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7D10" w:rsidRDefault="008A7D1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腦及神經疾病</w:t>
      </w:r>
    </w:p>
    <w:p w:rsidR="008A7D10" w:rsidRDefault="008A7D1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A7D10" w:rsidRDefault="008A7D1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8A7D10" w:rsidRDefault="008A7D1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7D10" w:rsidRDefault="008A7D1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8A7D10" w:rsidRDefault="008A7D1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顱縫早閉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(Craniosynostosis)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7D10" w:rsidRDefault="008A7D10" w:rsidP="008A7D10">
      <w:r>
        <w:separator/>
      </w:r>
    </w:p>
  </w:endnote>
  <w:endnote w:type="continuationSeparator" w:id="0">
    <w:p w:rsidR="008A7D10" w:rsidRDefault="008A7D10" w:rsidP="008A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7D10" w:rsidRDefault="008A7D10" w:rsidP="008A7D10">
      <w:r>
        <w:separator/>
      </w:r>
    </w:p>
  </w:footnote>
  <w:footnote w:type="continuationSeparator" w:id="0">
    <w:p w:rsidR="008A7D10" w:rsidRDefault="008A7D10" w:rsidP="008A7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2149D"/>
    <w:multiLevelType w:val="multilevel"/>
    <w:tmpl w:val="C2AA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40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81571"/>
    <w:rsid w:val="008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1D265C2-3FF4-4EBE-91CA-67D7194C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A7D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7D1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A7D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7D1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