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5566A" w:rsidRDefault="0005566A">
      <w:pPr>
        <w:pStyle w:val="Web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r>
        <w:rPr>
          <w:rFonts w:ascii="Segoe UI Emoji" w:hAnsi="Segoe UI Emoji" w:cs="Calibri"/>
          <w:sz w:val="40"/>
          <w:szCs w:val="40"/>
        </w:rPr>
        <w:t>✅</w:t>
      </w:r>
      <w:r>
        <w:rPr>
          <w:rFonts w:ascii="微軟正黑體" w:eastAsia="微軟正黑體" w:hAnsi="微軟正黑體" w:cs="Calibri" w:hint="eastAsia"/>
          <w:sz w:val="40"/>
          <w:szCs w:val="40"/>
        </w:rPr>
        <w:t>模板試作</w:t>
      </w:r>
      <w:r>
        <w:rPr>
          <w:rFonts w:ascii="微軟正黑體" w:eastAsia="微軟正黑體" w:hAnsi="微軟正黑體" w:cs="Calibri" w:hint="eastAsia"/>
          <w:sz w:val="40"/>
          <w:szCs w:val="40"/>
        </w:rPr>
        <w:t>(HTN)</w:t>
      </w:r>
    </w:p>
    <w:p w:rsidR="0005566A" w:rsidRDefault="0005566A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*</w:t>
      </w:r>
    </w:p>
    <w:p w:rsidR="0005566A" w:rsidRDefault="0005566A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5566A" w:rsidRDefault="0005566A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2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4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05566A" w:rsidRDefault="0005566A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 xml:space="preserve"> 11:14</w:t>
      </w:r>
    </w:p>
    <w:p w:rsidR="0005566A" w:rsidRDefault="0005566A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5566A" w:rsidRDefault="0005566A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編輯格式</w:t>
      </w:r>
    </w:p>
    <w:p w:rsidR="0005566A" w:rsidRDefault="0005566A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顏色註記方式</w:t>
      </w:r>
    </w:p>
    <w:p w:rsidR="0005566A" w:rsidRDefault="0005566A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重要標題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: </w:t>
      </w:r>
      <w:r>
        <w:rPr>
          <w:rFonts w:ascii="微軟正黑體" w:eastAsia="微軟正黑體" w:hAnsi="微軟正黑體" w:cs="Calibri" w:hint="eastAsia"/>
          <w:color w:val="1E4E79"/>
          <w:sz w:val="22"/>
          <w:szCs w:val="22"/>
        </w:rPr>
        <w:t>母標題藍色</w:t>
      </w:r>
      <w:r>
        <w:rPr>
          <w:rFonts w:ascii="微軟正黑體" w:eastAsia="微軟正黑體" w:hAnsi="微軟正黑體" w:cs="Calibri" w:hint="eastAsia"/>
          <w:color w:val="1E4E79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color w:val="1E4E79"/>
          <w:sz w:val="22"/>
          <w:szCs w:val="22"/>
        </w:rPr>
        <w:t>最暗</w:t>
      </w:r>
      <w:r>
        <w:rPr>
          <w:rFonts w:ascii="微軟正黑體" w:eastAsia="微軟正黑體" w:hAnsi="微軟正黑體" w:cs="Calibri" w:hint="eastAsia"/>
          <w:color w:val="1E4E79"/>
          <w:sz w:val="22"/>
          <w:szCs w:val="22"/>
        </w:rPr>
        <w:t>)</w:t>
      </w:r>
      <w:r>
        <w:rPr>
          <w:rFonts w:ascii="微軟正黑體" w:eastAsia="微軟正黑體" w:hAnsi="微軟正黑體" w:cs="Calibri" w:hint="eastAsia"/>
          <w:color w:val="1E4E79"/>
          <w:sz w:val="22"/>
          <w:szCs w:val="22"/>
        </w:rPr>
        <w:t>標記</w:t>
      </w:r>
      <w:r>
        <w:rPr>
          <w:rFonts w:ascii="微軟正黑體" w:eastAsia="微軟正黑體" w:hAnsi="微軟正黑體" w:cs="Calibri" w:hint="eastAsia"/>
          <w:sz w:val="22"/>
          <w:szCs w:val="22"/>
        </w:rPr>
        <w:t>/</w:t>
      </w:r>
      <w:r>
        <w:rPr>
          <w:rFonts w:ascii="微軟正黑體" w:eastAsia="微軟正黑體" w:hAnsi="微軟正黑體" w:cs="Calibri" w:hint="eastAsia"/>
          <w:color w:val="2E75B5"/>
          <w:sz w:val="22"/>
          <w:szCs w:val="22"/>
        </w:rPr>
        <w:t>子標題藍色</w:t>
      </w:r>
      <w:r>
        <w:rPr>
          <w:rFonts w:ascii="微軟正黑體" w:eastAsia="微軟正黑體" w:hAnsi="微軟正黑體" w:cs="Calibri" w:hint="eastAsia"/>
          <w:color w:val="2E75B5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color w:val="2E75B5"/>
          <w:sz w:val="22"/>
          <w:szCs w:val="22"/>
        </w:rPr>
        <w:t>較暗</w:t>
      </w:r>
      <w:r>
        <w:rPr>
          <w:rFonts w:ascii="微軟正黑體" w:eastAsia="微軟正黑體" w:hAnsi="微軟正黑體" w:cs="Calibri" w:hint="eastAsia"/>
          <w:color w:val="2E75B5"/>
          <w:sz w:val="22"/>
          <w:szCs w:val="22"/>
        </w:rPr>
        <w:t>,25%)</w:t>
      </w:r>
      <w:r>
        <w:rPr>
          <w:rFonts w:ascii="微軟正黑體" w:eastAsia="微軟正黑體" w:hAnsi="微軟正黑體" w:cs="Calibri" w:hint="eastAsia"/>
          <w:color w:val="2E75B5"/>
          <w:sz w:val="22"/>
          <w:szCs w:val="22"/>
        </w:rPr>
        <w:t>標記</w:t>
      </w:r>
    </w:p>
    <w:p w:rsidR="0005566A" w:rsidRDefault="0005566A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重要術式治療藥物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: 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Calibri" w:hAnsi="Calibri" w:cs="Calibri"/>
          <w:b/>
          <w:bCs/>
          <w:color w:val="70AD47"/>
          <w:sz w:val="22"/>
          <w:szCs w:val="22"/>
        </w:rPr>
        <w:t>+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粗體</w:t>
      </w:r>
    </w:p>
    <w:p w:rsidR="0005566A" w:rsidRDefault="0005566A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重要內文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: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紅色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標準色彩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)</w:t>
      </w:r>
      <w:r>
        <w:rPr>
          <w:rFonts w:ascii="微軟正黑體" w:eastAsia="微軟正黑體" w:hAnsi="微軟正黑體" w:cs="Calibri" w:hint="eastAsia"/>
          <w:sz w:val="22"/>
          <w:szCs w:val="22"/>
        </w:rPr>
        <w:t>/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+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)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如果同色太醜就紅橘相間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</w:p>
    <w:p w:rsidR="0005566A" w:rsidRDefault="0005566A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直接來複製顏色格式一定不會錯</w:t>
      </w:r>
      <w:r>
        <w:rPr>
          <w:rFonts w:ascii="微軟正黑體" w:eastAsia="微軟正黑體" w:hAnsi="微軟正黑體" w:cs="Calibri" w:hint="eastAsia"/>
          <w:sz w:val="22"/>
          <w:szCs w:val="22"/>
        </w:rPr>
        <w:t>xd</w:t>
      </w:r>
    </w:p>
    <w:p w:rsidR="0005566A" w:rsidRDefault="0005566A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字型</w:t>
      </w:r>
      <w:r>
        <w:rPr>
          <w:rFonts w:ascii="微軟正黑體" w:eastAsia="微軟正黑體" w:hAnsi="微軟正黑體" w:cs="Calibri" w:hint="eastAsia"/>
          <w:sz w:val="32"/>
          <w:szCs w:val="32"/>
        </w:rPr>
        <w:t>&amp;</w:t>
      </w:r>
      <w:r>
        <w:rPr>
          <w:rFonts w:ascii="微軟正黑體" w:eastAsia="微軟正黑體" w:hAnsi="微軟正黑體" w:cs="Calibri" w:hint="eastAsia"/>
          <w:sz w:val="32"/>
          <w:szCs w:val="32"/>
        </w:rPr>
        <w:t>大小</w:t>
      </w:r>
    </w:p>
    <w:p w:rsidR="0005566A" w:rsidRDefault="0005566A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字型：微軟正黑</w:t>
      </w:r>
    </w:p>
    <w:p w:rsidR="0005566A" w:rsidRDefault="0005566A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大小：</w:t>
      </w:r>
    </w:p>
    <w:p w:rsidR="0005566A" w:rsidRDefault="0005566A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內文：</w:t>
      </w:r>
      <w:r>
        <w:rPr>
          <w:rFonts w:ascii="微軟正黑體" w:eastAsia="微軟正黑體" w:hAnsi="微軟正黑體" w:cs="Calibri" w:hint="eastAsia"/>
          <w:sz w:val="22"/>
          <w:szCs w:val="22"/>
        </w:rPr>
        <w:t>11</w:t>
      </w:r>
      <w:r>
        <w:rPr>
          <w:rFonts w:ascii="微軟正黑體" w:eastAsia="微軟正黑體" w:hAnsi="微軟正黑體" w:cs="Calibri" w:hint="eastAsia"/>
          <w:sz w:val="22"/>
          <w:szCs w:val="22"/>
        </w:rPr>
        <w:t>號</w:t>
      </w:r>
    </w:p>
    <w:p w:rsidR="0005566A" w:rsidRDefault="0005566A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母標題：</w:t>
      </w:r>
      <w:r>
        <w:rPr>
          <w:rFonts w:ascii="微軟正黑體" w:eastAsia="微軟正黑體" w:hAnsi="微軟正黑體" w:cs="Calibri" w:hint="eastAsia"/>
          <w:sz w:val="22"/>
          <w:szCs w:val="22"/>
        </w:rPr>
        <w:t>16</w:t>
      </w:r>
      <w:r>
        <w:rPr>
          <w:rFonts w:ascii="微軟正黑體" w:eastAsia="微軟正黑體" w:hAnsi="微軟正黑體" w:cs="Calibri" w:hint="eastAsia"/>
          <w:sz w:val="22"/>
          <w:szCs w:val="22"/>
        </w:rPr>
        <w:t>號</w:t>
      </w:r>
    </w:p>
    <w:p w:rsidR="0005566A" w:rsidRDefault="0005566A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子標題：</w:t>
      </w:r>
      <w:r>
        <w:rPr>
          <w:rFonts w:ascii="微軟正黑體" w:eastAsia="微軟正黑體" w:hAnsi="微軟正黑體" w:cs="Calibri" w:hint="eastAsia"/>
          <w:sz w:val="22"/>
          <w:szCs w:val="22"/>
        </w:rPr>
        <w:t>14</w:t>
      </w:r>
      <w:r>
        <w:rPr>
          <w:rFonts w:ascii="微軟正黑體" w:eastAsia="微軟正黑體" w:hAnsi="微軟正黑體" w:cs="Calibri" w:hint="eastAsia"/>
          <w:sz w:val="22"/>
          <w:szCs w:val="22"/>
        </w:rPr>
        <w:t>號</w:t>
      </w:r>
    </w:p>
    <w:p w:rsidR="0005566A" w:rsidRDefault="0005566A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其他</w:t>
      </w:r>
      <w:r>
        <w:rPr>
          <w:rFonts w:ascii="微軟正黑體" w:eastAsia="微軟正黑體" w:hAnsi="微軟正黑體" w:cs="Calibri" w:hint="eastAsia"/>
          <w:sz w:val="32"/>
          <w:szCs w:val="32"/>
        </w:rPr>
        <w:t xml:space="preserve"> </w:t>
      </w:r>
    </w:p>
    <w:p w:rsidR="0005566A" w:rsidRDefault="0005566A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符號統一用全形；</w:t>
      </w:r>
      <w:r>
        <w:rPr>
          <w:rFonts w:ascii="微軟正黑體" w:eastAsia="微軟正黑體" w:hAnsi="微軟正黑體" w:cs="Calibri" w:hint="eastAsia"/>
          <w:sz w:val="22"/>
          <w:szCs w:val="22"/>
        </w:rPr>
        <w:t>英文本人需要半形，不然空格大家空文字前後、個數不一有點困擾</w:t>
      </w:r>
      <w:r>
        <w:rPr>
          <w:rFonts w:ascii="Calibri" w:hAnsi="Calibri" w:cs="Calibri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但我下面有些符號沒改到拍謝</w:t>
      </w:r>
      <w:r>
        <w:rPr>
          <w:rFonts w:ascii="Calibri" w:hAnsi="Calibri" w:cs="Calibri"/>
          <w:sz w:val="22"/>
          <w:szCs w:val="22"/>
        </w:rPr>
        <w:t>)</w:t>
      </w:r>
    </w:p>
    <w:p w:rsidR="0005566A" w:rsidRDefault="0005566A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表格可以用</w:t>
      </w:r>
      <w:r>
        <w:rPr>
          <w:rFonts w:ascii="Calibri" w:hAnsi="Calibri" w:cs="Calibri"/>
          <w:sz w:val="22"/>
          <w:szCs w:val="22"/>
        </w:rPr>
        <w:t>PPT</w:t>
      </w:r>
      <w:r>
        <w:rPr>
          <w:rFonts w:ascii="微軟正黑體" w:eastAsia="微軟正黑體" w:hAnsi="微軟正黑體" w:cs="Calibri" w:hint="eastAsia"/>
          <w:sz w:val="22"/>
          <w:szCs w:val="22"/>
        </w:rPr>
        <w:t>自己重繪轉成圖檔上傳</w:t>
      </w:r>
      <w:r>
        <w:rPr>
          <w:rFonts w:ascii="Calibri" w:hAnsi="Calibri" w:cs="Calibri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像下面藍色的高血壓數值是參考小麻跟台灣</w:t>
      </w:r>
      <w:r>
        <w:rPr>
          <w:rFonts w:ascii="Calibri" w:hAnsi="Calibri" w:cs="Calibri"/>
          <w:sz w:val="22"/>
          <w:szCs w:val="22"/>
        </w:rPr>
        <w:t>HTN guideline</w:t>
      </w:r>
      <w:r>
        <w:rPr>
          <w:rFonts w:ascii="微軟正黑體" w:eastAsia="微軟正黑體" w:hAnsi="微軟正黑體" w:cs="Calibri" w:hint="eastAsia"/>
          <w:sz w:val="22"/>
          <w:szCs w:val="22"/>
        </w:rPr>
        <w:t>畫出來的，流行病學是</w:t>
      </w:r>
      <w:r>
        <w:rPr>
          <w:rFonts w:ascii="Calibri" w:hAnsi="Calibri" w:cs="Calibri"/>
          <w:sz w:val="22"/>
          <w:szCs w:val="22"/>
        </w:rPr>
        <w:t>Harrison</w:t>
      </w:r>
      <w:r>
        <w:rPr>
          <w:rFonts w:ascii="微軟正黑體" w:eastAsia="微軟正黑體" w:hAnsi="微軟正黑體" w:cs="Calibri" w:hint="eastAsia"/>
          <w:sz w:val="22"/>
          <w:szCs w:val="22"/>
        </w:rPr>
        <w:t>的內容跟一篇台灣相關的論文弄成的表格</w:t>
      </w:r>
      <w:r>
        <w:rPr>
          <w:rFonts w:ascii="Calibri" w:hAnsi="Calibri" w:cs="Calibri"/>
          <w:sz w:val="22"/>
          <w:szCs w:val="22"/>
        </w:rPr>
        <w:t>)</w:t>
      </w:r>
    </w:p>
    <w:p w:rsidR="0005566A" w:rsidRDefault="0005566A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模板只是參考用的，可以再依個人想法做微調喔</w:t>
      </w:r>
      <w:r>
        <w:rPr>
          <w:rFonts w:ascii="Calibri" w:hAnsi="Calibri" w:cs="Calibri"/>
          <w:sz w:val="22"/>
          <w:szCs w:val="22"/>
        </w:rPr>
        <w:t>~</w:t>
      </w:r>
      <w:r>
        <w:rPr>
          <w:rFonts w:ascii="微軟正黑體" w:eastAsia="微軟正黑體" w:hAnsi="微軟正黑體" w:cs="Calibri" w:hint="eastAsia"/>
          <w:sz w:val="22"/>
          <w:szCs w:val="22"/>
        </w:rPr>
        <w:t>大家加油</w:t>
      </w:r>
      <w:r>
        <w:rPr>
          <w:rFonts w:ascii="Calibri" w:hAnsi="Calibri" w:cs="Calibri"/>
          <w:sz w:val="22"/>
          <w:szCs w:val="22"/>
        </w:rPr>
        <w:t>!</w:t>
      </w:r>
    </w:p>
    <w:p w:rsidR="0005566A" w:rsidRDefault="0005566A">
      <w:pPr>
        <w:pStyle w:val="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5566A" w:rsidRDefault="0005566A">
      <w:pPr>
        <w:numPr>
          <w:ilvl w:val="0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底下開始為</w:t>
      </w:r>
      <w:r>
        <w:rPr>
          <w:rFonts w:ascii="Calibri" w:hAnsi="Calibri" w:cs="Calibri"/>
          <w:sz w:val="28"/>
          <w:szCs w:val="28"/>
        </w:rPr>
        <w:t>HTN</w:t>
      </w:r>
      <w:r>
        <w:rPr>
          <w:rFonts w:ascii="微軟正黑體" w:eastAsia="微軟正黑體" w:hAnsi="微軟正黑體" w:cs="Calibri" w:hint="eastAsia"/>
          <w:sz w:val="28"/>
          <w:szCs w:val="28"/>
        </w:rPr>
        <w:t>模板，請各位參考一下</w:t>
      </w:r>
      <w:r>
        <w:rPr>
          <w:rFonts w:ascii="Calibri" w:hAnsi="Calibri" w:cs="Calibri"/>
          <w:sz w:val="28"/>
          <w:szCs w:val="28"/>
        </w:rPr>
        <w:t>!</w:t>
      </w:r>
    </w:p>
    <w:p w:rsidR="0005566A" w:rsidRDefault="0005566A">
      <w:pPr>
        <w:pStyle w:val="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5566A" w:rsidRDefault="0005566A">
      <w:pPr>
        <w:numPr>
          <w:ilvl w:val="0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定義</w:t>
      </w:r>
    </w:p>
    <w:p w:rsidR="0005566A" w:rsidRDefault="0005566A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各類高血壓定義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</w:p>
    <w:p w:rsidR="0005566A" w:rsidRDefault="0005566A">
      <w:pPr>
        <w:numPr>
          <w:ilvl w:val="2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原發性高血壓</w:t>
      </w:r>
      <w:r>
        <w:rPr>
          <w:rFonts w:ascii="微軟正黑體" w:eastAsia="微軟正黑體" w:hAnsi="微軟正黑體" w:cs="Calibri" w:hint="eastAsia"/>
          <w:sz w:val="22"/>
          <w:szCs w:val="22"/>
        </w:rPr>
        <w:t>(primary)</w:t>
      </w:r>
      <w:r>
        <w:rPr>
          <w:rFonts w:ascii="微軟正黑體" w:eastAsia="微軟正黑體" w:hAnsi="微軟正黑體" w:cs="Calibri" w:hint="eastAsia"/>
          <w:sz w:val="22"/>
          <w:szCs w:val="22"/>
        </w:rPr>
        <w:t>：不明原因之高血壓</w:t>
      </w:r>
    </w:p>
    <w:p w:rsidR="0005566A" w:rsidRDefault="0005566A">
      <w:pPr>
        <w:numPr>
          <w:ilvl w:val="2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繼發性高血壓</w:t>
      </w:r>
      <w:r>
        <w:rPr>
          <w:rFonts w:ascii="微軟正黑體" w:eastAsia="微軟正黑體" w:hAnsi="微軟正黑體" w:cs="Calibri" w:hint="eastAsia"/>
          <w:sz w:val="22"/>
          <w:szCs w:val="22"/>
        </w:rPr>
        <w:t>(secondary)</w:t>
      </w:r>
      <w:r>
        <w:rPr>
          <w:rFonts w:ascii="微軟正黑體" w:eastAsia="微軟正黑體" w:hAnsi="微軟正黑體" w:cs="Calibri" w:hint="eastAsia"/>
          <w:sz w:val="22"/>
          <w:szCs w:val="22"/>
        </w:rPr>
        <w:t>：由潛在疾病引發之高血壓</w:t>
      </w:r>
    </w:p>
    <w:p w:rsidR="0005566A" w:rsidRDefault="0005566A">
      <w:pPr>
        <w:numPr>
          <w:ilvl w:val="2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lastRenderedPageBreak/>
        <w:t>頑固性高血壓</w:t>
      </w:r>
      <w:r>
        <w:rPr>
          <w:rFonts w:ascii="微軟正黑體" w:eastAsia="微軟正黑體" w:hAnsi="微軟正黑體" w:cs="Calibri" w:hint="eastAsia"/>
          <w:sz w:val="22"/>
          <w:szCs w:val="22"/>
        </w:rPr>
        <w:t>(persistent)</w:t>
      </w:r>
      <w:r>
        <w:rPr>
          <w:rFonts w:ascii="微軟正黑體" w:eastAsia="微軟正黑體" w:hAnsi="微軟正黑體" w:cs="Calibri" w:hint="eastAsia"/>
          <w:sz w:val="22"/>
          <w:szCs w:val="22"/>
        </w:rPr>
        <w:t>：經</w:t>
      </w:r>
      <w:r>
        <w:rPr>
          <w:rFonts w:ascii="Cambria Math" w:eastAsia="Microsoft JhengHei Light" w:hAnsi="Cambria Math" w:cs="Cambria Math"/>
          <w:color w:val="C00000"/>
          <w:sz w:val="22"/>
          <w:szCs w:val="22"/>
        </w:rPr>
        <w:t>≥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3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種最大劑量</w:t>
      </w:r>
      <w:r>
        <w:rPr>
          <w:rFonts w:ascii="微軟正黑體" w:eastAsia="微軟正黑體" w:hAnsi="微軟正黑體" w:cs="Calibri" w:hint="eastAsia"/>
          <w:sz w:val="22"/>
          <w:szCs w:val="22"/>
        </w:rPr>
        <w:t>高血壓藥物治療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仍</w:t>
      </w:r>
      <w:r>
        <w:rPr>
          <w:rFonts w:ascii="Cambria Math" w:eastAsia="Microsoft JhengHei Light" w:hAnsi="Cambria Math" w:cs="Cambria Math"/>
          <w:b/>
          <w:bCs/>
          <w:color w:val="ED7D31"/>
          <w:sz w:val="22"/>
          <w:szCs w:val="22"/>
        </w:rPr>
        <w:t>≥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130/80 mmHg</w:t>
      </w:r>
      <w:r>
        <w:rPr>
          <w:rFonts w:ascii="微軟正黑體" w:eastAsia="微軟正黑體" w:hAnsi="微軟正黑體" w:cs="Calibri" w:hint="eastAsia"/>
          <w:sz w:val="22"/>
          <w:szCs w:val="22"/>
        </w:rPr>
        <w:t>之患者</w:t>
      </w:r>
    </w:p>
    <w:p w:rsidR="0005566A" w:rsidRDefault="0005566A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參考值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</w:p>
    <w:p w:rsidR="0005566A" w:rsidRDefault="0005566A">
      <w:pPr>
        <w:numPr>
          <w:ilvl w:val="2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台灣常見：</w:t>
      </w:r>
    </w:p>
    <w:p w:rsidR="0005566A" w:rsidRDefault="0005566A">
      <w:pPr>
        <w:pStyle w:val="Web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5566A" w:rsidRDefault="0005566A">
      <w:pPr>
        <w:numPr>
          <w:ilvl w:val="0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國際高血壓學會</w:t>
      </w:r>
      <w:r>
        <w:rPr>
          <w:rFonts w:ascii="微軟正黑體" w:eastAsia="微軟正黑體" w:hAnsi="微軟正黑體" w:cs="Calibri" w:hint="eastAsia"/>
          <w:sz w:val="22"/>
          <w:szCs w:val="22"/>
        </w:rPr>
        <w:t>(ISH)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</w:p>
    <w:p w:rsidR="0005566A" w:rsidRDefault="0005566A">
      <w:pPr>
        <w:numPr>
          <w:ilvl w:val="1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2020</w:t>
      </w:r>
      <w:r>
        <w:rPr>
          <w:rFonts w:ascii="微軟正黑體" w:eastAsia="微軟正黑體" w:hAnsi="微軟正黑體" w:cs="Calibri" w:hint="eastAsia"/>
          <w:sz w:val="22"/>
          <w:szCs w:val="22"/>
        </w:rPr>
        <w:t>年發布的全球高血壓實踐指南認為高血壓定義為診室收縮壓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SBP </w:t>
      </w:r>
      <w:r>
        <w:rPr>
          <w:rFonts w:ascii="Cambria Math" w:eastAsia="Microsoft JhengHei Light" w:hAnsi="Cambria Math" w:cs="Cambria Math"/>
          <w:sz w:val="22"/>
          <w:szCs w:val="22"/>
        </w:rPr>
        <w:t>≥</w:t>
      </w:r>
      <w:r>
        <w:rPr>
          <w:rFonts w:ascii="微軟正黑體" w:eastAsia="微軟正黑體" w:hAnsi="微軟正黑體" w:cs="Calibri" w:hint="eastAsia"/>
          <w:sz w:val="22"/>
          <w:szCs w:val="22"/>
        </w:rPr>
        <w:t>140 mmHg</w:t>
      </w:r>
      <w:r>
        <w:rPr>
          <w:rFonts w:ascii="微軟正黑體" w:eastAsia="微軟正黑體" w:hAnsi="微軟正黑體" w:cs="Calibri" w:hint="eastAsia"/>
          <w:sz w:val="22"/>
          <w:szCs w:val="22"/>
        </w:rPr>
        <w:t>和</w:t>
      </w:r>
      <w:r>
        <w:rPr>
          <w:rFonts w:ascii="微軟正黑體" w:eastAsia="微軟正黑體" w:hAnsi="微軟正黑體" w:cs="Calibri" w:hint="eastAsia"/>
          <w:sz w:val="22"/>
          <w:szCs w:val="22"/>
        </w:rPr>
        <w:t>/</w:t>
      </w:r>
      <w:r>
        <w:rPr>
          <w:rFonts w:ascii="微軟正黑體" w:eastAsia="微軟正黑體" w:hAnsi="微軟正黑體" w:cs="Calibri" w:hint="eastAsia"/>
          <w:sz w:val="22"/>
          <w:szCs w:val="22"/>
        </w:rPr>
        <w:t>或診室舒張壓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DBP </w:t>
      </w:r>
      <w:r>
        <w:rPr>
          <w:rFonts w:ascii="Cambria Math" w:eastAsia="Microsoft JhengHei Light" w:hAnsi="Cambria Math" w:cs="Cambria Math"/>
          <w:sz w:val="22"/>
          <w:szCs w:val="22"/>
        </w:rPr>
        <w:t>≥</w:t>
      </w:r>
      <w:r>
        <w:rPr>
          <w:rFonts w:ascii="微軟正黑體" w:eastAsia="微軟正黑體" w:hAnsi="微軟正黑體" w:cs="Calibri" w:hint="eastAsia"/>
          <w:sz w:val="22"/>
          <w:szCs w:val="22"/>
        </w:rPr>
        <w:t>90 mmHg</w:t>
      </w:r>
      <w:r>
        <w:rPr>
          <w:rFonts w:ascii="微軟正黑體" w:eastAsia="微軟正黑體" w:hAnsi="微軟正黑體" w:cs="Calibri" w:hint="eastAsia"/>
          <w:sz w:val="22"/>
          <w:szCs w:val="22"/>
        </w:rPr>
        <w:t>。</w:t>
      </w:r>
    </w:p>
    <w:p w:rsidR="0005566A" w:rsidRDefault="0005566A">
      <w:pPr>
        <w:numPr>
          <w:ilvl w:val="0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分類</w:t>
      </w:r>
    </w:p>
    <w:p w:rsidR="0005566A" w:rsidRDefault="0005566A">
      <w:pPr>
        <w:numPr>
          <w:ilvl w:val="1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原發性</w:t>
      </w:r>
      <w:r>
        <w:rPr>
          <w:rFonts w:ascii="微軟正黑體" w:eastAsia="微軟正黑體" w:hAnsi="微軟正黑體" w:cs="Calibri" w:hint="eastAsia"/>
          <w:sz w:val="28"/>
          <w:szCs w:val="28"/>
        </w:rPr>
        <w:t>(Primary)(95%)=Essential HTN</w:t>
      </w:r>
    </w:p>
    <w:p w:rsidR="0005566A" w:rsidRDefault="0005566A">
      <w:pPr>
        <w:numPr>
          <w:ilvl w:val="2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特色：</w:t>
      </w:r>
    </w:p>
    <w:p w:rsidR="0005566A" w:rsidRDefault="0005566A">
      <w:pPr>
        <w:numPr>
          <w:ilvl w:val="3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在</w:t>
      </w:r>
      <w:r>
        <w:rPr>
          <w:rFonts w:ascii="微軟正黑體" w:eastAsia="微軟正黑體" w:hAnsi="微軟正黑體" w:cs="Calibri" w:hint="eastAsia"/>
          <w:sz w:val="22"/>
          <w:szCs w:val="22"/>
        </w:rPr>
        <w:t>25-55</w:t>
      </w:r>
      <w:r>
        <w:rPr>
          <w:rFonts w:ascii="微軟正黑體" w:eastAsia="微軟正黑體" w:hAnsi="微軟正黑體" w:cs="Calibri" w:hint="eastAsia"/>
          <w:sz w:val="22"/>
          <w:szCs w:val="22"/>
        </w:rPr>
        <w:t>歲被診斷有家族史</w:t>
      </w:r>
    </w:p>
    <w:p w:rsidR="0005566A" w:rsidRDefault="0005566A">
      <w:pPr>
        <w:numPr>
          <w:ilvl w:val="3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50</w:t>
      </w:r>
      <w:r>
        <w:rPr>
          <w:rFonts w:ascii="微軟正黑體" w:eastAsia="微軟正黑體" w:hAnsi="微軟正黑體" w:cs="Calibri" w:hint="eastAsia"/>
          <w:sz w:val="22"/>
          <w:szCs w:val="22"/>
        </w:rPr>
        <w:t>歲以前的高血壓：常是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收縮壓、舒張壓一起升高</w:t>
      </w:r>
      <w:r>
        <w:rPr>
          <w:rFonts w:ascii="微軟正黑體" w:eastAsia="微軟正黑體" w:hAnsi="微軟正黑體" w:cs="Calibri" w:hint="eastAsia"/>
          <w:sz w:val="22"/>
          <w:szCs w:val="22"/>
        </w:rPr>
        <w:t>，乃因</w:t>
      </w:r>
      <w:r>
        <w:rPr>
          <w:rFonts w:ascii="微軟正黑體" w:eastAsia="微軟正黑體" w:hAnsi="微軟正黑體" w:cs="Calibri" w:hint="eastAsia"/>
          <w:sz w:val="22"/>
          <w:szCs w:val="22"/>
        </w:rPr>
        <w:t>resistance arterioles</w:t>
      </w:r>
      <w:r>
        <w:rPr>
          <w:rFonts w:ascii="微軟正黑體" w:eastAsia="微軟正黑體" w:hAnsi="微軟正黑體" w:cs="Calibri" w:hint="eastAsia"/>
          <w:sz w:val="22"/>
          <w:szCs w:val="22"/>
        </w:rPr>
        <w:t>的血管收縮</w:t>
      </w:r>
      <w:r>
        <w:rPr>
          <w:rFonts w:ascii="微軟正黑體" w:eastAsia="微軟正黑體" w:hAnsi="微軟正黑體" w:cs="Calibri" w:hint="eastAsia"/>
          <w:sz w:val="22"/>
          <w:szCs w:val="22"/>
        </w:rPr>
        <w:t>(vasoconstriction)</w:t>
      </w:r>
      <w:r>
        <w:rPr>
          <w:rFonts w:ascii="微軟正黑體" w:eastAsia="微軟正黑體" w:hAnsi="微軟正黑體" w:cs="Calibri" w:hint="eastAsia"/>
          <w:sz w:val="22"/>
          <w:szCs w:val="22"/>
        </w:rPr>
        <w:t>所致</w:t>
      </w:r>
    </w:p>
    <w:p w:rsidR="0005566A" w:rsidRDefault="0005566A">
      <w:pPr>
        <w:numPr>
          <w:ilvl w:val="4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DBP</w:t>
      </w:r>
      <w:r>
        <w:rPr>
          <w:rFonts w:ascii="微軟正黑體" w:eastAsia="微軟正黑體" w:hAnsi="微軟正黑體" w:cs="Calibri" w:hint="eastAsia"/>
          <w:sz w:val="22"/>
          <w:szCs w:val="22"/>
        </w:rPr>
        <w:t>升高與冠狀動脈疾病較相關</w:t>
      </w:r>
    </w:p>
    <w:p w:rsidR="0005566A" w:rsidRDefault="0005566A">
      <w:pPr>
        <w:numPr>
          <w:ilvl w:val="3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60</w:t>
      </w:r>
      <w:r>
        <w:rPr>
          <w:rFonts w:ascii="微軟正黑體" w:eastAsia="微軟正黑體" w:hAnsi="微軟正黑體" w:cs="Calibri" w:hint="eastAsia"/>
          <w:sz w:val="22"/>
          <w:szCs w:val="22"/>
        </w:rPr>
        <w:t>歲以後的高血壓：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收縮壓升高、舒張壓下降</w:t>
      </w:r>
      <w:r>
        <w:rPr>
          <w:rFonts w:ascii="微軟正黑體" w:eastAsia="微軟正黑體" w:hAnsi="微軟正黑體" w:cs="Calibri" w:hint="eastAsia"/>
          <w:sz w:val="22"/>
          <w:szCs w:val="22"/>
        </w:rPr>
        <w:t>(=</w:t>
      </w:r>
      <w:r>
        <w:rPr>
          <w:rFonts w:ascii="微軟正黑體" w:eastAsia="微軟正黑體" w:hAnsi="微軟正黑體" w:cs="Calibri" w:hint="eastAsia"/>
          <w:sz w:val="22"/>
          <w:szCs w:val="22"/>
        </w:rPr>
        <w:t>孤立性收縮性高血壓</w:t>
      </w:r>
      <w:r>
        <w:rPr>
          <w:rFonts w:ascii="微軟正黑體" w:eastAsia="微軟正黑體" w:hAnsi="微軟正黑體" w:cs="Calibri" w:hint="eastAsia"/>
          <w:sz w:val="22"/>
          <w:szCs w:val="22"/>
        </w:rPr>
        <w:t>(Isolated systolic HTN))</w:t>
      </w:r>
    </w:p>
    <w:p w:rsidR="0005566A" w:rsidRDefault="0005566A">
      <w:pPr>
        <w:numPr>
          <w:ilvl w:val="4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因年紀愈大，大動脈</w:t>
      </w:r>
      <w:r>
        <w:rPr>
          <w:rFonts w:ascii="微軟正黑體" w:eastAsia="微軟正黑體" w:hAnsi="微軟正黑體" w:cs="Calibri" w:hint="eastAsia"/>
          <w:sz w:val="22"/>
          <w:szCs w:val="22"/>
        </w:rPr>
        <w:t>(Aorta)</w:t>
      </w:r>
      <w:r>
        <w:rPr>
          <w:rFonts w:ascii="微軟正黑體" w:eastAsia="微軟正黑體" w:hAnsi="微軟正黑體" w:cs="Calibri" w:hint="eastAsia"/>
          <w:sz w:val="22"/>
          <w:szCs w:val="22"/>
        </w:rPr>
        <w:t>血管的彈力蛋白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(Elastin) </w:t>
      </w:r>
      <w:r>
        <w:rPr>
          <w:rFonts w:ascii="微軟正黑體" w:eastAsia="微軟正黑體" w:hAnsi="微軟正黑體" w:cs="Calibri" w:hint="eastAsia"/>
          <w:sz w:val="22"/>
          <w:szCs w:val="22"/>
        </w:rPr>
        <w:t>被膠原</w:t>
      </w:r>
      <w:r>
        <w:rPr>
          <w:rFonts w:ascii="微軟正黑體" w:eastAsia="微軟正黑體" w:hAnsi="微軟正黑體" w:cs="Calibri" w:hint="eastAsia"/>
          <w:sz w:val="22"/>
          <w:szCs w:val="22"/>
        </w:rPr>
        <w:t>(Collagen)</w:t>
      </w:r>
      <w:r>
        <w:rPr>
          <w:rFonts w:ascii="微軟正黑體" w:eastAsia="微軟正黑體" w:hAnsi="微軟正黑體" w:cs="Calibri" w:hint="eastAsia"/>
          <w:sz w:val="22"/>
          <w:szCs w:val="22"/>
        </w:rPr>
        <w:t>和纖維組織取代，導致血管彈力變差</w:t>
      </w:r>
      <w:r>
        <w:rPr>
          <w:rFonts w:ascii="微軟正黑體" w:eastAsia="微軟正黑體" w:hAnsi="微軟正黑體" w:cs="Calibri" w:hint="eastAsia"/>
          <w:sz w:val="22"/>
          <w:szCs w:val="22"/>
        </w:rPr>
        <w:t>(Decreased distensibility)</w:t>
      </w:r>
    </w:p>
    <w:p w:rsidR="0005566A" w:rsidRDefault="0005566A">
      <w:pPr>
        <w:numPr>
          <w:ilvl w:val="4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心臟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收縮</w:t>
      </w:r>
      <w:r>
        <w:rPr>
          <w:rFonts w:ascii="微軟正黑體" w:eastAsia="微軟正黑體" w:hAnsi="微軟正黑體" w:cs="Calibri" w:hint="eastAsia"/>
          <w:sz w:val="22"/>
          <w:szCs w:val="22"/>
        </w:rPr>
        <w:t>時，血管無法展現彈力而擴張，導致收縮壓增高</w:t>
      </w:r>
    </w:p>
    <w:p w:rsidR="0005566A" w:rsidRDefault="0005566A">
      <w:pPr>
        <w:numPr>
          <w:ilvl w:val="4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心臟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舒張</w:t>
      </w:r>
      <w:r>
        <w:rPr>
          <w:rFonts w:ascii="微軟正黑體" w:eastAsia="微軟正黑體" w:hAnsi="微軟正黑體" w:cs="Calibri" w:hint="eastAsia"/>
          <w:sz w:val="22"/>
          <w:szCs w:val="22"/>
        </w:rPr>
        <w:t>時，血管應展現彈力將血液往前推，若血管無彈力，反而沒有那股推力，導致舒張壓下降，造成脈壓</w:t>
      </w:r>
      <w:r>
        <w:rPr>
          <w:rFonts w:ascii="微軟正黑體" w:eastAsia="微軟正黑體" w:hAnsi="微軟正黑體" w:cs="Calibri" w:hint="eastAsia"/>
          <w:sz w:val="22"/>
          <w:szCs w:val="22"/>
        </w:rPr>
        <w:t>(Pulse pressure)</w:t>
      </w:r>
      <w:r>
        <w:rPr>
          <w:rFonts w:ascii="微軟正黑體" w:eastAsia="微軟正黑體" w:hAnsi="微軟正黑體" w:cs="Calibri" w:hint="eastAsia"/>
          <w:sz w:val="22"/>
          <w:szCs w:val="22"/>
        </w:rPr>
        <w:t>增加</w:t>
      </w:r>
    </w:p>
    <w:p w:rsidR="0005566A" w:rsidRDefault="0005566A">
      <w:pPr>
        <w:numPr>
          <w:ilvl w:val="4"/>
          <w:numId w:val="5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SBP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pulse pressure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增加為此類病患的主要危險因子</w:t>
      </w:r>
    </w:p>
    <w:p w:rsidR="0005566A" w:rsidRDefault="0005566A">
      <w:pPr>
        <w:pStyle w:val="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5566A" w:rsidRDefault="0005566A">
      <w:pPr>
        <w:numPr>
          <w:ilvl w:val="0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次發性</w:t>
      </w:r>
      <w:r>
        <w:rPr>
          <w:rFonts w:ascii="微軟正黑體" w:eastAsia="微軟正黑體" w:hAnsi="微軟正黑體" w:cs="Calibri" w:hint="eastAsia"/>
          <w:sz w:val="28"/>
          <w:szCs w:val="28"/>
        </w:rPr>
        <w:t>(Secondary)(5~20%)</w:t>
      </w:r>
    </w:p>
    <w:p w:rsidR="0005566A" w:rsidRDefault="0005566A">
      <w:pPr>
        <w:numPr>
          <w:ilvl w:val="1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&lt;30</w:t>
      </w:r>
      <w:r>
        <w:rPr>
          <w:rFonts w:ascii="微軟正黑體" w:eastAsia="微軟正黑體" w:hAnsi="微軟正黑體" w:cs="Calibri" w:hint="eastAsia"/>
          <w:sz w:val="22"/>
          <w:szCs w:val="22"/>
        </w:rPr>
        <w:t>或</w:t>
      </w:r>
      <w:r>
        <w:rPr>
          <w:rFonts w:ascii="微軟正黑體" w:eastAsia="微軟正黑體" w:hAnsi="微軟正黑體" w:cs="Calibri" w:hint="eastAsia"/>
          <w:sz w:val="22"/>
          <w:szCs w:val="22"/>
        </w:rPr>
        <w:t>&gt;60</w:t>
      </w:r>
      <w:r>
        <w:rPr>
          <w:rFonts w:ascii="微軟正黑體" w:eastAsia="微軟正黑體" w:hAnsi="微軟正黑體" w:cs="Calibri" w:hint="eastAsia"/>
          <w:sz w:val="22"/>
          <w:szCs w:val="22"/>
        </w:rPr>
        <w:t>歲被診斷、突發性或難以控制的高血壓需考慮</w:t>
      </w:r>
    </w:p>
    <w:p w:rsidR="0005566A" w:rsidRDefault="0005566A">
      <w:pPr>
        <w:pStyle w:val="Web"/>
        <w:spacing w:before="0" w:beforeAutospacing="0" w:after="0" w:afterAutospacing="0"/>
        <w:ind w:left="108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05566A" w:rsidRDefault="0005566A">
      <w:pPr>
        <w:numPr>
          <w:ilvl w:val="0"/>
          <w:numId w:val="7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 xml:space="preserve">流行病學：　</w:t>
      </w:r>
    </w:p>
    <w:p w:rsidR="0005566A" w:rsidRDefault="0005566A">
      <w:pPr>
        <w:pStyle w:val="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5566A" w:rsidRDefault="0005566A">
      <w:pPr>
        <w:numPr>
          <w:ilvl w:val="0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病因：</w:t>
      </w:r>
    </w:p>
    <w:p w:rsidR="0005566A" w:rsidRDefault="0005566A">
      <w:pPr>
        <w:numPr>
          <w:ilvl w:val="1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原發性</w:t>
      </w:r>
      <w:r>
        <w:rPr>
          <w:rFonts w:ascii="微軟正黑體" w:eastAsia="微軟正黑體" w:hAnsi="微軟正黑體" w:cs="Calibri" w:hint="eastAsia"/>
          <w:sz w:val="22"/>
          <w:szCs w:val="22"/>
        </w:rPr>
        <w:t>(Primary)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sz w:val="22"/>
          <w:szCs w:val="22"/>
        </w:rPr>
        <w:t>idiopathic</w:t>
      </w:r>
    </w:p>
    <w:p w:rsidR="0005566A" w:rsidRDefault="0005566A">
      <w:pPr>
        <w:numPr>
          <w:ilvl w:val="1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次發性</w:t>
      </w:r>
      <w:r>
        <w:rPr>
          <w:rFonts w:ascii="微軟正黑體" w:eastAsia="微軟正黑體" w:hAnsi="微軟正黑體" w:cs="Calibri" w:hint="eastAsia"/>
          <w:sz w:val="22"/>
          <w:szCs w:val="22"/>
        </w:rPr>
        <w:t>(Secondary)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sz w:val="22"/>
          <w:szCs w:val="22"/>
        </w:rPr>
        <w:t>[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口訣：腎內主神藥</w:t>
      </w:r>
      <w:r>
        <w:rPr>
          <w:rFonts w:ascii="微軟正黑體" w:eastAsia="微軟正黑體" w:hAnsi="微軟正黑體" w:cs="Calibri" w:hint="eastAsia"/>
          <w:sz w:val="22"/>
          <w:szCs w:val="22"/>
        </w:rPr>
        <w:t>]</w:t>
      </w:r>
    </w:p>
    <w:p w:rsidR="0005566A" w:rsidRDefault="0005566A">
      <w:pPr>
        <w:numPr>
          <w:ilvl w:val="2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常見病因：腎實質病變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(renal parenchymal disease)&gt;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原發性醛固酮過高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(primary aldosteronism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</w:p>
    <w:p w:rsidR="0005566A" w:rsidRDefault="0005566A">
      <w:pPr>
        <w:numPr>
          <w:ilvl w:val="3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腎臟</w:t>
      </w:r>
    </w:p>
    <w:p w:rsidR="0005566A" w:rsidRDefault="0005566A">
      <w:pPr>
        <w:numPr>
          <w:ilvl w:val="4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腎動脈狹窄</w:t>
      </w:r>
      <w:r>
        <w:rPr>
          <w:rFonts w:ascii="微軟正黑體" w:eastAsia="微軟正黑體" w:hAnsi="微軟正黑體" w:cs="Calibri" w:hint="eastAsia"/>
          <w:sz w:val="22"/>
          <w:szCs w:val="22"/>
        </w:rPr>
        <w:t>(2%)</w:t>
      </w:r>
    </w:p>
    <w:p w:rsidR="0005566A" w:rsidRDefault="0005566A">
      <w:pPr>
        <w:numPr>
          <w:ilvl w:val="4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腎實質疾病</w:t>
      </w:r>
      <w:r>
        <w:rPr>
          <w:rFonts w:ascii="微軟正黑體" w:eastAsia="微軟正黑體" w:hAnsi="微軟正黑體" w:cs="Calibri" w:hint="eastAsia"/>
          <w:sz w:val="22"/>
          <w:szCs w:val="22"/>
        </w:rPr>
        <w:t>(2%)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secondary hypertension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最常見的原因</w:t>
      </w:r>
    </w:p>
    <w:p w:rsidR="0005566A" w:rsidRDefault="0005566A">
      <w:pPr>
        <w:numPr>
          <w:ilvl w:val="3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內分泌</w:t>
      </w:r>
    </w:p>
    <w:p w:rsidR="0005566A" w:rsidRDefault="0005566A">
      <w:pPr>
        <w:numPr>
          <w:ilvl w:val="4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Primary Hyperaldosteronism (Conn's syndrome)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Cushing's syndrome(1-5%)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</w:p>
    <w:p w:rsidR="0005566A" w:rsidRDefault="0005566A">
      <w:pPr>
        <w:numPr>
          <w:ilvl w:val="4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Pheochromocytoma(&lt;1%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0.05%)</w:t>
      </w:r>
    </w:p>
    <w:p w:rsidR="0005566A" w:rsidRDefault="0005566A">
      <w:pPr>
        <w:numPr>
          <w:ilvl w:val="4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甲狀腺亢進</w:t>
      </w:r>
      <w:r>
        <w:rPr>
          <w:rFonts w:ascii="微軟正黑體" w:eastAsia="微軟正黑體" w:hAnsi="微軟正黑體" w:cs="Calibri" w:hint="eastAsia"/>
          <w:sz w:val="22"/>
          <w:szCs w:val="22"/>
        </w:rPr>
        <w:t>(Grave's disease)</w:t>
      </w:r>
      <w:r>
        <w:rPr>
          <w:rFonts w:ascii="微軟正黑體" w:eastAsia="微軟正黑體" w:hAnsi="微軟正黑體" w:cs="Calibri" w:hint="eastAsia"/>
          <w:sz w:val="22"/>
          <w:szCs w:val="22"/>
        </w:rPr>
        <w:t>或低下</w:t>
      </w:r>
    </w:p>
    <w:p w:rsidR="0005566A" w:rsidRDefault="0005566A">
      <w:pPr>
        <w:numPr>
          <w:ilvl w:val="4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副甲狀腺亢進</w:t>
      </w:r>
    </w:p>
    <w:p w:rsidR="0005566A" w:rsidRDefault="0005566A">
      <w:pPr>
        <w:numPr>
          <w:ilvl w:val="3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主動脈窄縮</w:t>
      </w:r>
      <w:r>
        <w:rPr>
          <w:rFonts w:ascii="微軟正黑體" w:eastAsia="微軟正黑體" w:hAnsi="微軟正黑體" w:cs="Calibri" w:hint="eastAsia"/>
          <w:sz w:val="22"/>
          <w:szCs w:val="22"/>
        </w:rPr>
        <w:t>(Coarctation of the aorta)(0.2%)</w:t>
      </w:r>
    </w:p>
    <w:p w:rsidR="0005566A" w:rsidRDefault="0005566A">
      <w:pPr>
        <w:numPr>
          <w:ilvl w:val="3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神經疾病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腦壓過高、呼吸停止症候群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</w:p>
    <w:p w:rsidR="0005566A" w:rsidRDefault="0005566A">
      <w:pPr>
        <w:numPr>
          <w:ilvl w:val="3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藥物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避孕藥、</w:t>
      </w:r>
      <w:r>
        <w:rPr>
          <w:rFonts w:ascii="微軟正黑體" w:eastAsia="微軟正黑體" w:hAnsi="微軟正黑體" w:cs="Calibri" w:hint="eastAsia"/>
          <w:sz w:val="22"/>
          <w:szCs w:val="22"/>
        </w:rPr>
        <w:t>NSAID</w:t>
      </w:r>
      <w:r>
        <w:rPr>
          <w:rFonts w:ascii="微軟正黑體" w:eastAsia="微軟正黑體" w:hAnsi="微軟正黑體" w:cs="Calibri" w:hint="eastAsia"/>
          <w:sz w:val="22"/>
          <w:szCs w:val="22"/>
        </w:rPr>
        <w:t>、類固醇、紅血球生成素、抗排斥藥、</w:t>
      </w:r>
      <w:r>
        <w:rPr>
          <w:rFonts w:ascii="微軟正黑體" w:eastAsia="微軟正黑體" w:hAnsi="微軟正黑體" w:cs="Calibri" w:hint="eastAsia"/>
          <w:sz w:val="22"/>
          <w:szCs w:val="22"/>
        </w:rPr>
        <w:t>cocaine)</w:t>
      </w:r>
    </w:p>
    <w:p w:rsidR="0005566A" w:rsidRDefault="0005566A">
      <w:pPr>
        <w:numPr>
          <w:ilvl w:val="0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臨床特徵</w:t>
      </w:r>
    </w:p>
    <w:p w:rsidR="0005566A" w:rsidRDefault="0005566A">
      <w:pPr>
        <w:numPr>
          <w:ilvl w:val="1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頭痛</w:t>
      </w:r>
    </w:p>
    <w:p w:rsidR="0005566A" w:rsidRDefault="0005566A">
      <w:pPr>
        <w:numPr>
          <w:ilvl w:val="1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胸痛</w:t>
      </w:r>
    </w:p>
    <w:p w:rsidR="0005566A" w:rsidRDefault="0005566A">
      <w:pPr>
        <w:numPr>
          <w:ilvl w:val="1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頭暈</w:t>
      </w:r>
    </w:p>
    <w:p w:rsidR="0005566A" w:rsidRDefault="0005566A">
      <w:pPr>
        <w:numPr>
          <w:ilvl w:val="1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呼吸困難</w:t>
      </w:r>
    </w:p>
    <w:p w:rsidR="0005566A" w:rsidRDefault="0005566A">
      <w:pPr>
        <w:numPr>
          <w:ilvl w:val="1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噁心</w:t>
      </w:r>
    </w:p>
    <w:p w:rsidR="0005566A" w:rsidRDefault="0005566A">
      <w:pPr>
        <w:numPr>
          <w:ilvl w:val="1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嘔吐</w:t>
      </w:r>
    </w:p>
    <w:p w:rsidR="0005566A" w:rsidRDefault="0005566A">
      <w:pPr>
        <w:numPr>
          <w:ilvl w:val="1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視野改變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模糊、缺損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</w:p>
    <w:p w:rsidR="0005566A" w:rsidRDefault="0005566A">
      <w:pPr>
        <w:numPr>
          <w:ilvl w:val="1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焦慮</w:t>
      </w:r>
    </w:p>
    <w:p w:rsidR="0005566A" w:rsidRDefault="0005566A">
      <w:pPr>
        <w:numPr>
          <w:ilvl w:val="1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混亂</w:t>
      </w:r>
      <w:r>
        <w:rPr>
          <w:rFonts w:ascii="微軟正黑體" w:eastAsia="微軟正黑體" w:hAnsi="微軟正黑體" w:cs="Calibri" w:hint="eastAsia"/>
          <w:sz w:val="22"/>
          <w:szCs w:val="22"/>
        </w:rPr>
        <w:t>/</w:t>
      </w:r>
      <w:r>
        <w:rPr>
          <w:rFonts w:ascii="微軟正黑體" w:eastAsia="微軟正黑體" w:hAnsi="微軟正黑體" w:cs="Calibri" w:hint="eastAsia"/>
          <w:sz w:val="22"/>
          <w:szCs w:val="22"/>
        </w:rPr>
        <w:t>迷亂</w:t>
      </w:r>
      <w:r>
        <w:rPr>
          <w:rFonts w:ascii="微軟正黑體" w:eastAsia="微軟正黑體" w:hAnsi="微軟正黑體" w:cs="Calibri" w:hint="eastAsia"/>
          <w:sz w:val="22"/>
          <w:szCs w:val="22"/>
        </w:rPr>
        <w:t>/</w:t>
      </w:r>
      <w:r>
        <w:rPr>
          <w:rFonts w:ascii="微軟正黑體" w:eastAsia="微軟正黑體" w:hAnsi="微軟正黑體" w:cs="Calibri" w:hint="eastAsia"/>
          <w:sz w:val="22"/>
          <w:szCs w:val="22"/>
        </w:rPr>
        <w:t>意識模糊</w:t>
      </w:r>
    </w:p>
    <w:p w:rsidR="0005566A" w:rsidRDefault="0005566A">
      <w:pPr>
        <w:numPr>
          <w:ilvl w:val="1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耳鳴</w:t>
      </w:r>
    </w:p>
    <w:p w:rsidR="0005566A" w:rsidRDefault="0005566A">
      <w:pPr>
        <w:numPr>
          <w:ilvl w:val="1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流鼻血</w:t>
      </w:r>
    </w:p>
    <w:p w:rsidR="0005566A" w:rsidRDefault="0005566A">
      <w:pPr>
        <w:numPr>
          <w:ilvl w:val="1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心律不整</w:t>
      </w:r>
    </w:p>
    <w:p w:rsidR="0005566A" w:rsidRDefault="0005566A">
      <w:pPr>
        <w:pStyle w:val="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cs="Calibri" w:hint="eastAsia"/>
          <w:color w:val="595959"/>
          <w:sz w:val="18"/>
          <w:szCs w:val="18"/>
        </w:rPr>
        <w:t> </w:t>
      </w:r>
    </w:p>
    <w:p w:rsidR="0005566A" w:rsidRDefault="0005566A">
      <w:pPr>
        <w:numPr>
          <w:ilvl w:val="0"/>
          <w:numId w:val="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診斷</w:t>
      </w:r>
    </w:p>
    <w:p w:rsidR="0005566A" w:rsidRDefault="0005566A">
      <w:pPr>
        <w:numPr>
          <w:ilvl w:val="1"/>
          <w:numId w:val="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使用</w:t>
      </w:r>
      <w:r>
        <w:rPr>
          <w:rFonts w:ascii="微軟正黑體" w:eastAsia="微軟正黑體" w:hAnsi="微軟正黑體" w:cs="Calibri" w:hint="eastAsia"/>
          <w:sz w:val="22"/>
          <w:szCs w:val="22"/>
        </w:rPr>
        <w:t>722</w:t>
      </w:r>
      <w:r>
        <w:rPr>
          <w:rFonts w:ascii="微軟正黑體" w:eastAsia="微軟正黑體" w:hAnsi="微軟正黑體" w:cs="Calibri" w:hint="eastAsia"/>
          <w:sz w:val="22"/>
          <w:szCs w:val="22"/>
        </w:rPr>
        <w:t>法則測家量血壓</w:t>
      </w:r>
    </w:p>
    <w:p w:rsidR="0005566A" w:rsidRDefault="0005566A">
      <w:pPr>
        <w:numPr>
          <w:ilvl w:val="1"/>
          <w:numId w:val="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若患者無法達成可以用診間血壓代替</w:t>
      </w:r>
    </w:p>
    <w:p w:rsidR="0005566A" w:rsidRDefault="0005566A">
      <w:pPr>
        <w:numPr>
          <w:ilvl w:val="1"/>
          <w:numId w:val="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使用血壓袖帶</w:t>
      </w:r>
      <w:r>
        <w:rPr>
          <w:rFonts w:ascii="微軟正黑體" w:eastAsia="微軟正黑體" w:hAnsi="微軟正黑體" w:cs="Calibri" w:hint="eastAsia"/>
          <w:sz w:val="22"/>
          <w:szCs w:val="22"/>
        </w:rPr>
        <w:t>(BP cuff)</w:t>
      </w:r>
      <w:r>
        <w:rPr>
          <w:rFonts w:ascii="微軟正黑體" w:eastAsia="微軟正黑體" w:hAnsi="微軟正黑體" w:cs="Calibri" w:hint="eastAsia"/>
          <w:sz w:val="22"/>
          <w:szCs w:val="22"/>
        </w:rPr>
        <w:t>原則</w:t>
      </w:r>
    </w:p>
    <w:p w:rsidR="0005566A" w:rsidRDefault="0005566A">
      <w:pPr>
        <w:numPr>
          <w:ilvl w:val="2"/>
          <w:numId w:val="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選擇適當的血壓袖帶尺寸</w:t>
      </w:r>
    </w:p>
    <w:p w:rsidR="0005566A" w:rsidRDefault="0005566A">
      <w:pPr>
        <w:numPr>
          <w:ilvl w:val="3"/>
          <w:numId w:val="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血壓袖帶的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長度</w:t>
      </w:r>
      <w:r>
        <w:rPr>
          <w:rFonts w:ascii="微軟正黑體" w:eastAsia="微軟正黑體" w:hAnsi="微軟正黑體" w:cs="Calibri" w:hint="eastAsia"/>
          <w:sz w:val="22"/>
          <w:szCs w:val="22"/>
        </w:rPr>
        <w:t>和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寬度</w:t>
      </w:r>
      <w:r>
        <w:rPr>
          <w:rFonts w:ascii="微軟正黑體" w:eastAsia="微軟正黑體" w:hAnsi="微軟正黑體" w:cs="Calibri" w:hint="eastAsia"/>
          <w:sz w:val="22"/>
          <w:szCs w:val="22"/>
        </w:rPr>
        <w:t>應分別為手臂圓周的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80%</w:t>
      </w:r>
      <w:r>
        <w:rPr>
          <w:rFonts w:ascii="微軟正黑體" w:eastAsia="微軟正黑體" w:hAnsi="微軟正黑體" w:cs="Calibri" w:hint="eastAsia"/>
          <w:sz w:val="22"/>
          <w:szCs w:val="22"/>
        </w:rPr>
        <w:t>和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40%</w:t>
      </w:r>
    </w:p>
    <w:p w:rsidR="0005566A" w:rsidRDefault="0005566A">
      <w:pPr>
        <w:numPr>
          <w:ilvl w:val="2"/>
          <w:numId w:val="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測量步驟</w:t>
      </w:r>
    </w:p>
    <w:p w:rsidR="0005566A" w:rsidRDefault="0005566A">
      <w:pPr>
        <w:numPr>
          <w:ilvl w:val="3"/>
          <w:numId w:val="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首次測量時，雙臂皆需測量</w:t>
      </w:r>
      <w:r>
        <w:rPr>
          <w:rFonts w:ascii="微軟正黑體" w:eastAsia="微軟正黑體" w:hAnsi="微軟正黑體" w:cs="Calibri" w:hint="eastAsia"/>
          <w:sz w:val="22"/>
          <w:szCs w:val="22"/>
        </w:rPr>
        <w:t>，之後使用讀數較高的手臂進行後續測量。</w:t>
      </w:r>
    </w:p>
    <w:p w:rsidR="0005566A" w:rsidRDefault="0005566A">
      <w:pPr>
        <w:numPr>
          <w:ilvl w:val="3"/>
          <w:numId w:val="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每次測量應取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2-3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次讀數</w:t>
      </w:r>
      <w:r>
        <w:rPr>
          <w:rFonts w:ascii="微軟正黑體" w:eastAsia="微軟正黑體" w:hAnsi="微軟正黑體" w:cs="Calibri" w:hint="eastAsia"/>
          <w:sz w:val="22"/>
          <w:szCs w:val="22"/>
        </w:rPr>
        <w:t>，並於不同時間點進行，以提高準確性。</w:t>
      </w:r>
    </w:p>
    <w:p w:rsidR="0005566A" w:rsidRDefault="0005566A">
      <w:pPr>
        <w:numPr>
          <w:ilvl w:val="2"/>
          <w:numId w:val="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特殊情況考量</w:t>
      </w:r>
    </w:p>
    <w:p w:rsidR="0005566A" w:rsidRDefault="0005566A">
      <w:pPr>
        <w:numPr>
          <w:ilvl w:val="3"/>
          <w:numId w:val="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假性高血壓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(pseudohypertension)</w:t>
      </w:r>
      <w:r>
        <w:rPr>
          <w:rFonts w:ascii="微軟正黑體" w:eastAsia="微軟正黑體" w:hAnsi="微軟正黑體" w:cs="Calibri" w:hint="eastAsia"/>
          <w:sz w:val="22"/>
          <w:szCs w:val="22"/>
        </w:rPr>
        <w:t>：老年患者如動脈硬化嚴重，可能影響血壓測量準確性。若血壓袖帶充氣至阻斷肱動脈時，橈動脈仍摸得到脈搏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Osler maneuver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  <w:r>
        <w:rPr>
          <w:rFonts w:ascii="微軟正黑體" w:eastAsia="微軟正黑體" w:hAnsi="微軟正黑體" w:cs="Calibri" w:hint="eastAsia"/>
          <w:sz w:val="22"/>
          <w:szCs w:val="22"/>
        </w:rPr>
        <w:t>，應考慮以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動脈內直接測量</w:t>
      </w:r>
      <w:r>
        <w:rPr>
          <w:rFonts w:ascii="微軟正黑體" w:eastAsia="微軟正黑體" w:hAnsi="微軟正黑體" w:cs="Calibri" w:hint="eastAsia"/>
          <w:sz w:val="22"/>
          <w:szCs w:val="22"/>
        </w:rPr>
        <w:t>確認血壓。</w:t>
      </w:r>
    </w:p>
    <w:p w:rsidR="0005566A" w:rsidRDefault="0005566A">
      <w:pPr>
        <w:numPr>
          <w:ilvl w:val="2"/>
          <w:numId w:val="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測量儀器選擇</w:t>
      </w:r>
    </w:p>
    <w:p w:rsidR="0005566A" w:rsidRDefault="0005566A">
      <w:pPr>
        <w:numPr>
          <w:ilvl w:val="3"/>
          <w:numId w:val="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汞柱血壓計因汞毒性問題逐漸被淘汰</w:t>
      </w:r>
      <w:r>
        <w:rPr>
          <w:rFonts w:ascii="微軟正黑體" w:eastAsia="微軟正黑體" w:hAnsi="微軟正黑體" w:cs="Calibri" w:hint="eastAsia"/>
          <w:sz w:val="22"/>
          <w:szCs w:val="22"/>
        </w:rPr>
        <w:t>，目前多使用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氣壓式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(aneroid)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或振盪式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(oscillometric)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血壓計</w:t>
      </w:r>
      <w:r>
        <w:rPr>
          <w:rFonts w:ascii="微軟正黑體" w:eastAsia="微軟正黑體" w:hAnsi="微軟正黑體" w:cs="Calibri" w:hint="eastAsia"/>
          <w:sz w:val="22"/>
          <w:szCs w:val="22"/>
        </w:rPr>
        <w:t>。</w:t>
      </w:r>
    </w:p>
    <w:p w:rsidR="0005566A" w:rsidRDefault="0005566A">
      <w:pPr>
        <w:pStyle w:val="Web"/>
        <w:spacing w:before="0" w:beforeAutospacing="0" w:after="0" w:afterAutospacing="0"/>
        <w:ind w:left="108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05566A" w:rsidRDefault="0005566A">
      <w:pPr>
        <w:numPr>
          <w:ilvl w:val="0"/>
          <w:numId w:val="10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處置</w:t>
      </w:r>
    </w:p>
    <w:p w:rsidR="0005566A" w:rsidRDefault="0005566A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cs="Calibri"/>
          <w:color w:val="1E4E79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治療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[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口訣：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ABCD]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  <w:shd w:val="clear" w:color="auto" w:fill="FFFFFF"/>
        </w:rPr>
        <w:t> </w:t>
      </w:r>
    </w:p>
    <w:p w:rsidR="0005566A" w:rsidRDefault="0005566A">
      <w:pPr>
        <w:numPr>
          <w:ilvl w:val="0"/>
          <w:numId w:val="11"/>
        </w:numPr>
        <w:textAlignment w:val="center"/>
        <w:rPr>
          <w:rFonts w:ascii="Calibri" w:hAnsi="Calibri" w:cs="Calibri" w:hint="eastAsia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  <w:shd w:val="clear" w:color="auto" w:fill="FFFFFF"/>
        </w:rPr>
        <w:t>PRE-HTN 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644"/>
        <w:gridCol w:w="4622"/>
      </w:tblGrid>
      <w:tr w:rsidR="00000000">
        <w:trPr>
          <w:divId w:val="1228959103"/>
        </w:trPr>
        <w:tc>
          <w:tcPr>
            <w:tcW w:w="31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566A" w:rsidRDefault="000556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減重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55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566A" w:rsidRDefault="000556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目標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BMI &lt; 25 kg/m</w:t>
            </w:r>
            <w:r>
              <w:rPr>
                <w:rFonts w:ascii="微軟正黑體" w:eastAsia="微軟正黑體" w:hAnsi="微軟正黑體" w:hint="eastAsia"/>
                <w:sz w:val="17"/>
                <w:szCs w:val="17"/>
                <w:vertAlign w:val="superscript"/>
              </w:rPr>
              <w:t>2</w:t>
            </w:r>
            <w:r>
              <w:rPr>
                <w:rFonts w:ascii="微軟正黑體" w:eastAsia="微軟正黑體" w:hAnsi="微軟正黑體" w:hint="eastAsia"/>
                <w:sz w:val="17"/>
                <w:szCs w:val="17"/>
              </w:rPr>
              <w:t> </w:t>
            </w:r>
          </w:p>
        </w:tc>
      </w:tr>
      <w:tr w:rsidR="00000000">
        <w:trPr>
          <w:divId w:val="1228959103"/>
        </w:trPr>
        <w:tc>
          <w:tcPr>
            <w:tcW w:w="31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566A" w:rsidRDefault="000556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飲食限鹽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55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566A" w:rsidRDefault="000556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每天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&lt; 6g NaCl </w:t>
            </w:r>
          </w:p>
        </w:tc>
      </w:tr>
      <w:tr w:rsidR="00000000">
        <w:trPr>
          <w:divId w:val="1228959103"/>
        </w:trPr>
        <w:tc>
          <w:tcPr>
            <w:tcW w:w="3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566A" w:rsidRDefault="000556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以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DASH-type*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訂定飲食計畫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54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566A" w:rsidRDefault="000556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多蔬果、低脂乳製品、減少飽和脂肪或脂肪攝取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1228959103"/>
        </w:trPr>
        <w:tc>
          <w:tcPr>
            <w:tcW w:w="31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566A" w:rsidRDefault="000556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適量酒精攝取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56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566A" w:rsidRDefault="000556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建議有飲酒習慣的病患，男性每天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2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杯，女性每天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杯酒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1228959103"/>
        </w:trPr>
        <w:tc>
          <w:tcPr>
            <w:tcW w:w="31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566A" w:rsidRDefault="000556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運動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55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566A" w:rsidRDefault="000556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規律有氧運動，如每天快走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30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分鐘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</w:tr>
    </w:tbl>
    <w:p w:rsidR="0005566A" w:rsidRDefault="0005566A">
      <w:pPr>
        <w:numPr>
          <w:ilvl w:val="0"/>
          <w:numId w:val="12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shd w:val="clear" w:color="auto" w:fill="FFFFFF"/>
        </w:rPr>
        <w:t>平均一個藥可降壓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shd w:val="clear" w:color="auto" w:fill="FFFFFF"/>
        </w:rPr>
        <w:t xml:space="preserve"> SBP 10 mmHg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shd w:val="clear" w:color="auto" w:fill="FFFFFF"/>
        </w:rPr>
        <w:t> </w:t>
      </w:r>
    </w:p>
    <w:p w:rsidR="0005566A" w:rsidRDefault="0005566A">
      <w:pPr>
        <w:numPr>
          <w:ilvl w:val="0"/>
          <w:numId w:val="1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Stage 1 HTN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shd w:val="clear" w:color="auto" w:fill="FFFFFF"/>
        </w:rPr>
        <w:t>&lt;55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shd w:val="clear" w:color="auto" w:fill="FFFFFF"/>
        </w:rPr>
        <w:t>歲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建議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  <w:shd w:val="clear" w:color="auto" w:fill="FFFFFF"/>
        </w:rPr>
        <w:t>ACEI/ARB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、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  <w:shd w:val="clear" w:color="auto" w:fill="FFFFFF"/>
        </w:rPr>
        <w:t>&gt;55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  <w:shd w:val="clear" w:color="auto" w:fill="FFFFFF"/>
        </w:rPr>
        <w:t>歲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建議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  <w:shd w:val="clear" w:color="auto" w:fill="FFFFFF"/>
        </w:rPr>
        <w:t>CCB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或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  <w:shd w:val="clear" w:color="auto" w:fill="FFFFFF"/>
        </w:rPr>
        <w:t>D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iuretics</w:t>
      </w:r>
    </w:p>
    <w:p w:rsidR="0005566A" w:rsidRDefault="0005566A">
      <w:pPr>
        <w:numPr>
          <w:ilvl w:val="0"/>
          <w:numId w:val="1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Stage 2 HTN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：合併用藥，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 xml:space="preserve">(A/B) +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(C/D)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。一般可考慮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ACEI+CCB </w:t>
      </w:r>
    </w:p>
    <w:p w:rsidR="0005566A" w:rsidRDefault="0005566A">
      <w:pPr>
        <w:numPr>
          <w:ilvl w:val="1"/>
          <w:numId w:val="1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其他共病用藥選擇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p w:rsidR="0005566A" w:rsidRDefault="0005566A">
      <w:pPr>
        <w:numPr>
          <w:ilvl w:val="2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</w:rPr>
        <w:t>最優藥物選擇</w:t>
      </w:r>
    </w:p>
    <w:p w:rsidR="0005566A" w:rsidRDefault="0005566A">
      <w:pPr>
        <w:numPr>
          <w:ilvl w:val="3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糖尿病合併蛋白尿</w:t>
      </w:r>
      <w:r>
        <w:rPr>
          <w:rFonts w:ascii="微軟正黑體" w:eastAsia="微軟正黑體" w:hAnsi="微軟正黑體" w:cs="Calibri" w:hint="eastAsia"/>
          <w:sz w:val="22"/>
          <w:szCs w:val="22"/>
        </w:rPr>
        <w:t>：優先考慮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ACEI</w:t>
      </w:r>
    </w:p>
    <w:p w:rsidR="0005566A" w:rsidRDefault="0005566A">
      <w:pPr>
        <w:numPr>
          <w:ilvl w:val="3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心肌梗塞、心臟衰竭</w:t>
      </w:r>
      <w:r>
        <w:rPr>
          <w:rFonts w:ascii="微軟正黑體" w:eastAsia="微軟正黑體" w:hAnsi="微軟正黑體" w:cs="Calibri" w:hint="eastAsia"/>
          <w:sz w:val="22"/>
          <w:szCs w:val="22"/>
        </w:rPr>
        <w:t>：非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ISA </w:t>
      </w:r>
      <w:r>
        <w:rPr>
          <w:rFonts w:ascii="微軟正黑體" w:eastAsia="微軟正黑體" w:hAnsi="微軟正黑體" w:cs="Calibri" w:hint="eastAsia"/>
          <w:sz w:val="22"/>
          <w:szCs w:val="22"/>
        </w:rPr>
        <w:t>類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β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阻斷劑（β</w:t>
      </w:r>
      <w:r>
        <w:rPr>
          <w:rFonts w:ascii="微軟正黑體" w:eastAsia="微軟正黑體" w:hAnsi="微軟正黑體" w:cs="Calibri" w:hint="eastAsia"/>
          <w:sz w:val="22"/>
          <w:szCs w:val="22"/>
        </w:rPr>
        <w:t>-blockers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05566A" w:rsidRDefault="0005566A">
      <w:pPr>
        <w:numPr>
          <w:ilvl w:val="3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老年獨立收縮高血壓</w:t>
      </w:r>
      <w:r>
        <w:rPr>
          <w:rFonts w:ascii="微軟正黑體" w:eastAsia="微軟正黑體" w:hAnsi="微軟正黑體" w:cs="Calibri" w:hint="eastAsia"/>
          <w:sz w:val="22"/>
          <w:szCs w:val="22"/>
        </w:rPr>
        <w:t>：首選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DHP </w:t>
      </w:r>
      <w:r>
        <w:rPr>
          <w:rFonts w:ascii="微軟正黑體" w:eastAsia="微軟正黑體" w:hAnsi="微軟正黑體" w:cs="Calibri" w:hint="eastAsia"/>
          <w:sz w:val="22"/>
          <w:szCs w:val="22"/>
        </w:rPr>
        <w:t>類鈣離子通道阻斷劑（</w:t>
      </w:r>
      <w:r>
        <w:rPr>
          <w:rFonts w:ascii="微軟正黑體" w:eastAsia="微軟正黑體" w:hAnsi="微軟正黑體" w:cs="Calibri" w:hint="eastAsia"/>
          <w:sz w:val="22"/>
          <w:szCs w:val="22"/>
        </w:rPr>
        <w:t>CCB</w:t>
      </w:r>
      <w:r>
        <w:rPr>
          <w:rFonts w:ascii="微軟正黑體" w:eastAsia="微軟正黑體" w:hAnsi="微軟正黑體" w:cs="Calibri" w:hint="eastAsia"/>
          <w:sz w:val="22"/>
          <w:szCs w:val="22"/>
        </w:rPr>
        <w:t>），亦可使用利尿劑</w:t>
      </w:r>
    </w:p>
    <w:p w:rsidR="0005566A" w:rsidRDefault="0005566A">
      <w:pPr>
        <w:numPr>
          <w:ilvl w:val="2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</w:rPr>
        <w:t>可能有助益的藥物</w:t>
      </w:r>
    </w:p>
    <w:p w:rsidR="0005566A" w:rsidRDefault="0005566A">
      <w:pPr>
        <w:numPr>
          <w:ilvl w:val="3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偏頭痛</w:t>
      </w:r>
      <w:r>
        <w:rPr>
          <w:rFonts w:ascii="微軟正黑體" w:eastAsia="微軟正黑體" w:hAnsi="微軟正黑體" w:cs="Calibri" w:hint="eastAsia"/>
          <w:sz w:val="22"/>
          <w:szCs w:val="22"/>
        </w:rPr>
        <w:t>：可選擇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β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阻斷劑或非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DHP </w:t>
      </w:r>
      <w:r>
        <w:rPr>
          <w:rFonts w:ascii="微軟正黑體" w:eastAsia="微軟正黑體" w:hAnsi="微軟正黑體" w:cs="Calibri" w:hint="eastAsia"/>
          <w:sz w:val="22"/>
          <w:szCs w:val="22"/>
        </w:rPr>
        <w:t>類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CCB</w:t>
      </w:r>
    </w:p>
    <w:p w:rsidR="0005566A" w:rsidRDefault="0005566A">
      <w:pPr>
        <w:numPr>
          <w:ilvl w:val="3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骨質疏鬆症</w:t>
      </w:r>
      <w:r>
        <w:rPr>
          <w:rFonts w:ascii="微軟正黑體" w:eastAsia="微軟正黑體" w:hAnsi="微軟正黑體" w:cs="Calibri" w:hint="eastAsia"/>
          <w:sz w:val="22"/>
          <w:szCs w:val="22"/>
        </w:rPr>
        <w:t>：可考慮使用噻嗪類利尿劑</w:t>
      </w:r>
    </w:p>
    <w:p w:rsidR="0005566A" w:rsidRDefault="0005566A">
      <w:pPr>
        <w:numPr>
          <w:ilvl w:val="3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攝護腺肥大、血脂異常</w:t>
      </w:r>
      <w:r>
        <w:rPr>
          <w:rFonts w:ascii="微軟正黑體" w:eastAsia="微軟正黑體" w:hAnsi="微軟正黑體" w:cs="Calibri" w:hint="eastAsia"/>
          <w:sz w:val="22"/>
          <w:szCs w:val="22"/>
        </w:rPr>
        <w:t>：可考慮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α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阻斷劑</w:t>
      </w:r>
    </w:p>
    <w:p w:rsidR="0005566A" w:rsidRDefault="0005566A">
      <w:pPr>
        <w:numPr>
          <w:ilvl w:val="2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</w:rPr>
        <w:t>可能不適合或需謹慎使用的藥物</w:t>
      </w:r>
    </w:p>
    <w:p w:rsidR="0005566A" w:rsidRDefault="0005566A">
      <w:pPr>
        <w:numPr>
          <w:ilvl w:val="3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懷孕、腎血管高血壓</w:t>
      </w:r>
      <w:r>
        <w:rPr>
          <w:rFonts w:ascii="微軟正黑體" w:eastAsia="微軟正黑體" w:hAnsi="微軟正黑體" w:cs="Calibri" w:hint="eastAsia"/>
          <w:sz w:val="22"/>
          <w:szCs w:val="22"/>
        </w:rPr>
        <w:t>：避免使用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ACEI</w:t>
      </w:r>
    </w:p>
    <w:p w:rsidR="0005566A" w:rsidRDefault="0005566A">
      <w:pPr>
        <w:numPr>
          <w:ilvl w:val="3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支氣管氣喘、周邊血管疾病、憂鬱症</w:t>
      </w:r>
      <w:r>
        <w:rPr>
          <w:rFonts w:ascii="微軟正黑體" w:eastAsia="微軟正黑體" w:hAnsi="微軟正黑體" w:cs="Calibri" w:hint="eastAsia"/>
          <w:sz w:val="22"/>
          <w:szCs w:val="22"/>
        </w:rPr>
        <w:t>：避免使用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β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阻斷劑</w:t>
      </w:r>
    </w:p>
    <w:p w:rsidR="0005566A" w:rsidRDefault="0005566A">
      <w:pPr>
        <w:numPr>
          <w:ilvl w:val="3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糖尿病（無合併心臟病）</w:t>
      </w:r>
      <w:r>
        <w:rPr>
          <w:rFonts w:ascii="微軟正黑體" w:eastAsia="微軟正黑體" w:hAnsi="微軟正黑體" w:cs="Calibri" w:hint="eastAsia"/>
          <w:sz w:val="22"/>
          <w:szCs w:val="22"/>
        </w:rPr>
        <w:t>：避免大劑量利尿劑或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β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阻斷劑</w:t>
      </w:r>
    </w:p>
    <w:p w:rsidR="0005566A" w:rsidRDefault="0005566A">
      <w:pPr>
        <w:numPr>
          <w:ilvl w:val="3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血脂異常</w:t>
      </w:r>
      <w:r>
        <w:rPr>
          <w:rFonts w:ascii="微軟正黑體" w:eastAsia="微軟正黑體" w:hAnsi="微軟正黑體" w:cs="Calibri" w:hint="eastAsia"/>
          <w:sz w:val="22"/>
          <w:szCs w:val="22"/>
        </w:rPr>
        <w:t>：避免使用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ISA </w:t>
      </w:r>
      <w:r>
        <w:rPr>
          <w:rFonts w:ascii="微軟正黑體" w:eastAsia="微軟正黑體" w:hAnsi="微軟正黑體" w:cs="Calibri" w:hint="eastAsia"/>
          <w:sz w:val="22"/>
          <w:szCs w:val="22"/>
        </w:rPr>
        <w:t>類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β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阻斷劑</w:t>
      </w:r>
    </w:p>
    <w:p w:rsidR="0005566A" w:rsidRDefault="0005566A">
      <w:pPr>
        <w:numPr>
          <w:ilvl w:val="3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痛風</w:t>
      </w:r>
      <w:r>
        <w:rPr>
          <w:rFonts w:ascii="微軟正黑體" w:eastAsia="微軟正黑體" w:hAnsi="微軟正黑體" w:cs="Calibri" w:hint="eastAsia"/>
          <w:sz w:val="22"/>
          <w:szCs w:val="22"/>
        </w:rPr>
        <w:t>：避免使用利尿劑</w:t>
      </w:r>
    </w:p>
    <w:p w:rsidR="0005566A" w:rsidRDefault="0005566A">
      <w:pPr>
        <w:numPr>
          <w:ilvl w:val="3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房室阻滯（第二、三度）</w:t>
      </w:r>
      <w:r>
        <w:rPr>
          <w:rFonts w:ascii="微軟正黑體" w:eastAsia="微軟正黑體" w:hAnsi="微軟正黑體" w:cs="Calibri" w:hint="eastAsia"/>
          <w:sz w:val="22"/>
          <w:szCs w:val="22"/>
        </w:rPr>
        <w:t>：避免使用非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DHP </w:t>
      </w:r>
      <w:r>
        <w:rPr>
          <w:rFonts w:ascii="微軟正黑體" w:eastAsia="微軟正黑體" w:hAnsi="微軟正黑體" w:cs="Calibri" w:hint="eastAsia"/>
          <w:sz w:val="22"/>
          <w:szCs w:val="22"/>
        </w:rPr>
        <w:t>類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CCB</w:t>
      </w:r>
    </w:p>
    <w:p w:rsidR="0005566A" w:rsidRDefault="0005566A">
      <w:pPr>
        <w:pStyle w:val="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5566A" w:rsidRDefault="0005566A">
      <w:pPr>
        <w:numPr>
          <w:ilvl w:val="0"/>
          <w:numId w:val="13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  <w:shd w:val="clear" w:color="auto" w:fill="FFFFFF"/>
        </w:rPr>
        <w:t>藥物各論：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  <w:shd w:val="clear" w:color="auto" w:fill="FFFFFF"/>
        </w:rPr>
        <w:t> </w:t>
      </w:r>
    </w:p>
    <w:p w:rsidR="0005566A" w:rsidRDefault="0005566A">
      <w:pPr>
        <w:numPr>
          <w:ilvl w:val="1"/>
          <w:numId w:val="13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  <w:shd w:val="clear" w:color="auto" w:fill="FFFFFF"/>
        </w:rPr>
        <w:t>ACEI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  <w:shd w:val="clear" w:color="auto" w:fill="FFFFFF"/>
        </w:rPr>
        <w:t>、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  <w:shd w:val="clear" w:color="auto" w:fill="FFFFFF"/>
        </w:rPr>
        <w:t>ARB 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71"/>
        <w:gridCol w:w="5346"/>
        <w:gridCol w:w="1049"/>
      </w:tblGrid>
      <w:tr w:rsidR="00000000">
        <w:trPr>
          <w:divId w:val="97329559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566A" w:rsidRDefault="000556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ACEI </w:t>
            </w:r>
          </w:p>
        </w:tc>
        <w:tc>
          <w:tcPr>
            <w:tcW w:w="72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566A" w:rsidRDefault="000556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6DA845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Captopril (Capoten®), Lisinopril (Zestril®)</w:t>
            </w:r>
            <w:r>
              <w:rPr>
                <w:rFonts w:ascii="微軟正黑體" w:eastAsia="微軟正黑體" w:hAnsi="微軟正黑體" w:hint="eastAsia"/>
                <w:color w:val="6DA845"/>
                <w:sz w:val="22"/>
                <w:szCs w:val="22"/>
              </w:rPr>
              <w:t> </w:t>
            </w:r>
          </w:p>
        </w:tc>
        <w:tc>
          <w:tcPr>
            <w:tcW w:w="12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566A" w:rsidRDefault="000556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高血壓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97329559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566A" w:rsidRDefault="000556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ARB </w:t>
            </w:r>
          </w:p>
        </w:tc>
        <w:tc>
          <w:tcPr>
            <w:tcW w:w="73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566A" w:rsidRDefault="000556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6DA845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 xml:space="preserve">Losartan (Cozaar®), Valsartan </w:t>
            </w: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(Diovan®), Telmisatan (Micardis®)</w:t>
            </w:r>
            <w:r>
              <w:rPr>
                <w:rFonts w:ascii="微軟正黑體" w:eastAsia="微軟正黑體" w:hAnsi="微軟正黑體" w:hint="eastAsia"/>
                <w:color w:val="6DA845"/>
                <w:sz w:val="22"/>
                <w:szCs w:val="22"/>
              </w:rPr>
              <w:t> </w:t>
            </w:r>
          </w:p>
        </w:tc>
        <w:tc>
          <w:tcPr>
            <w:tcW w:w="13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566A" w:rsidRDefault="000556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慢性腎病變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</w:tr>
    </w:tbl>
    <w:p w:rsidR="0005566A" w:rsidRDefault="0005566A">
      <w:pPr>
        <w:numPr>
          <w:ilvl w:val="0"/>
          <w:numId w:val="14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腎病變保護效果：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[ </w:t>
      </w:r>
      <w:hyperlink r:id="rId7" w:anchor="%F0%9F%A9%BA%E7%96%BE%E7%97%85|%E6%85%A2%E6%80%A7%E8%85%8E%E7%97%85%E8%AE%8A%E5%92%8C%E6%B4%97%E8%85%8E(Chronic%20Kidney%20Disease%20hemodialysis)&amp;section-id={B08C88BC-36F3-4D11-B601-B2A118E8B884}&amp;page-id={801B5757-82B0-4232-839F-AC91B203ADA9}&amp;object-id={123FF96E-5F37-0705-2945-8BFB1A2C1F97}&amp;35&amp;base-path=https://d.docs.live.net/56ce32fba64785ca/%E8%87%A8%E5%BA%8A%E7%AD%86%E8%A8%98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  <w:shd w:val="clear" w:color="auto" w:fill="FFFFFF"/>
          </w:rPr>
          <w:t>CKD</w:t>
        </w:r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  <w:shd w:val="clear" w:color="auto" w:fill="FFFFFF"/>
          </w:rPr>
          <w:t>藥物控制</w:t>
        </w:r>
      </w:hyperlink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] </w:t>
      </w:r>
    </w:p>
    <w:p w:rsidR="0005566A" w:rsidRDefault="0005566A">
      <w:pPr>
        <w:numPr>
          <w:ilvl w:val="1"/>
          <w:numId w:val="1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減少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Efferent arteriolar resistance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→腎絲球濾過率減少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p w:rsidR="0005566A" w:rsidRDefault="0005566A">
      <w:pPr>
        <w:numPr>
          <w:ilvl w:val="1"/>
          <w:numId w:val="1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雖會使腎功能變差一些，但因減少蛋白質濾出到腎小管，傷害腎小管。長期而言，可減緩糖尿病或非糖尿病的腎病變進展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p w:rsidR="0005566A" w:rsidRDefault="0005566A">
      <w:pPr>
        <w:numPr>
          <w:ilvl w:val="0"/>
          <w:numId w:val="1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心血管益處：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p w:rsidR="0005566A" w:rsidRDefault="0005566A">
      <w:pPr>
        <w:numPr>
          <w:ilvl w:val="1"/>
          <w:numId w:val="1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減少心臟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Preload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Afterload </w:t>
      </w:r>
    </w:p>
    <w:p w:rsidR="0005566A" w:rsidRDefault="0005566A">
      <w:pPr>
        <w:numPr>
          <w:ilvl w:val="1"/>
          <w:numId w:val="1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減緩心肌梗塞後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(Post MI)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心臟的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remodeling(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心室擴張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，而保存左心室功能，減緩心臟衰竭的進展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p w:rsidR="0005566A" w:rsidRDefault="0005566A">
      <w:pPr>
        <w:numPr>
          <w:ilvl w:val="1"/>
          <w:numId w:val="1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改善心臟衰竭症狀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p w:rsidR="0005566A" w:rsidRDefault="0005566A">
      <w:pPr>
        <w:numPr>
          <w:ilvl w:val="0"/>
          <w:numId w:val="1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副作用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p w:rsidR="0005566A" w:rsidRDefault="0005566A">
      <w:pPr>
        <w:numPr>
          <w:ilvl w:val="1"/>
          <w:numId w:val="1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ACEI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：乾咳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(20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％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、腎功能不佳者身上可能導致高血鉀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p w:rsidR="0005566A" w:rsidRDefault="0005566A">
      <w:pPr>
        <w:numPr>
          <w:ilvl w:val="1"/>
          <w:numId w:val="1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ARB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：血管性水腫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(angioedema)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、過敏、皮膚紅疹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p w:rsidR="0005566A" w:rsidRDefault="0005566A">
      <w:pPr>
        <w:numPr>
          <w:ilvl w:val="1"/>
          <w:numId w:val="1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Teratogenic effect 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致畸胎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p w:rsidR="0005566A" w:rsidRDefault="0005566A">
      <w:pPr>
        <w:numPr>
          <w:ilvl w:val="1"/>
          <w:numId w:val="1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Renal artery stenosis(bilateral or unilateral with a solitary functioning kidney 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禁用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p w:rsidR="0005566A" w:rsidRDefault="0005566A">
      <w:pPr>
        <w:numPr>
          <w:ilvl w:val="0"/>
          <w:numId w:val="1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highlight w:val="yellow"/>
        </w:rPr>
        <w:t>β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highlight w:val="yellow"/>
        </w:rPr>
        <w:t>-blocker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607"/>
        <w:gridCol w:w="2834"/>
        <w:gridCol w:w="1365"/>
      </w:tblGrid>
      <w:tr w:rsidR="00000000">
        <w:trPr>
          <w:divId w:val="2070104453"/>
        </w:trPr>
        <w:tc>
          <w:tcPr>
            <w:tcW w:w="45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566A" w:rsidRDefault="000556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分類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4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566A" w:rsidRDefault="000556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ISA(-) </w:t>
            </w:r>
          </w:p>
          <w:p w:rsidR="0005566A" w:rsidRDefault="000556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[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記：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A.P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開頭的藥中，不常見的是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ISA(+)] </w:t>
            </w:r>
          </w:p>
        </w:tc>
        <w:tc>
          <w:tcPr>
            <w:tcW w:w="12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566A" w:rsidRDefault="000556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ISA(+) </w:t>
            </w:r>
          </w:p>
        </w:tc>
      </w:tr>
      <w:tr w:rsidR="00000000">
        <w:trPr>
          <w:divId w:val="2070104453"/>
        </w:trPr>
        <w:tc>
          <w:tcPr>
            <w:tcW w:w="45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566A" w:rsidRDefault="000556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β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 blocker[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字首為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〜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M]=cardioselective </w:t>
            </w:r>
          </w:p>
        </w:tc>
        <w:tc>
          <w:tcPr>
            <w:tcW w:w="4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566A" w:rsidRDefault="000556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Atenolol 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Bisoprolol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Metoprolol </w:t>
            </w:r>
          </w:p>
        </w:tc>
        <w:tc>
          <w:tcPr>
            <w:tcW w:w="13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566A" w:rsidRDefault="000556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Acebutolol </w:t>
            </w:r>
          </w:p>
        </w:tc>
      </w:tr>
      <w:tr w:rsidR="00000000">
        <w:trPr>
          <w:divId w:val="2070104453"/>
        </w:trPr>
        <w:tc>
          <w:tcPr>
            <w:tcW w:w="45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566A" w:rsidRDefault="000556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Nonselective 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β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blocker[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字首為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N 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之後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] </w:t>
            </w:r>
          </w:p>
        </w:tc>
        <w:tc>
          <w:tcPr>
            <w:tcW w:w="45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566A" w:rsidRDefault="000556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Propranolol (Inderol)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Nadolol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Timolol </w:t>
            </w:r>
          </w:p>
        </w:tc>
        <w:tc>
          <w:tcPr>
            <w:tcW w:w="12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566A" w:rsidRDefault="000556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Pindolol </w:t>
            </w:r>
          </w:p>
        </w:tc>
      </w:tr>
      <w:tr w:rsidR="00000000">
        <w:trPr>
          <w:divId w:val="2070104453"/>
        </w:trPr>
        <w:tc>
          <w:tcPr>
            <w:tcW w:w="45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566A" w:rsidRDefault="000556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α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 blocker + Nonselective 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β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blocker </w:t>
            </w:r>
          </w:p>
        </w:tc>
        <w:tc>
          <w:tcPr>
            <w:tcW w:w="4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566A" w:rsidRDefault="000556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Carvedilol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Labetalol </w:t>
            </w:r>
          </w:p>
        </w:tc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566A" w:rsidRDefault="000556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</w:tr>
    </w:tbl>
    <w:p w:rsidR="0005566A" w:rsidRDefault="0005566A">
      <w:pPr>
        <w:numPr>
          <w:ilvl w:val="0"/>
          <w:numId w:val="16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阻斷β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1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p w:rsidR="0005566A" w:rsidRDefault="0005566A">
      <w:pPr>
        <w:numPr>
          <w:ilvl w:val="1"/>
          <w:numId w:val="16"/>
        </w:numPr>
        <w:textAlignment w:val="center"/>
        <w:rPr>
          <w:rFonts w:ascii="Calibri" w:hAnsi="Calibri" w:cs="Calibri"/>
          <w:color w:val="E84C2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shd w:val="clear" w:color="auto" w:fill="FFFFFF"/>
        </w:rPr>
        <w:t>降低心輸出量及心跳</w:t>
      </w:r>
      <w:r>
        <w:rPr>
          <w:rFonts w:ascii="微軟正黑體" w:eastAsia="微軟正黑體" w:hAnsi="微軟正黑體" w:cs="Calibri" w:hint="eastAsia"/>
          <w:color w:val="E84C22"/>
          <w:sz w:val="22"/>
          <w:szCs w:val="22"/>
          <w:shd w:val="clear" w:color="auto" w:fill="FFFFFF"/>
        </w:rPr>
        <w:t> </w:t>
      </w:r>
    </w:p>
    <w:p w:rsidR="0005566A" w:rsidRDefault="0005566A">
      <w:pPr>
        <w:numPr>
          <w:ilvl w:val="1"/>
          <w:numId w:val="1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減少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Renin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分泌使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Baroreceptor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接受較低的血壓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p w:rsidR="0005566A" w:rsidRDefault="0005566A">
      <w:pPr>
        <w:numPr>
          <w:ilvl w:val="1"/>
          <w:numId w:val="1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促進血管放鬆的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prostaglandins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釋放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p w:rsidR="0005566A" w:rsidRDefault="0005566A">
      <w:pPr>
        <w:numPr>
          <w:ilvl w:val="1"/>
          <w:numId w:val="1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減少血液容積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p w:rsidR="0005566A" w:rsidRDefault="0005566A">
      <w:pPr>
        <w:numPr>
          <w:ilvl w:val="1"/>
          <w:numId w:val="1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作用在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CNS </w:t>
      </w:r>
    </w:p>
    <w:p w:rsidR="0005566A" w:rsidRDefault="0005566A">
      <w:pPr>
        <w:numPr>
          <w:ilvl w:val="0"/>
          <w:numId w:val="1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藉由阻斷β</w:t>
      </w:r>
      <w:r>
        <w:rPr>
          <w:rFonts w:ascii="微軟正黑體" w:eastAsia="微軟正黑體" w:hAnsi="微軟正黑體" w:cs="Calibri" w:hint="eastAsia"/>
          <w:color w:val="000000"/>
          <w:sz w:val="17"/>
          <w:szCs w:val="17"/>
          <w:shd w:val="clear" w:color="auto" w:fill="FFFFFF"/>
          <w:vertAlign w:val="subscript"/>
        </w:rPr>
        <w:t>2</w:t>
      </w:r>
      <w:r>
        <w:rPr>
          <w:rFonts w:ascii="微軟正黑體" w:eastAsia="微軟正黑體" w:hAnsi="微軟正黑體" w:cs="Calibri" w:hint="eastAsia"/>
          <w:color w:val="000000"/>
          <w:sz w:val="17"/>
          <w:szCs w:val="17"/>
          <w:shd w:val="clear" w:color="auto" w:fill="FFFFFF"/>
        </w:rPr>
        <w:t> </w:t>
      </w:r>
    </w:p>
    <w:p w:rsidR="0005566A" w:rsidRDefault="0005566A">
      <w:pPr>
        <w:numPr>
          <w:ilvl w:val="1"/>
          <w:numId w:val="1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可能導致氣喘惡化、對低血糖反應消失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p w:rsidR="0005566A" w:rsidRDefault="0005566A">
      <w:pPr>
        <w:numPr>
          <w:ilvl w:val="1"/>
          <w:numId w:val="1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低劑量的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selective 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β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1 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blocker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可安全使用於輕微慢性阻塞性肺病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(COPD)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、糖尿病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(DM)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、周邊血管疾病患者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p w:rsidR="0005566A" w:rsidRDefault="0005566A">
      <w:pPr>
        <w:numPr>
          <w:ilvl w:val="0"/>
          <w:numId w:val="1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Intrinsic sympathetic activity(ISA)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：較不會心跳慢，但無法減少猝死、總死亡率、反覆心肌梗塞和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Thiazide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併用有導致糖尿病傾向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(diabetogenic potential)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，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shd w:val="clear" w:color="auto" w:fill="FFFFFF"/>
        </w:rPr>
        <w:t>不建議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用於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shd w:val="clear" w:color="auto" w:fill="FFFFFF"/>
        </w:rPr>
        <w:t>較年輕無其他併發症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或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shd w:val="clear" w:color="auto" w:fill="FFFFFF"/>
        </w:rPr>
        <w:t>Metabolic syndrome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的病患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p w:rsidR="0005566A" w:rsidRDefault="0005566A">
      <w:pPr>
        <w:numPr>
          <w:ilvl w:val="0"/>
          <w:numId w:val="1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β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2</w:t>
      </w:r>
      <w:r>
        <w:rPr>
          <w:rFonts w:ascii="微軟正黑體" w:eastAsia="微軟正黑體" w:hAnsi="微軟正黑體" w:cs="Calibri" w:hint="eastAsia"/>
          <w:color w:val="000000"/>
          <w:sz w:val="17"/>
          <w:szCs w:val="17"/>
          <w:shd w:val="clear" w:color="auto" w:fill="FFFFFF"/>
        </w:rPr>
        <w:t> 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blocker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副作用：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[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口訣：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ABCD] </w:t>
      </w:r>
    </w:p>
    <w:p w:rsidR="0005566A" w:rsidRDefault="0005566A">
      <w:pPr>
        <w:numPr>
          <w:ilvl w:val="1"/>
          <w:numId w:val="16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  <w:shd w:val="clear" w:color="auto" w:fill="FFFFFF"/>
        </w:rPr>
        <w:t>Asthma </w:t>
      </w:r>
    </w:p>
    <w:p w:rsidR="0005566A" w:rsidRDefault="0005566A">
      <w:pPr>
        <w:numPr>
          <w:ilvl w:val="1"/>
          <w:numId w:val="16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  <w:shd w:val="clear" w:color="auto" w:fill="FFFFFF"/>
        </w:rPr>
        <w:t>Bradycardia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  <w:shd w:val="clear" w:color="auto" w:fill="FFFFFF"/>
        </w:rPr>
        <w:t>、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  <w:shd w:val="clear" w:color="auto" w:fill="FFFFFF"/>
        </w:rPr>
        <w:t>Bronchospasm </w:t>
      </w:r>
    </w:p>
    <w:p w:rsidR="0005566A" w:rsidRDefault="0005566A">
      <w:pPr>
        <w:numPr>
          <w:ilvl w:val="1"/>
          <w:numId w:val="16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  <w:shd w:val="clear" w:color="auto" w:fill="FFFFFF"/>
        </w:rPr>
        <w:t>CHF(decompensated) </w:t>
      </w:r>
    </w:p>
    <w:p w:rsidR="0005566A" w:rsidRDefault="0005566A">
      <w:pPr>
        <w:numPr>
          <w:ilvl w:val="1"/>
          <w:numId w:val="16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  <w:shd w:val="clear" w:color="auto" w:fill="FFFFFF"/>
        </w:rPr>
        <w:t>DM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  <w:shd w:val="clear" w:color="auto" w:fill="FFFFFF"/>
        </w:rPr>
        <w:t>、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  <w:shd w:val="clear" w:color="auto" w:fill="FFFFFF"/>
        </w:rPr>
        <w:t>PVD(Peripheral vessel disease) </w:t>
      </w:r>
    </w:p>
    <w:p w:rsidR="0005566A" w:rsidRDefault="0005566A">
      <w:pPr>
        <w:numPr>
          <w:ilvl w:val="0"/>
          <w:numId w:val="1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highlight w:val="yellow"/>
        </w:rPr>
        <w:t>CCB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56"/>
        <w:gridCol w:w="3129"/>
        <w:gridCol w:w="1619"/>
        <w:gridCol w:w="3705"/>
      </w:tblGrid>
      <w:tr w:rsidR="00000000">
        <w:trPr>
          <w:divId w:val="1135677362"/>
        </w:trPr>
        <w:tc>
          <w:tcPr>
            <w:tcW w:w="2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566A" w:rsidRDefault="000556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566A" w:rsidRDefault="000556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6DA845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6DA845"/>
                <w:sz w:val="22"/>
                <w:szCs w:val="22"/>
              </w:rPr>
              <w:t> </w:t>
            </w:r>
          </w:p>
        </w:tc>
        <w:tc>
          <w:tcPr>
            <w:tcW w:w="25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566A" w:rsidRDefault="000556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Indication </w:t>
            </w:r>
          </w:p>
        </w:tc>
        <w:tc>
          <w:tcPr>
            <w:tcW w:w="2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566A" w:rsidRDefault="000556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S/E </w:t>
            </w:r>
          </w:p>
        </w:tc>
      </w:tr>
      <w:tr w:rsidR="00000000">
        <w:trPr>
          <w:divId w:val="1135677362"/>
        </w:trPr>
        <w:tc>
          <w:tcPr>
            <w:tcW w:w="2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566A" w:rsidRDefault="000556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1 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代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DHP </w:t>
            </w:r>
          </w:p>
          <w:p w:rsidR="0005566A" w:rsidRDefault="000556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(Short-acting) </w:t>
            </w:r>
          </w:p>
        </w:tc>
        <w:tc>
          <w:tcPr>
            <w:tcW w:w="4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566A" w:rsidRDefault="000556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Nifedipine (Adalat)</w:t>
            </w: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nimodipine</w:t>
            </w:r>
            <w:r>
              <w:rPr>
                <w:rFonts w:ascii="微軟正黑體" w:eastAsia="微軟正黑體" w:hAnsi="微軟正黑體" w:hint="eastAsia"/>
                <w:b/>
                <w:bCs/>
                <w:color w:val="C00000"/>
                <w:sz w:val="22"/>
                <w:szCs w:val="22"/>
              </w:rPr>
              <w:t>(SAH)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 </w:t>
            </w:r>
          </w:p>
          <w:p w:rsidR="0005566A" w:rsidRDefault="000556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時間短效，作用較強烈，容易引起反射性心跳過速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25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566A" w:rsidRDefault="000556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高血壓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  <w:p w:rsidR="0005566A" w:rsidRDefault="000556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心絞痛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  <w:p w:rsidR="0005566A" w:rsidRDefault="000556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Raynaud phenomenon </w:t>
            </w:r>
          </w:p>
        </w:tc>
        <w:tc>
          <w:tcPr>
            <w:tcW w:w="21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566A" w:rsidRDefault="000556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頭痛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  <w:p w:rsidR="0005566A" w:rsidRDefault="000556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周圍水腫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  <w:p w:rsidR="0005566A" w:rsidRDefault="000556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Flushing </w:t>
            </w:r>
          </w:p>
          <w:p w:rsidR="0005566A" w:rsidRDefault="000556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Reflex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tachycardia </w:t>
            </w:r>
          </w:p>
          <w:p w:rsidR="0005566A" w:rsidRDefault="000556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牙齦增生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1135677362"/>
        </w:trPr>
        <w:tc>
          <w:tcPr>
            <w:tcW w:w="2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566A" w:rsidRDefault="000556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2 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代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DHP </w:t>
            </w:r>
          </w:p>
          <w:p w:rsidR="0005566A" w:rsidRDefault="000556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(Intermediate-acting) </w:t>
            </w:r>
          </w:p>
        </w:tc>
        <w:tc>
          <w:tcPr>
            <w:tcW w:w="4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566A" w:rsidRDefault="000556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Nicardipine(Perdipine)</w:t>
            </w:r>
            <w:r>
              <w:rPr>
                <w:rFonts w:ascii="微軟正黑體" w:eastAsia="微軟正黑體" w:hAnsi="微軟正黑體" w:hint="eastAsia"/>
                <w:b/>
                <w:bCs/>
                <w:color w:val="C00000"/>
                <w:sz w:val="22"/>
                <w:szCs w:val="22"/>
              </w:rPr>
              <w:t>(HTN emergency)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 </w:t>
            </w:r>
          </w:p>
          <w:p w:rsidR="0005566A" w:rsidRDefault="000556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6DA845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Felodipine (Plendil)</w:t>
            </w:r>
            <w:r>
              <w:rPr>
                <w:rFonts w:ascii="微軟正黑體" w:eastAsia="微軟正黑體" w:hAnsi="微軟正黑體" w:hint="eastAsia"/>
                <w:color w:val="6DA845"/>
                <w:sz w:val="22"/>
                <w:szCs w:val="22"/>
              </w:rPr>
              <w:t> </w:t>
            </w:r>
          </w:p>
          <w:p w:rsidR="0005566A" w:rsidRDefault="000556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改善了作用持續時間短的問題，部分劑型改為長效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25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566A" w:rsidRDefault="000556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同上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1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566A" w:rsidRDefault="000556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同上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1135677362"/>
        </w:trPr>
        <w:tc>
          <w:tcPr>
            <w:tcW w:w="2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566A" w:rsidRDefault="000556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3 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代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DHP </w:t>
            </w:r>
          </w:p>
          <w:p w:rsidR="0005566A" w:rsidRDefault="000556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(Long-acting) 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566A" w:rsidRDefault="000556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6DA845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Amilodipine (Norvasc)</w:t>
            </w: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Lacidipine (Lasyn)</w:t>
            </w:r>
            <w:r>
              <w:rPr>
                <w:rFonts w:ascii="微軟正黑體" w:eastAsia="微軟正黑體" w:hAnsi="微軟正黑體" w:hint="eastAsia"/>
                <w:color w:val="6DA845"/>
                <w:sz w:val="22"/>
                <w:szCs w:val="22"/>
              </w:rPr>
              <w:t> </w:t>
            </w:r>
          </w:p>
          <w:p w:rsidR="0005566A" w:rsidRDefault="000556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長效制劑，起效緩和，副作用更少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25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566A" w:rsidRDefault="000556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同上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2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566A" w:rsidRDefault="000556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同上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1135677362"/>
        </w:trPr>
        <w:tc>
          <w:tcPr>
            <w:tcW w:w="2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566A" w:rsidRDefault="000556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Non DHP </w:t>
            </w:r>
          </w:p>
          <w:p w:rsidR="0005566A" w:rsidRDefault="000556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[</w:t>
            </w:r>
            <w:hyperlink r:id="rId8" w:anchor="%E5%BF%83%E5%BE%8B%E4%B8%8D%E6%95%B4%E8%97%A5%E7%89%A9&amp;section-id={2819C0B0-10A1-4B6D-B555-73178248D88C}&amp;page-id={E8BEFA50-C8D6-43FB-96B7-FF142A0DE0E2}&amp;object-id={E69CC795-181C-4902-A6C9-DC4B71971976}&amp;C8&amp;base-path=https://d.docs.live.net/56ce32fba64785ca/%E8%87%A8%E5%BA%8A%E7%AD%86%E8%A8%98" w:history="1">
              <w:r>
                <w:rPr>
                  <w:rStyle w:val="a3"/>
                  <w:rFonts w:ascii="微軟正黑體" w:eastAsia="微軟正黑體" w:hAnsi="微軟正黑體" w:hint="eastAsia"/>
                  <w:sz w:val="22"/>
                  <w:szCs w:val="22"/>
                </w:rPr>
                <w:t>Class 4</w:t>
              </w:r>
              <w:r>
                <w:rPr>
                  <w:rStyle w:val="a3"/>
                  <w:rFonts w:ascii="微軟正黑體" w:eastAsia="微軟正黑體" w:hAnsi="微軟正黑體" w:hint="eastAsia"/>
                  <w:sz w:val="22"/>
                  <w:szCs w:val="22"/>
                </w:rPr>
                <w:t>心律不整藥物</w:t>
              </w:r>
            </w:hyperlink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] 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566A" w:rsidRDefault="000556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6DA845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Diltiazem (Herbesser</w:t>
            </w: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Cardizem)</w:t>
            </w:r>
            <w:r>
              <w:rPr>
                <w:rFonts w:ascii="微軟正黑體" w:eastAsia="微軟正黑體" w:hAnsi="微軟正黑體" w:hint="eastAsia"/>
                <w:color w:val="6DA845"/>
                <w:sz w:val="22"/>
                <w:szCs w:val="22"/>
              </w:rPr>
              <w:t> </w:t>
            </w:r>
          </w:p>
          <w:p w:rsidR="0005566A" w:rsidRDefault="000556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Verapamil (Isoptin)</w:t>
            </w:r>
            <w:r>
              <w:rPr>
                <w:rFonts w:ascii="微軟正黑體" w:eastAsia="微軟正黑體" w:hAnsi="微軟正黑體" w:hint="eastAsia"/>
                <w:b/>
                <w:bCs/>
                <w:color w:val="C00000"/>
                <w:sz w:val="22"/>
                <w:szCs w:val="22"/>
              </w:rPr>
              <w:t>(Migraine)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 </w:t>
            </w:r>
          </w:p>
        </w:tc>
        <w:tc>
          <w:tcPr>
            <w:tcW w:w="23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566A" w:rsidRDefault="000556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心室上心搏過速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  <w:p w:rsidR="0005566A" w:rsidRDefault="000556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HoCM </w:t>
            </w:r>
          </w:p>
        </w:tc>
        <w:tc>
          <w:tcPr>
            <w:tcW w:w="24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566A" w:rsidRDefault="0005566A">
            <w:pPr>
              <w:pStyle w:val="Web"/>
              <w:spacing w:before="0" w:beforeAutospacing="0" w:after="0" w:afterAutospacing="0"/>
              <w:ind w:left="72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心肌收縮、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HR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  <w:p w:rsidR="0005566A" w:rsidRDefault="0005566A">
            <w:pPr>
              <w:pStyle w:val="Web"/>
              <w:spacing w:before="0" w:beforeAutospacing="0" w:after="0" w:afterAutospacing="0"/>
              <w:ind w:left="72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AV block </w:t>
            </w:r>
          </w:p>
          <w:p w:rsidR="0005566A" w:rsidRDefault="0005566A">
            <w:pPr>
              <w:pStyle w:val="Web"/>
              <w:spacing w:before="0" w:beforeAutospacing="0" w:after="0" w:afterAutospacing="0"/>
              <w:ind w:left="72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牙齦增生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  <w:p w:rsidR="0005566A" w:rsidRDefault="0005566A">
            <w:pPr>
              <w:pStyle w:val="Web"/>
              <w:spacing w:before="0" w:beforeAutospacing="0" w:after="0" w:afterAutospacing="0"/>
              <w:ind w:left="72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Verapamil </w:t>
            </w:r>
          </w:p>
          <w:p w:rsidR="0005566A" w:rsidRDefault="0005566A">
            <w:pPr>
              <w:numPr>
                <w:ilvl w:val="1"/>
                <w:numId w:val="18"/>
              </w:numPr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便秘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  <w:p w:rsidR="0005566A" w:rsidRDefault="0005566A">
            <w:pPr>
              <w:numPr>
                <w:ilvl w:val="1"/>
                <w:numId w:val="18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Hyperprolactinemia </w:t>
            </w:r>
          </w:p>
        </w:tc>
      </w:tr>
    </w:tbl>
    <w:p w:rsidR="0005566A" w:rsidRDefault="0005566A">
      <w:pPr>
        <w:numPr>
          <w:ilvl w:val="0"/>
          <w:numId w:val="19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由肝臟代謝、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shd w:val="clear" w:color="auto" w:fill="FFFFFF"/>
        </w:rPr>
        <w:t>舒張動脈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shd w:val="clear" w:color="auto" w:fill="FFFFFF"/>
        </w:rPr>
        <w:t>&gt;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shd w:val="clear" w:color="auto" w:fill="FFFFFF"/>
        </w:rPr>
        <w:t>靜脈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shd w:val="clear" w:color="auto" w:fill="FFFFFF"/>
        </w:rPr>
        <w:t> </w:t>
      </w:r>
    </w:p>
    <w:p w:rsidR="0005566A" w:rsidRDefault="0005566A">
      <w:pPr>
        <w:numPr>
          <w:ilvl w:val="0"/>
          <w:numId w:val="19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較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ACEI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、β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-blocker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有更多預防中風較果，對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isolated HTN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效果佳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25"/>
        <w:gridCol w:w="3105"/>
        <w:gridCol w:w="3236"/>
      </w:tblGrid>
      <w:tr w:rsidR="00000000">
        <w:trPr>
          <w:divId w:val="1496148709"/>
        </w:trPr>
        <w:tc>
          <w:tcPr>
            <w:tcW w:w="11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566A" w:rsidRDefault="0005566A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特性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566A" w:rsidRDefault="0005566A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DHP </w:t>
            </w:r>
          </w:p>
        </w:tc>
        <w:tc>
          <w:tcPr>
            <w:tcW w:w="3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566A" w:rsidRDefault="0005566A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Non-DHP </w:t>
            </w:r>
          </w:p>
          <w:p w:rsidR="0005566A" w:rsidRDefault="0005566A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(Verapamil, Diltiazem) </w:t>
            </w:r>
          </w:p>
        </w:tc>
      </w:tr>
      <w:tr w:rsidR="00000000">
        <w:trPr>
          <w:divId w:val="1496148709"/>
        </w:trPr>
        <w:tc>
          <w:tcPr>
            <w:tcW w:w="12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566A" w:rsidRDefault="0005566A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作用位置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566A" w:rsidRDefault="0005566A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血管平滑肌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566A" w:rsidRDefault="0005566A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心肌與傳導系統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</w:tr>
      <w:tr w:rsidR="00000000">
        <w:trPr>
          <w:divId w:val="1496148709"/>
        </w:trPr>
        <w:tc>
          <w:tcPr>
            <w:tcW w:w="12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566A" w:rsidRDefault="0005566A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主要作用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566A" w:rsidRDefault="0005566A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血管擴張、降血壓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566A" w:rsidRDefault="0005566A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減慢心率、降低心肌收縮力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</w:tr>
      <w:tr w:rsidR="00000000">
        <w:trPr>
          <w:divId w:val="1496148709"/>
        </w:trPr>
        <w:tc>
          <w:tcPr>
            <w:tcW w:w="11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566A" w:rsidRDefault="0005566A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副作用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566A" w:rsidRDefault="0005566A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頭痛、潮紅、水腫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566A" w:rsidRDefault="0005566A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心跳過慢、房室傳導阻滯、便秘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  <w:p w:rsidR="0005566A" w:rsidRDefault="0005566A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  <w:highlight w:val="yellow"/>
              </w:rPr>
              <w:t>不可用於</w:t>
            </w: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  <w:highlight w:val="yellow"/>
              </w:rPr>
              <w:t>systolic </w:t>
            </w: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  <w:highlight w:val="yellow"/>
              </w:rPr>
              <w:t>HF(HFrEF)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</w:tr>
      <w:tr w:rsidR="00000000">
        <w:trPr>
          <w:divId w:val="1496148709"/>
        </w:trPr>
        <w:tc>
          <w:tcPr>
            <w:tcW w:w="12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566A" w:rsidRDefault="0005566A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臨床應用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566A" w:rsidRDefault="0005566A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高血壓、冠心病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(stable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variant angina) </w:t>
            </w:r>
          </w:p>
        </w:tc>
        <w:tc>
          <w:tcPr>
            <w:tcW w:w="39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566A" w:rsidRDefault="0005566A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心律不整、心絞痛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(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減少心肌耗氧需求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) </w:t>
            </w:r>
          </w:p>
        </w:tc>
      </w:tr>
    </w:tbl>
    <w:p w:rsidR="0005566A" w:rsidRDefault="0005566A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p w:rsidR="0005566A" w:rsidRDefault="0005566A">
      <w:pPr>
        <w:pStyle w:val="Web"/>
        <w:spacing w:before="0" w:beforeAutospacing="0" w:after="0" w:afterAutospacing="0"/>
        <w:ind w:left="1080"/>
        <w:rPr>
          <w:rFonts w:ascii="微軟正黑體" w:eastAsia="微軟正黑體" w:hAnsi="微軟正黑體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副作用：腳踝水腫、臉部潮紅、頭痛、便秘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p w:rsidR="0005566A" w:rsidRDefault="0005566A">
      <w:pPr>
        <w:numPr>
          <w:ilvl w:val="0"/>
          <w:numId w:val="20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hyperlink r:id="rId9" w:anchor="%E5%88%A9%E5%B0%BF%E5%8A%91&amp;section-id={2819C0B0-10A1-4B6D-B555-73178248D88C}&amp;page-id={3F28B558-5AED-4C40-B1BD-138B6AED1459}&amp;end&amp;base-path=https://d.docs.live.net/56ce32fba64785ca/%E8%87%A8%E5%BA%8A%E7%AD%86%E8%A8%98" w:history="1">
        <w:r>
          <w:rPr>
            <w:rStyle w:val="a3"/>
            <w:rFonts w:ascii="微軟正黑體" w:eastAsia="微軟正黑體" w:hAnsi="微軟正黑體" w:cs="Calibri" w:hint="eastAsia"/>
            <w:b/>
            <w:bCs/>
            <w:sz w:val="22"/>
            <w:szCs w:val="22"/>
            <w:highlight w:val="yellow"/>
          </w:rPr>
          <w:t>Diuretic</w:t>
        </w:r>
      </w:hyperlink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</w:p>
    <w:p w:rsidR="0005566A" w:rsidRDefault="0005566A">
      <w:pPr>
        <w:numPr>
          <w:ilvl w:val="1"/>
          <w:numId w:val="20"/>
        </w:numPr>
        <w:textAlignment w:val="center"/>
        <w:rPr>
          <w:rFonts w:ascii="Calibri" w:hAnsi="Calibri" w:cs="Calibri"/>
          <w:color w:val="6DA845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6DA845"/>
          <w:sz w:val="22"/>
          <w:szCs w:val="22"/>
          <w:shd w:val="clear" w:color="auto" w:fill="FFFFFF"/>
        </w:rPr>
        <w:t>Thiazide</w:t>
      </w:r>
      <w:r>
        <w:rPr>
          <w:rFonts w:ascii="微軟正黑體" w:eastAsia="微軟正黑體" w:hAnsi="微軟正黑體" w:cs="Calibri" w:hint="eastAsia"/>
          <w:color w:val="6DA845"/>
          <w:sz w:val="22"/>
          <w:szCs w:val="22"/>
          <w:shd w:val="clear" w:color="auto" w:fill="FFFFFF"/>
        </w:rPr>
        <w:t> </w:t>
      </w:r>
    </w:p>
    <w:p w:rsidR="0005566A" w:rsidRDefault="0005566A">
      <w:pPr>
        <w:numPr>
          <w:ilvl w:val="1"/>
          <w:numId w:val="20"/>
        </w:numPr>
        <w:textAlignment w:val="center"/>
        <w:rPr>
          <w:rFonts w:ascii="Calibri" w:hAnsi="Calibri" w:cs="Calibri"/>
          <w:color w:val="6DA845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6DA845"/>
          <w:sz w:val="22"/>
          <w:szCs w:val="22"/>
          <w:shd w:val="clear" w:color="auto" w:fill="FFFFFF"/>
        </w:rPr>
        <w:t>Furosemide</w:t>
      </w:r>
      <w:r>
        <w:rPr>
          <w:rFonts w:ascii="微軟正黑體" w:eastAsia="微軟正黑體" w:hAnsi="微軟正黑體" w:cs="Calibri" w:hint="eastAsia"/>
          <w:color w:val="6DA845"/>
          <w:sz w:val="22"/>
          <w:szCs w:val="22"/>
          <w:shd w:val="clear" w:color="auto" w:fill="FFFFFF"/>
        </w:rPr>
        <w:t> </w:t>
      </w:r>
    </w:p>
    <w:p w:rsidR="0005566A" w:rsidRDefault="0005566A">
      <w:pPr>
        <w:numPr>
          <w:ilvl w:val="1"/>
          <w:numId w:val="20"/>
        </w:numPr>
        <w:textAlignment w:val="center"/>
        <w:rPr>
          <w:rFonts w:ascii="Calibri" w:hAnsi="Calibri" w:cs="Calibri"/>
          <w:color w:val="61963D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61963D"/>
          <w:sz w:val="22"/>
          <w:szCs w:val="22"/>
          <w:highlight w:val="yellow"/>
        </w:rPr>
        <w:t>Nitroprusside</w:t>
      </w:r>
      <w:r>
        <w:rPr>
          <w:rFonts w:ascii="微軟正黑體" w:eastAsia="微軟正黑體" w:hAnsi="微軟正黑體" w:cs="Calibri" w:hint="eastAsia"/>
          <w:b/>
          <w:bCs/>
          <w:color w:val="61963D"/>
          <w:sz w:val="22"/>
          <w:szCs w:val="22"/>
          <w:highlight w:val="yellow"/>
        </w:rPr>
        <w:t>、</w:t>
      </w:r>
      <w:r>
        <w:rPr>
          <w:rFonts w:ascii="微軟正黑體" w:eastAsia="微軟正黑體" w:hAnsi="微軟正黑體" w:cs="Calibri" w:hint="eastAsia"/>
          <w:b/>
          <w:bCs/>
          <w:color w:val="61963D"/>
          <w:sz w:val="22"/>
          <w:szCs w:val="22"/>
          <w:highlight w:val="yellow"/>
        </w:rPr>
        <w:t>Nitroglycerin</w:t>
      </w:r>
      <w:r>
        <w:rPr>
          <w:rFonts w:ascii="微軟正黑體" w:eastAsia="微軟正黑體" w:hAnsi="微軟正黑體" w:cs="Calibri" w:hint="eastAsia"/>
          <w:color w:val="6DA845"/>
          <w:sz w:val="22"/>
          <w:szCs w:val="22"/>
          <w:shd w:val="clear" w:color="auto" w:fill="FFFFFF"/>
        </w:rPr>
        <w:t> </w:t>
      </w:r>
    </w:p>
    <w:p w:rsidR="0005566A" w:rsidRDefault="0005566A">
      <w:pPr>
        <w:numPr>
          <w:ilvl w:val="2"/>
          <w:numId w:val="2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會增加腦壓，不可用於腦中風相關的高血壓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p w:rsidR="0005566A" w:rsidRDefault="0005566A">
      <w:pPr>
        <w:numPr>
          <w:ilvl w:val="2"/>
          <w:numId w:val="2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雖可用於心臟衰竭病患提升心輸出，但若發生低血壓，則需搭配強心劑或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IABP 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00"/>
        <w:gridCol w:w="3453"/>
        <w:gridCol w:w="3553"/>
      </w:tblGrid>
      <w:tr w:rsidR="00000000">
        <w:trPr>
          <w:divId w:val="2028366276"/>
        </w:trPr>
        <w:tc>
          <w:tcPr>
            <w:tcW w:w="12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566A" w:rsidRDefault="000556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學名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566A" w:rsidRDefault="000556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Nitroprusside </w:t>
            </w:r>
          </w:p>
        </w:tc>
        <w:tc>
          <w:tcPr>
            <w:tcW w:w="6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566A" w:rsidRDefault="000556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Nitroglycerin </w:t>
            </w:r>
          </w:p>
        </w:tc>
      </w:tr>
      <w:tr w:rsidR="00000000">
        <w:trPr>
          <w:divId w:val="2028366276"/>
        </w:trPr>
        <w:tc>
          <w:tcPr>
            <w:tcW w:w="12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566A" w:rsidRDefault="000556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商品名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(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劑量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) </w:t>
            </w:r>
          </w:p>
        </w:tc>
        <w:tc>
          <w:tcPr>
            <w:tcW w:w="40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566A" w:rsidRDefault="000556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Nipride (50 mg = 2 ml = 1 amp) </w:t>
            </w:r>
          </w:p>
        </w:tc>
        <w:tc>
          <w:tcPr>
            <w:tcW w:w="62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566A" w:rsidRDefault="000556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0.1% Isoket (10 mg = 10 ml = 1 amp) </w:t>
            </w:r>
          </w:p>
        </w:tc>
      </w:tr>
      <w:tr w:rsidR="00000000">
        <w:trPr>
          <w:divId w:val="2028366276"/>
        </w:trPr>
        <w:tc>
          <w:tcPr>
            <w:tcW w:w="12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566A" w:rsidRDefault="000556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藥理作用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566A" w:rsidRDefault="000556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同時擴張動、靜脈，降壓速度極快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566A" w:rsidRDefault="000556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一般劑量：擴張靜脈及冠狀動脈，用於心肌梗塞減少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preload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及增加冠狀動脈血流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  <w:p w:rsidR="0005566A" w:rsidRDefault="000556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高劑量：可同時擴張動脈，降低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afterload </w:t>
            </w:r>
          </w:p>
        </w:tc>
      </w:tr>
      <w:tr w:rsidR="00000000">
        <w:trPr>
          <w:divId w:val="2028366276"/>
        </w:trPr>
        <w:tc>
          <w:tcPr>
            <w:tcW w:w="10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566A" w:rsidRDefault="000556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副作用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566A" w:rsidRDefault="0005566A">
            <w:pPr>
              <w:numPr>
                <w:ilvl w:val="1"/>
                <w:numId w:val="21"/>
              </w:numPr>
              <w:textAlignment w:val="center"/>
              <w:rPr>
                <w:rFonts w:hint="eastAsia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紅血球、肌肉會將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nitroprusside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代謝成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cyanide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再於肝臟轉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thiocyanide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由腎臟排出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  <w:p w:rsidR="0005566A" w:rsidRDefault="0005566A">
            <w:pPr>
              <w:numPr>
                <w:ilvl w:val="1"/>
                <w:numId w:val="21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肝腎功能不佳會造成代謝物累積，導致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cyanide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中毒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(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意識改變、乳酸中毒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) </w:t>
            </w:r>
          </w:p>
        </w:tc>
        <w:tc>
          <w:tcPr>
            <w:tcW w:w="64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566A" w:rsidRDefault="000556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會增加腦部血流，增加顱內壓，造成頭痛，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不可用於腦壓高的病患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</w:tr>
      <w:tr w:rsidR="00000000">
        <w:trPr>
          <w:divId w:val="2028366276"/>
        </w:trPr>
        <w:tc>
          <w:tcPr>
            <w:tcW w:w="12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566A" w:rsidRDefault="000556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適應症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566A" w:rsidRDefault="000556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用於心衰竭病患以提高心輸出量；用於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labetalol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控制不佳的高血壓併發主動脈剝離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3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566A" w:rsidRDefault="000556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較常用於心絞痛或心肌梗塞時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(</w:t>
            </w:r>
            <w:r>
              <w:rPr>
                <w:rFonts w:ascii="微軟正黑體" w:eastAsia="微軟正黑體" w:hAnsi="微軟正黑體" w:hint="eastAsia"/>
                <w:b/>
                <w:bCs/>
                <w:color w:val="C00000"/>
                <w:sz w:val="22"/>
                <w:szCs w:val="22"/>
              </w:rPr>
              <w:t>右心室心肌梗塞不可使用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)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，降低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preload 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；偶爾可用較高的劑量來降血壓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</w:tr>
      <w:tr w:rsidR="00000000">
        <w:trPr>
          <w:divId w:val="2028366276"/>
        </w:trPr>
        <w:tc>
          <w:tcPr>
            <w:tcW w:w="12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566A" w:rsidRDefault="000556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注意事項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566A" w:rsidRDefault="000556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降壓效果極快，建議在加護病房內有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Arterial line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可隨時掌握血型動力學時使用；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  <w:p w:rsidR="0005566A" w:rsidRDefault="000556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急診或病房病患建議先用其他藥物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566A" w:rsidRDefault="000556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使用一般塑膠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(PVC) set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會使藥物吸附於管壁上，起始劑量可能須提高數倍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(2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〜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5X)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建議使用特殊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set (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橘色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)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及以特殊材質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(PP) 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塗於內層的生理食鹽水瓶泡製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</w:tr>
    </w:tbl>
    <w:p w:rsidR="0005566A" w:rsidRDefault="0005566A">
      <w:pPr>
        <w:numPr>
          <w:ilvl w:val="0"/>
          <w:numId w:val="22"/>
        </w:numPr>
        <w:textAlignment w:val="center"/>
        <w:rPr>
          <w:rFonts w:ascii="Calibri" w:hAnsi="Calibri" w:cs="Calibri" w:hint="eastAsia"/>
          <w:color w:val="6DA845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6DA845"/>
          <w:sz w:val="22"/>
          <w:szCs w:val="22"/>
          <w:shd w:val="clear" w:color="auto" w:fill="FFFFFF"/>
        </w:rPr>
        <w:t>Hydralazine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(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血管擴張、主要擴張小動脈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) </w:t>
      </w:r>
    </w:p>
    <w:p w:rsidR="0005566A" w:rsidRDefault="0005566A">
      <w:pPr>
        <w:numPr>
          <w:ilvl w:val="0"/>
          <w:numId w:val="2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併發症：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急性嚴重的高血壓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(Acute severe HTN)</w:t>
      </w:r>
    </w:p>
    <w:p w:rsidR="0005566A" w:rsidRDefault="0005566A">
      <w:pPr>
        <w:numPr>
          <w:ilvl w:val="1"/>
          <w:numId w:val="23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Hypertensive urgency</w:t>
      </w:r>
    </w:p>
    <w:p w:rsidR="0005566A" w:rsidRDefault="0005566A">
      <w:pPr>
        <w:numPr>
          <w:ilvl w:val="2"/>
          <w:numId w:val="2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定義：血壓很高</w:t>
      </w:r>
      <w:r>
        <w:rPr>
          <w:rFonts w:ascii="微軟正黑體" w:eastAsia="微軟正黑體" w:hAnsi="微軟正黑體" w:cs="Calibri" w:hint="eastAsia"/>
          <w:sz w:val="22"/>
          <w:szCs w:val="22"/>
        </w:rPr>
        <w:t>(SBP &gt; 180 and/or DBP &gt; 120)</w:t>
      </w:r>
      <w:r>
        <w:rPr>
          <w:rFonts w:ascii="微軟正黑體" w:eastAsia="微軟正黑體" w:hAnsi="微軟正黑體" w:cs="Calibri" w:hint="eastAsia"/>
          <w:sz w:val="22"/>
          <w:szCs w:val="22"/>
        </w:rPr>
        <w:t>，但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「無」急性目標器官受損</w:t>
      </w:r>
    </w:p>
    <w:p w:rsidR="0005566A" w:rsidRDefault="0005566A">
      <w:pPr>
        <w:numPr>
          <w:ilvl w:val="2"/>
          <w:numId w:val="2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臨床表現：通常僅有頭痛、頭暈等輕微症狀，常是慢性高血壓患者無規則服藥或藥物劑量不足</w:t>
      </w:r>
    </w:p>
    <w:p w:rsidR="0005566A" w:rsidRDefault="0005566A">
      <w:pPr>
        <w:numPr>
          <w:ilvl w:val="2"/>
          <w:numId w:val="2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治療：</w:t>
      </w:r>
    </w:p>
    <w:p w:rsidR="0005566A" w:rsidRDefault="0005566A">
      <w:pPr>
        <w:numPr>
          <w:ilvl w:val="3"/>
          <w:numId w:val="2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先使病患在安靜的環境休息，可能就會降</w:t>
      </w:r>
      <w:r>
        <w:rPr>
          <w:rFonts w:ascii="微軟正黑體" w:eastAsia="微軟正黑體" w:hAnsi="微軟正黑體" w:cs="Calibri" w:hint="eastAsia"/>
          <w:sz w:val="22"/>
          <w:szCs w:val="22"/>
        </w:rPr>
        <w:t>10</w:t>
      </w:r>
      <w:r>
        <w:rPr>
          <w:rFonts w:ascii="微軟正黑體" w:eastAsia="微軟正黑體" w:hAnsi="微軟正黑體" w:cs="Calibri" w:hint="eastAsia"/>
          <w:sz w:val="22"/>
          <w:szCs w:val="22"/>
        </w:rPr>
        <w:t>〜</w:t>
      </w:r>
      <w:r>
        <w:rPr>
          <w:rFonts w:ascii="微軟正黑體" w:eastAsia="微軟正黑體" w:hAnsi="微軟正黑體" w:cs="Calibri" w:hint="eastAsia"/>
          <w:sz w:val="22"/>
          <w:szCs w:val="22"/>
        </w:rPr>
        <w:t>20 mmHg</w:t>
      </w:r>
    </w:p>
    <w:p w:rsidR="0005566A" w:rsidRDefault="0005566A">
      <w:pPr>
        <w:numPr>
          <w:ilvl w:val="4"/>
          <w:numId w:val="2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以往希望快速降壓而使用舌下鈣離子阻斷劑</w:t>
      </w:r>
      <w:r>
        <w:rPr>
          <w:rFonts w:ascii="微軟正黑體" w:eastAsia="微軟正黑體" w:hAnsi="微軟正黑體" w:cs="Calibri" w:hint="eastAsia"/>
          <w:sz w:val="22"/>
          <w:szCs w:val="22"/>
        </w:rPr>
        <w:t>(Nifedipine = Adalat)</w:t>
      </w:r>
      <w:r>
        <w:rPr>
          <w:rFonts w:ascii="微軟正黑體" w:eastAsia="微軟正黑體" w:hAnsi="微軟正黑體" w:cs="Calibri" w:hint="eastAsia"/>
          <w:sz w:val="22"/>
          <w:szCs w:val="22"/>
        </w:rPr>
        <w:t>，但在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老人病患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收縮壓高、舒張壓低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)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，快速降壓可能造成心肌梗塞、腦部缺血性中風</w:t>
      </w:r>
    </w:p>
    <w:p w:rsidR="0005566A" w:rsidRDefault="0005566A">
      <w:pPr>
        <w:numPr>
          <w:ilvl w:val="3"/>
          <w:numId w:val="2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建議若無</w:t>
      </w:r>
      <w:r>
        <w:rPr>
          <w:rFonts w:ascii="微軟正黑體" w:eastAsia="微軟正黑體" w:hAnsi="微軟正黑體" w:cs="Calibri" w:hint="eastAsia"/>
          <w:sz w:val="22"/>
          <w:szCs w:val="22"/>
        </w:rPr>
        <w:t>Hypertensive emergency</w:t>
      </w:r>
      <w:r>
        <w:rPr>
          <w:rFonts w:ascii="微軟正黑體" w:eastAsia="微軟正黑體" w:hAnsi="微軟正黑體" w:cs="Calibri" w:hint="eastAsia"/>
          <w:sz w:val="22"/>
          <w:szCs w:val="22"/>
        </w:rPr>
        <w:t>的那些症狀出現，僅須以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口服降壓藥在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 xml:space="preserve"> 1~2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天內將血壓降至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160/100 mmHg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以下</w:t>
      </w:r>
      <w:r>
        <w:rPr>
          <w:rFonts w:ascii="微軟正黑體" w:eastAsia="微軟正黑體" w:hAnsi="微軟正黑體" w:cs="Calibri" w:hint="eastAsia"/>
          <w:sz w:val="22"/>
          <w:szCs w:val="22"/>
        </w:rPr>
        <w:t>即可</w:t>
      </w:r>
    </w:p>
    <w:p w:rsidR="0005566A" w:rsidRDefault="0005566A">
      <w:pPr>
        <w:numPr>
          <w:ilvl w:val="2"/>
          <w:numId w:val="2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口服藥物選擇：依個別病患狀況給予，如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CHF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CKD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病患給予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ACEI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等</w:t>
      </w:r>
    </w:p>
    <w:p w:rsidR="0005566A" w:rsidRDefault="0005566A">
      <w:pPr>
        <w:numPr>
          <w:ilvl w:val="1"/>
          <w:numId w:val="23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Hypertensive emergency</w:t>
      </w:r>
    </w:p>
    <w:p w:rsidR="0005566A" w:rsidRDefault="0005566A">
      <w:pPr>
        <w:numPr>
          <w:ilvl w:val="2"/>
          <w:numId w:val="2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定義：不管血壓上升多少，病患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「合併」急性目標器官受損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(Acute target organ damage)</w:t>
      </w:r>
    </w:p>
    <w:p w:rsidR="0005566A" w:rsidRDefault="0005566A">
      <w:pPr>
        <w:numPr>
          <w:ilvl w:val="3"/>
          <w:numId w:val="2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腦中風、心肌梗塞、主動脈剝離、急性肺水腫、急性腎衰竭等</w:t>
      </w:r>
    </w:p>
    <w:p w:rsidR="0005566A" w:rsidRDefault="0005566A">
      <w:pPr>
        <w:numPr>
          <w:ilvl w:val="2"/>
          <w:numId w:val="2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臨床表現：頭痛、意識不清、視力模糊、噁心嘔吐，甚至有癲癇發作、喘、寡尿，且血壓常高到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220/140</w:t>
      </w:r>
    </w:p>
    <w:p w:rsidR="0005566A" w:rsidRDefault="0005566A">
      <w:pPr>
        <w:numPr>
          <w:ilvl w:val="2"/>
          <w:numId w:val="2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治療</w:t>
      </w:r>
    </w:p>
    <w:tbl>
      <w:tblPr>
        <w:tblW w:w="0" w:type="auto"/>
        <w:tblInd w:w="21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711"/>
        <w:gridCol w:w="3768"/>
        <w:gridCol w:w="1707"/>
      </w:tblGrid>
      <w:tr w:rsidR="00000000">
        <w:trPr>
          <w:divId w:val="431321382"/>
        </w:trPr>
        <w:tc>
          <w:tcPr>
            <w:tcW w:w="11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566A" w:rsidRDefault="000556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3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566A" w:rsidRDefault="000556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狀況</w:t>
            </w:r>
          </w:p>
        </w:tc>
        <w:tc>
          <w:tcPr>
            <w:tcW w:w="24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566A" w:rsidRDefault="000556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目標血壓</w:t>
            </w:r>
          </w:p>
        </w:tc>
      </w:tr>
      <w:tr w:rsidR="00000000">
        <w:trPr>
          <w:divId w:val="431321382"/>
        </w:trPr>
        <w:tc>
          <w:tcPr>
            <w:tcW w:w="1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566A" w:rsidRDefault="000556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一般患者</w:t>
            </w:r>
          </w:p>
        </w:tc>
        <w:tc>
          <w:tcPr>
            <w:tcW w:w="63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566A" w:rsidRDefault="000556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IV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藥物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(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Nitroprusside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Labetalol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)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將血壓於幾分鐘到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小時內降低</w:t>
            </w:r>
          </w:p>
        </w:tc>
        <w:tc>
          <w:tcPr>
            <w:tcW w:w="24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566A" w:rsidRDefault="000556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160/100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以下</w:t>
            </w:r>
          </w:p>
        </w:tc>
      </w:tr>
      <w:tr w:rsidR="00000000">
        <w:trPr>
          <w:divId w:val="431321382"/>
        </w:trPr>
        <w:tc>
          <w:tcPr>
            <w:tcW w:w="1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566A" w:rsidRDefault="000556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ED7D31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保守降壓</w:t>
            </w:r>
          </w:p>
        </w:tc>
        <w:tc>
          <w:tcPr>
            <w:tcW w:w="63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566A" w:rsidRDefault="000556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缺血性中風病患</w:t>
            </w:r>
          </w:p>
          <w:p w:rsidR="0005566A" w:rsidRDefault="000556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缺血性中風若欲給予血栓溶解劑出血性中風病患</w:t>
            </w:r>
          </w:p>
          <w:p w:rsidR="0005566A" w:rsidRDefault="000556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出血性中風病患</w:t>
            </w:r>
          </w:p>
        </w:tc>
        <w:tc>
          <w:tcPr>
            <w:tcW w:w="26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566A" w:rsidRDefault="000556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僅在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220/130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以上才需降壓</w:t>
            </w:r>
          </w:p>
          <w:p w:rsidR="0005566A" w:rsidRDefault="000556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ED7D31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降至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185/110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以下</w:t>
            </w:r>
          </w:p>
          <w:p w:rsidR="0005566A" w:rsidRDefault="000556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ED7D31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降至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180/130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以下</w:t>
            </w:r>
          </w:p>
        </w:tc>
      </w:tr>
      <w:tr w:rsidR="00000000">
        <w:trPr>
          <w:divId w:val="431321382"/>
        </w:trPr>
        <w:tc>
          <w:tcPr>
            <w:tcW w:w="1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566A" w:rsidRDefault="000556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C00000"/>
                <w:sz w:val="22"/>
                <w:szCs w:val="22"/>
              </w:rPr>
              <w:t>積極降壓</w:t>
            </w:r>
          </w:p>
        </w:tc>
        <w:tc>
          <w:tcPr>
            <w:tcW w:w="63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566A" w:rsidRDefault="0005566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hyperlink r:id="rId10" w:anchor="🧠NS|Head%20trauma\%20顱內出血&amp;section-id={BC9E9AED-B5B5-4309-97AF-D04A7DB9E34C}&amp;page-id={F7B6D218-B37F-4EB1-9CFE-A2793C33973D}&amp;object-id={4547C7F3-AA31-4366-9435-83C45DA1F7BE}&amp;24&amp;base-path=https://d.docs.live.net/56ce32fba64785ca/臨床筆記" w:history="1">
              <w:r>
                <w:rPr>
                  <w:rStyle w:val="a3"/>
                  <w:rFonts w:ascii="微軟正黑體" w:eastAsia="微軟正黑體" w:hAnsi="微軟正黑體" w:hint="eastAsia"/>
                  <w:sz w:val="22"/>
                  <w:szCs w:val="22"/>
                </w:rPr>
                <w:t>SAH</w:t>
              </w:r>
            </w:hyperlink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建議將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MAP</w:t>
            </w:r>
          </w:p>
          <w:p w:rsidR="0005566A" w:rsidRDefault="0005566A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hyperlink r:id="rId11" w:anchor="CVS|急性主動脈症候群(acute%20aortic%20syndrome)&amp;section-id={BC9E9AED-B5B5-4309-97AF-D04A7DB9E34C}&amp;page-id={031A2D06-3683-47E6-B4BC-7F056343190D}&amp;object-id={12C9563A-5016-00C6-226D-F9C4AAB6403F}&amp;58" w:history="1">
              <w:r>
                <w:rPr>
                  <w:rStyle w:val="a3"/>
                  <w:rFonts w:ascii="微軟正黑體" w:eastAsia="微軟正黑體" w:hAnsi="微軟正黑體" w:hint="eastAsia"/>
                  <w:sz w:val="22"/>
                  <w:szCs w:val="22"/>
                </w:rPr>
                <w:t>Aortic dissection</w:t>
              </w:r>
            </w:hyperlink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建議將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SBP</w:t>
            </w:r>
          </w:p>
        </w:tc>
        <w:tc>
          <w:tcPr>
            <w:tcW w:w="24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566A" w:rsidRDefault="000556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降至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130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以下</w:t>
            </w:r>
          </w:p>
          <w:p w:rsidR="0005566A" w:rsidRDefault="000556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C00000"/>
                <w:sz w:val="22"/>
                <w:szCs w:val="22"/>
              </w:rPr>
              <w:t>降至</w:t>
            </w:r>
            <w:r>
              <w:rPr>
                <w:rFonts w:ascii="微軟正黑體" w:eastAsia="微軟正黑體" w:hAnsi="微軟正黑體" w:hint="eastAsia"/>
                <w:b/>
                <w:bCs/>
                <w:color w:val="C00000"/>
                <w:sz w:val="22"/>
                <w:szCs w:val="22"/>
              </w:rPr>
              <w:t>120</w:t>
            </w:r>
            <w:r>
              <w:rPr>
                <w:rFonts w:ascii="微軟正黑體" w:eastAsia="微軟正黑體" w:hAnsi="微軟正黑體" w:hint="eastAsia"/>
                <w:b/>
                <w:bCs/>
                <w:color w:val="C00000"/>
                <w:sz w:val="22"/>
                <w:szCs w:val="22"/>
              </w:rPr>
              <w:t>以下</w:t>
            </w:r>
          </w:p>
        </w:tc>
      </w:tr>
    </w:tbl>
    <w:p w:rsidR="0005566A" w:rsidRDefault="0005566A">
      <w:pPr>
        <w:numPr>
          <w:ilvl w:val="0"/>
          <w:numId w:val="24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缺血性或出血性中風：建議用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labetalol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或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CCB</w:t>
      </w:r>
    </w:p>
    <w:p w:rsidR="0005566A" w:rsidRDefault="0005566A">
      <w:pPr>
        <w:numPr>
          <w:ilvl w:val="1"/>
          <w:numId w:val="2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nitroprusside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或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nitroglycerin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這類藥物會增加腦部血流，造成腦壓增高</w:t>
      </w:r>
    </w:p>
    <w:p w:rsidR="0005566A" w:rsidRDefault="0005566A">
      <w:pPr>
        <w:numPr>
          <w:ilvl w:val="1"/>
          <w:numId w:val="2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Nimodipine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可預防、治療因動脈瘤引起之蜘蛛膜下出血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(SAH)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後腦血管痙攣所引起的缺血性神經缺損</w:t>
      </w:r>
    </w:p>
    <w:p w:rsidR="0005566A" w:rsidRDefault="0005566A">
      <w:pPr>
        <w:numPr>
          <w:ilvl w:val="0"/>
          <w:numId w:val="2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主動脈剝離：</w:t>
      </w:r>
    </w:p>
    <w:p w:rsidR="0005566A" w:rsidRDefault="0005566A">
      <w:pPr>
        <w:numPr>
          <w:ilvl w:val="1"/>
          <w:numId w:val="2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靜脈注射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β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 xml:space="preserve"> blocker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降低心臟收縮強度，且可預防直接給予血管擴張劑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(nitroprusside, CCB 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造成反射性心跳加速</w:t>
      </w:r>
    </w:p>
    <w:p w:rsidR="0005566A" w:rsidRDefault="0005566A">
      <w:pPr>
        <w:numPr>
          <w:ilvl w:val="1"/>
          <w:numId w:val="2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血壓仍無法控制，再以靜脈給予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Nitroprusside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SBP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控制在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120mmHg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以下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5566A" w:rsidRDefault="0005566A" w:rsidP="0005566A">
      <w:r>
        <w:separator/>
      </w:r>
    </w:p>
  </w:endnote>
  <w:endnote w:type="continuationSeparator" w:id="0">
    <w:p w:rsidR="0005566A" w:rsidRDefault="0005566A" w:rsidP="00055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5566A" w:rsidRDefault="0005566A" w:rsidP="0005566A">
      <w:r>
        <w:separator/>
      </w:r>
    </w:p>
  </w:footnote>
  <w:footnote w:type="continuationSeparator" w:id="0">
    <w:p w:rsidR="0005566A" w:rsidRDefault="0005566A" w:rsidP="000556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56DD2"/>
    <w:multiLevelType w:val="multilevel"/>
    <w:tmpl w:val="A09E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106244"/>
    <w:multiLevelType w:val="multilevel"/>
    <w:tmpl w:val="1C56619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3613639"/>
    <w:multiLevelType w:val="multilevel"/>
    <w:tmpl w:val="B01228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217F488C"/>
    <w:multiLevelType w:val="multilevel"/>
    <w:tmpl w:val="D00CD4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249404BD"/>
    <w:multiLevelType w:val="multilevel"/>
    <w:tmpl w:val="046A9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EB68D7"/>
    <w:multiLevelType w:val="multilevel"/>
    <w:tmpl w:val="8D5206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28F7575A"/>
    <w:multiLevelType w:val="multilevel"/>
    <w:tmpl w:val="DB446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D5602A6"/>
    <w:multiLevelType w:val="multilevel"/>
    <w:tmpl w:val="AECC7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E325E5B"/>
    <w:multiLevelType w:val="multilevel"/>
    <w:tmpl w:val="27900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00311B5"/>
    <w:multiLevelType w:val="multilevel"/>
    <w:tmpl w:val="F8AEF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22B47E8"/>
    <w:multiLevelType w:val="multilevel"/>
    <w:tmpl w:val="9CCA594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37101A7D"/>
    <w:multiLevelType w:val="multilevel"/>
    <w:tmpl w:val="A770F0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425F0579"/>
    <w:multiLevelType w:val="multilevel"/>
    <w:tmpl w:val="2B189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44C4C20"/>
    <w:multiLevelType w:val="multilevel"/>
    <w:tmpl w:val="692AFB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448A20A6"/>
    <w:multiLevelType w:val="multilevel"/>
    <w:tmpl w:val="6EE4B9B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45CA1485"/>
    <w:multiLevelType w:val="multilevel"/>
    <w:tmpl w:val="F302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FEC595C"/>
    <w:multiLevelType w:val="multilevel"/>
    <w:tmpl w:val="EB8AA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1BE1FEE"/>
    <w:multiLevelType w:val="multilevel"/>
    <w:tmpl w:val="7BEC7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09F7648"/>
    <w:multiLevelType w:val="multilevel"/>
    <w:tmpl w:val="0B648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342BB0"/>
    <w:multiLevelType w:val="multilevel"/>
    <w:tmpl w:val="8F2C2BB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6A14606E"/>
    <w:multiLevelType w:val="multilevel"/>
    <w:tmpl w:val="4ACCE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B893F0D"/>
    <w:multiLevelType w:val="multilevel"/>
    <w:tmpl w:val="2E886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128649D"/>
    <w:multiLevelType w:val="multilevel"/>
    <w:tmpl w:val="3756307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74EB23C0"/>
    <w:multiLevelType w:val="multilevel"/>
    <w:tmpl w:val="67629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91114234">
    <w:abstractNumId w:val="17"/>
  </w:num>
  <w:num w:numId="2" w16cid:durableId="1576473632">
    <w:abstractNumId w:val="20"/>
  </w:num>
  <w:num w:numId="3" w16cid:durableId="1247499708">
    <w:abstractNumId w:val="16"/>
  </w:num>
  <w:num w:numId="4" w16cid:durableId="492111419">
    <w:abstractNumId w:val="12"/>
  </w:num>
  <w:num w:numId="5" w16cid:durableId="314990288">
    <w:abstractNumId w:val="7"/>
  </w:num>
  <w:num w:numId="6" w16cid:durableId="870992393">
    <w:abstractNumId w:val="2"/>
  </w:num>
  <w:num w:numId="7" w16cid:durableId="1223560129">
    <w:abstractNumId w:val="23"/>
  </w:num>
  <w:num w:numId="8" w16cid:durableId="579027109">
    <w:abstractNumId w:val="6"/>
  </w:num>
  <w:num w:numId="9" w16cid:durableId="1507554516">
    <w:abstractNumId w:val="15"/>
  </w:num>
  <w:num w:numId="10" w16cid:durableId="1796947705">
    <w:abstractNumId w:val="9"/>
  </w:num>
  <w:num w:numId="11" w16cid:durableId="1722749485">
    <w:abstractNumId w:val="1"/>
  </w:num>
  <w:num w:numId="12" w16cid:durableId="1390810234">
    <w:abstractNumId w:val="13"/>
  </w:num>
  <w:num w:numId="13" w16cid:durableId="31227195">
    <w:abstractNumId w:val="8"/>
  </w:num>
  <w:num w:numId="14" w16cid:durableId="1102147552">
    <w:abstractNumId w:val="5"/>
  </w:num>
  <w:num w:numId="15" w16cid:durableId="1250694423">
    <w:abstractNumId w:val="14"/>
  </w:num>
  <w:num w:numId="16" w16cid:durableId="1373074472">
    <w:abstractNumId w:val="3"/>
  </w:num>
  <w:num w:numId="17" w16cid:durableId="2083595695">
    <w:abstractNumId w:val="19"/>
  </w:num>
  <w:num w:numId="18" w16cid:durableId="1638416764">
    <w:abstractNumId w:val="18"/>
  </w:num>
  <w:num w:numId="19" w16cid:durableId="379863167">
    <w:abstractNumId w:val="10"/>
  </w:num>
  <w:num w:numId="20" w16cid:durableId="1954289969">
    <w:abstractNumId w:val="22"/>
  </w:num>
  <w:num w:numId="21" w16cid:durableId="1599362243">
    <w:abstractNumId w:val="4"/>
  </w:num>
  <w:num w:numId="22" w16cid:durableId="634264066">
    <w:abstractNumId w:val="11"/>
  </w:num>
  <w:num w:numId="23" w16cid:durableId="270169776">
    <w:abstractNumId w:val="0"/>
  </w:num>
  <w:num w:numId="24" w16cid:durableId="257603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66A"/>
    <w:rsid w:val="0005566A"/>
    <w:rsid w:val="0036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793C2774-9B9B-4199-8AAF-5A5808C76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HTML">
    <w:name w:val="HTML Cite"/>
    <w:basedOn w:val="a0"/>
    <w:uiPriority w:val="99"/>
    <w:semiHidden/>
    <w:unhideWhenUsed/>
    <w:rPr>
      <w:i/>
      <w:iCs/>
    </w:r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header"/>
    <w:basedOn w:val="a"/>
    <w:link w:val="a6"/>
    <w:uiPriority w:val="99"/>
    <w:unhideWhenUsed/>
    <w:rsid w:val="000556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5566A"/>
    <w:rPr>
      <w:rFonts w:ascii="新細明體" w:eastAsia="新細明體" w:hAnsi="新細明體" w:cs="新細明體"/>
    </w:rPr>
  </w:style>
  <w:style w:type="paragraph" w:styleId="a7">
    <w:name w:val="footer"/>
    <w:basedOn w:val="a"/>
    <w:link w:val="a8"/>
    <w:uiPriority w:val="99"/>
    <w:unhideWhenUsed/>
    <w:rsid w:val="000556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5566A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1321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5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77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9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8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6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4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onenote:%E9%87%8D%E8%A6%81%E8%97%A5%E7%90%86.on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onenote:Nephro.on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onenote:https://d.docs.live.net/56CE32FBA64785CA/&#33256;&#24202;&#31558;&#35352;/&#22806;&#31185;.one" TargetMode="External"/><Relationship Id="rId5" Type="http://schemas.openxmlformats.org/officeDocument/2006/relationships/footnotes" Target="footnotes.xml"/><Relationship Id="rId10" Type="http://schemas.openxmlformats.org/officeDocument/2006/relationships/hyperlink" Target="onenote:&#22806;&#31185;.o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onenote:%E9%87%8D%E8%A6%81%E8%97%A5%E7%90%86.one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1193</Words>
  <Characters>6802</Characters>
  <Application>Microsoft Office Word</Application>
  <DocSecurity>0</DocSecurity>
  <Lines>56</Lines>
  <Paragraphs>15</Paragraphs>
  <ScaleCrop>false</ScaleCrop>
  <Company/>
  <LinksUpToDate>false</LinksUpToDate>
  <CharactersWithSpaces>7980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2025-07-24T20:18:00Z</dcterms:created>
  <dcterms:modified xsi:type="dcterms:W3CDTF">2025-07-24T20:18:00Z</dcterms:modified>
</cp:coreProperties>
</file>