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67DA" w:rsidRDefault="007367D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阻塞性肺疾病</w:t>
      </w:r>
    </w:p>
    <w:p w:rsidR="007367DA" w:rsidRDefault="007367D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April 24, 2025</w:t>
      </w:r>
    </w:p>
    <w:p w:rsidR="007367DA" w:rsidRDefault="007367D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12:18 AM</w:t>
      </w:r>
    </w:p>
    <w:p w:rsidR="007367DA" w:rsidRDefault="007367D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367DA" w:rsidRDefault="007367D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7367DA" w:rsidRDefault="007367D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7367DA" w:rsidRDefault="007367D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7367DA" w:rsidRDefault="007367D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7367DA" w:rsidRDefault="007367D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367DA" w:rsidRDefault="007367D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7367DA" w:rsidRDefault="007367D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基本概念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8"/>
        <w:gridCol w:w="5485"/>
      </w:tblGrid>
      <w:tr w:rsidR="00000000">
        <w:trPr>
          <w:divId w:val="1591507573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</w:t>
            </w:r>
          </w:p>
        </w:tc>
      </w:tr>
      <w:tr w:rsidR="00000000">
        <w:trPr>
          <w:divId w:val="1591507573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Obstructive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空氣「吐不出去」：氣道阻塞使得呼氣變慢、氣體滯留</w:t>
            </w:r>
          </w:p>
        </w:tc>
      </w:tr>
      <w:tr w:rsidR="00000000">
        <w:trPr>
          <w:divId w:val="1591507573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Restrictive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空氣「進不來」：肺部無法完全擴張，總容量下降</w:t>
            </w:r>
          </w:p>
        </w:tc>
      </w:tr>
    </w:tbl>
    <w:p w:rsidR="007367DA" w:rsidRDefault="007367DA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367DA" w:rsidRDefault="007367DA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肺功能指標比較（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PFT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0"/>
        <w:gridCol w:w="2503"/>
        <w:gridCol w:w="2058"/>
      </w:tblGrid>
      <w:tr w:rsidR="00000000">
        <w:trPr>
          <w:divId w:val="204683948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指標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Obstructive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Restrictive</w:t>
            </w:r>
          </w:p>
        </w:tc>
      </w:tr>
      <w:tr w:rsidR="00000000">
        <w:trPr>
          <w:divId w:val="204683948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FEV1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↓↓↓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</w:tr>
      <w:tr w:rsidR="00000000">
        <w:trPr>
          <w:divId w:val="204683948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FVC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↓ /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↓↓↓</w:t>
            </w:r>
          </w:p>
        </w:tc>
      </w:tr>
      <w:tr w:rsidR="00000000">
        <w:trPr>
          <w:divId w:val="204683948"/>
        </w:trPr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FEV1/FVC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↓ &lt; 70%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（關鍵）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↑ &gt; 80%</w:t>
            </w:r>
          </w:p>
        </w:tc>
      </w:tr>
      <w:tr w:rsidR="00000000">
        <w:trPr>
          <w:divId w:val="204683948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TLC</w:t>
            </w:r>
          </w:p>
        </w:tc>
        <w:tc>
          <w:tcPr>
            <w:tcW w:w="2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（氣體滯留）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↓↓</w:t>
            </w:r>
          </w:p>
        </w:tc>
      </w:tr>
      <w:tr w:rsidR="00000000">
        <w:trPr>
          <w:divId w:val="204683948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RV / FRC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↑↑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air trapping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</w:tr>
      <w:tr w:rsidR="00000000">
        <w:trPr>
          <w:divId w:val="204683948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DLCO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ILD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明顯下降）</w:t>
            </w:r>
          </w:p>
        </w:tc>
      </w:tr>
    </w:tbl>
    <w:p w:rsidR="007367DA" w:rsidRDefault="007367D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367DA" w:rsidRDefault="007367D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代表性疾病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9"/>
        <w:gridCol w:w="3324"/>
        <w:gridCol w:w="2483"/>
      </w:tblGrid>
      <w:tr w:rsidR="00000000">
        <w:trPr>
          <w:divId w:val="958948085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常見疾病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</w:tr>
      <w:tr w:rsidR="00000000">
        <w:trPr>
          <w:divId w:val="958948085"/>
        </w:trPr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Obstructive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Asthma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chronic bronchitis + emphysema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Bronchiectasis</w:t>
            </w:r>
          </w:p>
        </w:tc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可逆性（</w:t>
            </w:r>
            <w:r>
              <w:rPr>
                <w:rFonts w:ascii="Calibri" w:hAnsi="Calibri" w:cs="Calibri"/>
                <w:sz w:val="22"/>
                <w:szCs w:val="22"/>
              </w:rPr>
              <w:t>Asthma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）、氣體滯留（</w:t>
            </w:r>
            <w:r>
              <w:rPr>
                <w:rFonts w:ascii="Calibri" w:hAnsi="Calibri" w:cs="Calibri"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58948085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Restrictive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ILD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IPF, NSIP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）、胸壁疾病、神經肌肉病變（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彈性下降、肺順應性低</w:t>
            </w:r>
          </w:p>
        </w:tc>
      </w:tr>
    </w:tbl>
    <w:p w:rsidR="007367DA" w:rsidRDefault="007367DA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367DA" w:rsidRDefault="007367DA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擴散能力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DLCO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判讀重點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56"/>
        <w:gridCol w:w="1101"/>
        <w:gridCol w:w="3329"/>
      </w:tblGrid>
      <w:tr w:rsidR="00000000">
        <w:trPr>
          <w:divId w:val="895432133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狀況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DLCO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變化</w:t>
            </w:r>
          </w:p>
        </w:tc>
        <w:tc>
          <w:tcPr>
            <w:tcW w:w="3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</w:tr>
      <w:tr w:rsidR="00000000">
        <w:trPr>
          <w:divId w:val="895432133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ILD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、肺纖維化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擴散距離變長、毛細血管破壞</w:t>
            </w:r>
          </w:p>
        </w:tc>
      </w:tr>
      <w:tr w:rsidR="00000000">
        <w:trPr>
          <w:divId w:val="895432133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肺泡壁破壞、表面積減少</w:t>
            </w:r>
          </w:p>
        </w:tc>
      </w:tr>
      <w:tr w:rsidR="00000000">
        <w:trPr>
          <w:divId w:val="895432133"/>
        </w:trPr>
        <w:tc>
          <w:tcPr>
            <w:tcW w:w="3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Pulmonary embolism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、肺高壓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血流灌流異常</w:t>
            </w:r>
          </w:p>
        </w:tc>
      </w:tr>
      <w:tr w:rsidR="00000000">
        <w:trPr>
          <w:divId w:val="895432133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Anemia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攜氧載體（</w:t>
            </w:r>
            <w:r>
              <w:rPr>
                <w:rFonts w:ascii="Calibri" w:hAnsi="Calibri" w:cs="Calibri"/>
                <w:sz w:val="22"/>
                <w:szCs w:val="22"/>
              </w:rPr>
              <w:t>Hb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）少，需校正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DLCO</w:t>
            </w:r>
          </w:p>
        </w:tc>
      </w:tr>
      <w:tr w:rsidR="00000000">
        <w:trPr>
          <w:divId w:val="895432133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Asthma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sz w:val="22"/>
                <w:szCs w:val="22"/>
              </w:rPr>
              <w:t>↑</w:t>
            </w:r>
          </w:p>
        </w:tc>
        <w:tc>
          <w:tcPr>
            <w:tcW w:w="4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肺泡保留，灌流正常甚至增加（急性期）</w:t>
            </w:r>
          </w:p>
        </w:tc>
      </w:tr>
    </w:tbl>
    <w:p w:rsidR="007367DA" w:rsidRDefault="007367DA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367DA" w:rsidRDefault="007367D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病因分類提示（特別適用於限制型）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9"/>
        <w:gridCol w:w="4758"/>
      </w:tblGrid>
      <w:tr w:rsidR="00000000">
        <w:trPr>
          <w:divId w:val="2142724228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原因示意</w:t>
            </w:r>
          </w:p>
        </w:tc>
      </w:tr>
      <w:tr w:rsidR="00000000">
        <w:trPr>
          <w:divId w:val="2142724228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肺實質病變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（最典型）、</w:t>
            </w:r>
            <w:r>
              <w:rPr>
                <w:rFonts w:ascii="Calibri" w:hAnsi="Calibri" w:cs="Calibri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、藥物、放射線</w:t>
            </w:r>
          </w:p>
        </w:tc>
      </w:tr>
      <w:tr w:rsidR="00000000">
        <w:trPr>
          <w:divId w:val="2142724228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胸壁異常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肋骨骨折、胸廓發育異常</w:t>
            </w:r>
          </w:p>
        </w:tc>
      </w:tr>
      <w:tr w:rsidR="00000000">
        <w:trPr>
          <w:divId w:val="2142724228"/>
        </w:trPr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神經肌肉疾病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Myasthenia gravis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Guillain-Barré syndrome</w:t>
            </w:r>
          </w:p>
        </w:tc>
      </w:tr>
      <w:tr w:rsidR="00000000">
        <w:trPr>
          <w:divId w:val="2142724228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腹部壓迫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67DA" w:rsidRDefault="007367D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肥胖、腹水、妊娠晚期</w:t>
            </w:r>
          </w:p>
        </w:tc>
      </w:tr>
    </w:tbl>
    <w:p w:rsidR="007367DA" w:rsidRDefault="007367DA">
      <w:pPr>
        <w:divId w:val="2142724228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367DA" w:rsidRDefault="007367DA" w:rsidP="007367DA">
      <w:r>
        <w:separator/>
      </w:r>
    </w:p>
  </w:endnote>
  <w:endnote w:type="continuationSeparator" w:id="0">
    <w:p w:rsidR="007367DA" w:rsidRDefault="007367DA" w:rsidP="0073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367DA" w:rsidRDefault="007367DA" w:rsidP="007367DA">
      <w:r>
        <w:separator/>
      </w:r>
    </w:p>
  </w:footnote>
  <w:footnote w:type="continuationSeparator" w:id="0">
    <w:p w:rsidR="007367DA" w:rsidRDefault="007367DA" w:rsidP="00736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75923"/>
    <w:multiLevelType w:val="multilevel"/>
    <w:tmpl w:val="85A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70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DA"/>
    <w:rsid w:val="002007EA"/>
    <w:rsid w:val="0073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899CD3-D08F-4082-AE47-35A02B7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367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7D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367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7D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8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