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4890" w:rsidRDefault="00CF4890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 xml:space="preserve">Bronchiectasis </w:t>
      </w:r>
    </w:p>
    <w:p w:rsidR="00CF4890" w:rsidRDefault="00CF489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CF4890" w:rsidRDefault="00CF4890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12:03 AM</w:t>
      </w:r>
    </w:p>
    <w:p w:rsidR="00CF4890" w:rsidRDefault="00CF489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F4890" w:rsidRDefault="00CF4890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CF4890" w:rsidRDefault="00CF4890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 w:hint="eastAsia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定義（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Definition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支氣管擴張症是指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不可逆的支氣管擴張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，可為局部（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focal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）或廣泛（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diffuse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）型，</w:t>
      </w:r>
      <w:r>
        <w:rPr>
          <w:rFonts w:ascii="微軟正黑體" w:eastAsia="微軟正黑體" w:hAnsi="微軟正黑體" w:cs="Calibri" w:hint="eastAsia"/>
          <w:color w:val="131314"/>
          <w:sz w:val="28"/>
          <w:szCs w:val="28"/>
        </w:rPr>
        <w:t>會導致黏液清除不良，進而引起反覆感染</w:t>
      </w:r>
    </w:p>
    <w:p w:rsidR="00CF4890" w:rsidRDefault="00CF4890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467100" cy="32670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131314"/>
          <w:sz w:val="21"/>
          <w:szCs w:val="21"/>
        </w:rPr>
      </w:pPr>
      <w:r>
        <w:rPr>
          <w:rFonts w:ascii="微軟正黑體" w:eastAsia="微軟正黑體" w:hAnsi="微軟正黑體" w:cs="Calibri" w:hint="eastAsia"/>
          <w:color w:val="131314"/>
          <w:sz w:val="21"/>
          <w:szCs w:val="21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lastRenderedPageBreak/>
        <w:t>近年在美國發病率上升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女性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男性；年齡越高越常見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開發中國家常見於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TB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後遺症</w:t>
      </w:r>
    </w:p>
    <w:p w:rsidR="00CF4890" w:rsidRDefault="00CF4890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病因與分類（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Etiology &amp; Classification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6"/>
        <w:gridCol w:w="3789"/>
        <w:gridCol w:w="2251"/>
      </w:tblGrid>
      <w:tr w:rsidR="00000000">
        <w:trPr>
          <w:divId w:val="105584285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常見原因</w:t>
            </w:r>
          </w:p>
        </w:tc>
        <w:tc>
          <w:tcPr>
            <w:tcW w:w="2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檢查建議</w:t>
            </w:r>
          </w:p>
        </w:tc>
      </w:tr>
      <w:tr w:rsidR="00000000">
        <w:trPr>
          <w:divId w:val="105584285"/>
        </w:trPr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Focal</w:t>
            </w:r>
          </w:p>
        </w:tc>
        <w:tc>
          <w:tcPr>
            <w:tcW w:w="4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阻塞（腫瘤、異物、淋巴腫大）</w:t>
            </w:r>
          </w:p>
        </w:tc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CT + bronchoscopy</w:t>
            </w:r>
          </w:p>
        </w:tc>
      </w:tr>
      <w:tr w:rsidR="00000000">
        <w:trPr>
          <w:divId w:val="105584285"/>
        </w:trPr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Diffuse</w:t>
            </w:r>
          </w:p>
        </w:tc>
        <w:tc>
          <w:tcPr>
            <w:tcW w:w="48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感染（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TB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、非結核分枝桿菌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Cystic fibrosis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CF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）（最常見原因）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、免疫缺陷、自體免疫、異物吸入、先天性（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primary ciliary dyskinesia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5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CBC, Ig levels, HIV, sweat chloride, genetic test</w:t>
            </w:r>
          </w:p>
        </w:tc>
      </w:tr>
    </w:tbl>
    <w:p w:rsidR="00CF4890" w:rsidRDefault="00CF4890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特殊病因與部位分布對照</w:t>
      </w:r>
    </w:p>
    <w:p w:rsidR="00CF4890" w:rsidRDefault="00CF4890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上葉：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、放射線後纖維化</w:t>
      </w:r>
    </w:p>
    <w:p w:rsidR="00CF4890" w:rsidRDefault="00CF4890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下葉：吸入性肺炎、免疫缺陷、間質性肺病</w:t>
      </w:r>
    </w:p>
    <w:p w:rsidR="00CF4890" w:rsidRDefault="00CF4890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中肺區：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NTM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immotile cilia</w:t>
      </w:r>
    </w:p>
    <w:p w:rsidR="00CF4890" w:rsidRDefault="00CF4890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中央支氣管：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ABPA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tracheobronchomegaly</w:t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Pathophysiology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惡性循環假說（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Vicious cycle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支氣管壁破壞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排痰障礙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感染再發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8"/>
          <w:szCs w:val="28"/>
        </w:rPr>
        <w:t>Pseudomonas aeruginosa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有特殊趨性與生物膜形成能力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顯微病理：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氣管壁缺損（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elastin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、軟骨）、支氣管腔擴張</w:t>
      </w:r>
    </w:p>
    <w:p w:rsidR="00CF4890" w:rsidRDefault="00CF489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細支氣管阻塞與慢性發炎（↑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neutrophils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b/>
          <w:bCs/>
          <w:color w:val="1E4E79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4333"/>
      </w:tblGrid>
      <w:tr w:rsidR="00000000">
        <w:trPr>
          <w:divId w:val="92919782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92919782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慢性咳嗽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典型症狀：咳嗽伴隨持續過多的痰</w:t>
            </w:r>
          </w:p>
        </w:tc>
      </w:tr>
      <w:tr w:rsidR="00000000">
        <w:trPr>
          <w:divId w:val="92919782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支氣管炎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反覆支氣管炎發作，通常每年超過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次</w:t>
            </w:r>
          </w:p>
        </w:tc>
      </w:tr>
      <w:tr w:rsidR="00000000">
        <w:trPr>
          <w:divId w:val="92919782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黏稠痰液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長期產痰，痰量大</w:t>
            </w:r>
          </w:p>
        </w:tc>
      </w:tr>
      <w:tr w:rsidR="00000000">
        <w:trPr>
          <w:divId w:val="92919782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肺部音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Crackles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、喘鳴</w:t>
            </w:r>
          </w:p>
        </w:tc>
      </w:tr>
      <w:tr w:rsidR="00000000">
        <w:trPr>
          <w:divId w:val="929197821"/>
        </w:trPr>
        <w:tc>
          <w:tcPr>
            <w:tcW w:w="2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</w:t>
            </w:r>
          </w:p>
        </w:tc>
        <w:tc>
          <w:tcPr>
            <w:tcW w:w="43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痰量↑、濃稠度↑，未必伴發燒或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X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光變化</w:t>
            </w:r>
          </w:p>
        </w:tc>
      </w:tr>
      <w:tr w:rsidR="00000000">
        <w:trPr>
          <w:divId w:val="929197821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杵狀指（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clubbing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少數病例</w:t>
            </w:r>
          </w:p>
        </w:tc>
      </w:tr>
    </w:tbl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診斷方式（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5"/>
        <w:gridCol w:w="5241"/>
      </w:tblGrid>
      <w:tr w:rsidR="00000000">
        <w:trPr>
          <w:divId w:val="145721279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方法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特色</w:t>
            </w:r>
          </w:p>
        </w:tc>
      </w:tr>
      <w:tr w:rsidR="00000000">
        <w:trPr>
          <w:divId w:val="145721279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Gold standard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6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2"/>
                <w:szCs w:val="22"/>
              </w:rPr>
              <w:t>顯示支氣管擴寬和支氣管壁增厚，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signet-ring sign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tram-track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lack of tapering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tree-in-bud </w:t>
            </w:r>
          </w:p>
        </w:tc>
      </w:tr>
      <w:tr w:rsidR="00000000">
        <w:trPr>
          <w:divId w:val="145721279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X-ray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低敏感度，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tram-track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經典但罕見</w:t>
            </w:r>
          </w:p>
        </w:tc>
      </w:tr>
      <w:tr w:rsidR="00000000">
        <w:trPr>
          <w:divId w:val="145721279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肺功能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PFTs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obstructive pattern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FEV1/FVC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↓）為主，可與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相似</w:t>
            </w:r>
          </w:p>
        </w:tc>
      </w:tr>
      <w:tr w:rsidR="00000000">
        <w:trPr>
          <w:divId w:val="1457212799"/>
        </w:trPr>
        <w:tc>
          <w:tcPr>
            <w:tcW w:w="1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Sputum culture</w:t>
            </w:r>
          </w:p>
        </w:tc>
        <w:tc>
          <w:tcPr>
            <w:tcW w:w="6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color w:val="131314"/>
                <w:sz w:val="21"/>
                <w:szCs w:val="21"/>
              </w:rPr>
              <w:t>急性惡化，應獲取痰液培養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找出病原，特別是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MAC, Pseudomonas</w:t>
            </w:r>
            <w:r>
              <w:rPr>
                <w:rFonts w:ascii="微軟正黑體" w:eastAsia="微軟正黑體" w:hAnsi="微軟正黑體" w:hint="eastAsia"/>
                <w:color w:val="131314"/>
                <w:sz w:val="21"/>
                <w:szCs w:val="21"/>
              </w:rPr>
              <w:t>並給予適當的抗生素</w:t>
            </w:r>
          </w:p>
        </w:tc>
      </w:tr>
      <w:tr w:rsidR="00000000">
        <w:trPr>
          <w:divId w:val="145721279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Bronchoscopy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必要時排除腫瘤、異物</w:t>
            </w:r>
          </w:p>
        </w:tc>
      </w:tr>
      <w:tr w:rsidR="00000000">
        <w:trPr>
          <w:divId w:val="1457212799"/>
        </w:trPr>
        <w:tc>
          <w:tcPr>
            <w:tcW w:w="1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基因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免疫</w:t>
            </w:r>
          </w:p>
        </w:tc>
        <w:tc>
          <w:tcPr>
            <w:tcW w:w="63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CFTR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檢測、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IgG/A/M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sweat chloride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1AT</w:t>
            </w:r>
          </w:p>
        </w:tc>
      </w:tr>
    </w:tbl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感染控制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1"/>
        <w:gridCol w:w="5625"/>
      </w:tblGrid>
      <w:tr w:rsidR="00000000">
        <w:trPr>
          <w:divId w:val="164635223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情境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</w:t>
            </w:r>
          </w:p>
        </w:tc>
      </w:tr>
      <w:tr w:rsidR="00000000">
        <w:trPr>
          <w:divId w:val="164635223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急性惡化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抗生素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（針對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H.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influenzae, Pseudomonas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）×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7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14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天</w:t>
            </w:r>
          </w:p>
        </w:tc>
      </w:tr>
      <w:tr w:rsidR="00000000">
        <w:trPr>
          <w:divId w:val="164635223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NTM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macrolide + rifampin + ethambutol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（至少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陽性痰培養）</w:t>
            </w:r>
          </w:p>
        </w:tc>
      </w:tr>
      <w:tr w:rsidR="00000000">
        <w:trPr>
          <w:divId w:val="1646352230"/>
        </w:trPr>
        <w:tc>
          <w:tcPr>
            <w:tcW w:w="1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抗生素維持療法</w:t>
            </w:r>
          </w:p>
        </w:tc>
        <w:tc>
          <w:tcPr>
            <w:tcW w:w="6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月用口服或吸入（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Tobramycin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）、輪替抗生素或長期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macrolide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（需排除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NTM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CF4890" w:rsidRDefault="00CF4890">
      <w:pPr>
        <w:numPr>
          <w:ilvl w:val="1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支氣管清除（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bronchial hygiene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F4890" w:rsidRDefault="00CF4890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鼓勵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體位引流、拍痰、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PEP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振動器</w:t>
      </w:r>
    </w:p>
    <w:p w:rsidR="00CF4890" w:rsidRDefault="00CF4890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Hypertonic saline</w:t>
      </w:r>
    </w:p>
    <w:p w:rsidR="00CF4890" w:rsidRDefault="00CF4890">
      <w:pPr>
        <w:numPr>
          <w:ilvl w:val="2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患者不建議使用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DNase</w:t>
      </w:r>
    </w:p>
    <w:p w:rsidR="00CF4890" w:rsidRDefault="00CF4890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抗發炎治療</w:t>
      </w:r>
    </w:p>
    <w:p w:rsidR="00CF4890" w:rsidRDefault="00CF4890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有助緩解症狀，但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無法顯著改善肺功能</w:t>
      </w:r>
    </w:p>
    <w:p w:rsidR="00CF4890" w:rsidRDefault="00CF4890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ABPA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或自體免疫（如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RA, Sjögren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）相關者可考慮使用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systemic steroids</w:t>
      </w:r>
    </w:p>
    <w:p w:rsidR="00CF4890" w:rsidRDefault="00CF4890">
      <w:pPr>
        <w:numPr>
          <w:ilvl w:val="2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ABPA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需加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antifungal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itraconazole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）</w:t>
      </w:r>
    </w:p>
    <w:p w:rsidR="00CF4890" w:rsidRDefault="00CF4890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其他</w:t>
      </w:r>
    </w:p>
    <w:p w:rsidR="00CF4890" w:rsidRDefault="00CF4890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肺復健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、戒菸、疫苗（肺炎鏈球菌、流感）</w:t>
      </w:r>
    </w:p>
    <w:p w:rsidR="00CF4890" w:rsidRDefault="00CF4890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手術（局部病灶）或肺移植（末期）</w:t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併發症（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Complications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反覆感染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抗藥性（特別是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Pseudomonas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大咯血：手術處理</w:t>
      </w:r>
    </w:p>
    <w:p w:rsidR="00CF4890" w:rsidRDefault="00CF489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肺功能下降：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FEV1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每年平均下降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50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55 mL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（類似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CF4890" w:rsidRDefault="00CF489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COPD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Asthma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鑑別比較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58"/>
        <w:gridCol w:w="1980"/>
        <w:gridCol w:w="1908"/>
        <w:gridCol w:w="2140"/>
      </w:tblGrid>
      <w:tr w:rsidR="00000000">
        <w:trPr>
          <w:divId w:val="1147011668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Bronchiectasis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Asthma</w:t>
            </w:r>
          </w:p>
        </w:tc>
      </w:tr>
      <w:tr w:rsidR="00000000">
        <w:trPr>
          <w:divId w:val="1147011668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氣流阻塞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部分可逆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不可逆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</w:t>
            </w:r>
          </w:p>
        </w:tc>
      </w:tr>
      <w:tr w:rsidR="00000000">
        <w:trPr>
          <w:divId w:val="1147011668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痰量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多且黏稠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</w:t>
            </w:r>
          </w:p>
        </w:tc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少或乾咳</w:t>
            </w:r>
          </w:p>
        </w:tc>
      </w:tr>
      <w:tr w:rsidR="00000000">
        <w:trPr>
          <w:divId w:val="1147011668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感染風險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1147011668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鑑別診斷</w:t>
            </w:r>
          </w:p>
        </w:tc>
        <w:tc>
          <w:tcPr>
            <w:tcW w:w="1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：支氣管擴張</w:t>
            </w:r>
          </w:p>
        </w:tc>
        <w:tc>
          <w:tcPr>
            <w:tcW w:w="2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DLCO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↓、肺氣腫</w:t>
            </w:r>
          </w:p>
        </w:tc>
        <w:tc>
          <w:tcPr>
            <w:tcW w:w="2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可逆性測試、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FeNO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</w:tr>
      <w:tr w:rsidR="00000000">
        <w:trPr>
          <w:divId w:val="1147011668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併發症</w:t>
            </w:r>
          </w:p>
        </w:tc>
        <w:tc>
          <w:tcPr>
            <w:tcW w:w="2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Pseudomonas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</w:p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</w:p>
        </w:tc>
        <w:tc>
          <w:tcPr>
            <w:tcW w:w="2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cor pulmonale</w:t>
            </w:r>
          </w:p>
        </w:tc>
        <w:tc>
          <w:tcPr>
            <w:tcW w:w="2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4890" w:rsidRDefault="00CF489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ABPA</w:t>
            </w:r>
          </w:p>
        </w:tc>
      </w:tr>
    </w:tbl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CF4890" w:rsidRDefault="00CF489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REFERENCES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</w:t>
      </w:r>
    </w:p>
    <w:p w:rsidR="00CF4890" w:rsidRDefault="00CF4890">
      <w:pPr>
        <w:numPr>
          <w:ilvl w:val="1"/>
          <w:numId w:val="9"/>
        </w:numPr>
        <w:textAlignment w:val="center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Harrison</w:t>
      </w:r>
    </w:p>
    <w:p w:rsidR="00CF4890" w:rsidRDefault="00CF4890">
      <w:pPr>
        <w:numPr>
          <w:ilvl w:val="1"/>
          <w:numId w:val="9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Boards and beyonds</w:t>
      </w:r>
    </w:p>
    <w:p w:rsidR="00CF4890" w:rsidRDefault="00CF4890">
      <w:pPr>
        <w:numPr>
          <w:ilvl w:val="1"/>
          <w:numId w:val="9"/>
        </w:numPr>
        <w:textAlignment w:val="center"/>
        <w:rPr>
          <w:rFonts w:ascii="Calibri" w:hAnsi="Calibri" w:cs="Calibri"/>
          <w:sz w:val="32"/>
          <w:szCs w:val="32"/>
        </w:rPr>
      </w:pPr>
      <w:hyperlink r:id="rId8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https://commons.wikimedia.org/wiki/File:Bronchiectasis_NHLBI.jpg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4890" w:rsidRDefault="00CF4890" w:rsidP="00CF4890">
      <w:r>
        <w:separator/>
      </w:r>
    </w:p>
  </w:endnote>
  <w:endnote w:type="continuationSeparator" w:id="0">
    <w:p w:rsidR="00CF4890" w:rsidRDefault="00CF4890" w:rsidP="00CF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4890" w:rsidRDefault="00CF4890" w:rsidP="00CF4890">
      <w:r>
        <w:separator/>
      </w:r>
    </w:p>
  </w:footnote>
  <w:footnote w:type="continuationSeparator" w:id="0">
    <w:p w:rsidR="00CF4890" w:rsidRDefault="00CF4890" w:rsidP="00CF4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82471"/>
    <w:multiLevelType w:val="multilevel"/>
    <w:tmpl w:val="08B8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372932">
    <w:abstractNumId w:val="0"/>
  </w:num>
  <w:num w:numId="2" w16cid:durableId="5170384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6666646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37838570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8583990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0875523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187623214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673410753">
    <w:abstractNumId w:val="0"/>
    <w:lvlOverride w:ilvl="1">
      <w:lvl w:ilvl="1">
        <w:numFmt w:val="decimal"/>
        <w:lvlText w:val="%2."/>
        <w:lvlJc w:val="left"/>
      </w:lvl>
    </w:lvlOverride>
  </w:num>
  <w:num w:numId="9" w16cid:durableId="132181292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90"/>
    <w:rsid w:val="0078783F"/>
    <w:rsid w:val="00CF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FC5BB49-DDA1-44D3-ADC1-FA630180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CF4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489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CF4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489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Bronchiectasis_NHLBI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