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4AEF" w:rsidRDefault="00204AE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Acute coronary syndrome</w:t>
      </w:r>
    </w:p>
    <w:p w:rsidR="00204AEF" w:rsidRDefault="00204AE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204AEF" w:rsidRDefault="00204AEF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5:29 PM</w:t>
      </w:r>
    </w:p>
    <w:p w:rsidR="00204AEF" w:rsidRDefault="00204AE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04AEF" w:rsidRDefault="00204AE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04AEF" w:rsidRDefault="00204AE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04AEF" w:rsidRDefault="00204AE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04AEF" w:rsidRDefault="00204AE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04AEF" w:rsidRDefault="00204AE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流行病學（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Epidemiology</w:t>
      </w:r>
      <w:r>
        <w:rPr>
          <w:rFonts w:ascii="Microsoft JhengHei Light" w:eastAsia="Microsoft JhengHei Light" w:hAnsi="Microsoft JhengHei Light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台灣急性冠狀症候群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現況</w:t>
      </w:r>
    </w:p>
    <w:p w:rsidR="00204AEF" w:rsidRDefault="00204AE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ACS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是台灣主要的心血管疾病之一，發病率隨年齡增加</w:t>
      </w:r>
    </w:p>
    <w:p w:rsidR="00204AEF" w:rsidRDefault="00204AE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與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 xml:space="preserve"> NSTEMI </w:t>
      </w: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皆可導致心衰竭、心律不整、猝死</w:t>
      </w:r>
    </w:p>
    <w:p w:rsidR="00204AEF" w:rsidRDefault="00204AE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  <w:t>近年來，高齡、糖尿病、腎功能不全患者比例增加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急性冠症候群（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Acute Coronary Syndromes, 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3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急性冠症候群主要由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動脈粥樣硬化斑塊破裂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Plaque Rupture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導致血栓形成（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Thrombus Formation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）引起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，依據血管阻塞程度可分為以下類型：</w:t>
      </w:r>
    </w:p>
    <w:p w:rsidR="00204AEF" w:rsidRDefault="00204AEF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3"/>
        <w:gridCol w:w="1775"/>
        <w:gridCol w:w="1776"/>
        <w:gridCol w:w="1682"/>
      </w:tblGrid>
      <w:tr w:rsidR="00000000">
        <w:trPr>
          <w:divId w:val="1900047664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血管阻塞程度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變化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1900047664"/>
        </w:trPr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不穩定型心絞痛（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Unstable Angina, UA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波倒置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1900047664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部分阻塞（不完全阻塞）</w:t>
            </w:r>
          </w:p>
        </w:tc>
        <w:tc>
          <w:tcPr>
            <w:tcW w:w="2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波改變</w:t>
            </w:r>
          </w:p>
        </w:tc>
        <w:tc>
          <w:tcPr>
            <w:tcW w:w="1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1900047664"/>
        </w:trPr>
        <w:tc>
          <w:tcPr>
            <w:tcW w:w="2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段抬高型心肌梗塞（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</w:tbl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204AEF" w:rsidRDefault="00204AE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不穩定型心絞痛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Unstable Angina, UA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斑塊破裂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Segoe UI Symbol" w:hAnsi="Segoe UI Symbol" w:cs="Calibri"/>
          <w:color w:val="000000"/>
          <w:sz w:val="22"/>
          <w:szCs w:val="22"/>
        </w:rPr>
        <w:t>➝</w:t>
      </w:r>
      <w:r>
        <w:rPr>
          <w:rFonts w:ascii="Segoe UI Symbol" w:hAnsi="Segoe UI Symbol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（但未完全阻塞）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心肌未壞死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（沒有心肌酵素上升）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休息時胸痛（新發或惡化）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與穩定型心絞痛（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Stable Angina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）不同，休息時仍可能發作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可能正常或出現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非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部分血栓阻塞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（導致部分心肌缺血壞死）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影響內膜層心肌（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Subendocardial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持續性胸痛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10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 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可能伴隨呼吸困難、盜汗、噁心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波倒置，但無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</w:p>
    <w:p w:rsidR="00204AEF" w:rsidRDefault="00204AEF">
      <w:pPr>
        <w:numPr>
          <w:ilvl w:val="1"/>
          <w:numId w:val="4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段壓低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/ 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波倒置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段抬高）</w:t>
      </w:r>
    </w:p>
    <w:p w:rsidR="00204AEF" w:rsidRDefault="00204AEF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GRACE/TIMI score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風險評估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決定是否早期介入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TIMI Score</w:t>
      </w:r>
    </w:p>
    <w:p w:rsidR="00204AEF" w:rsidRDefault="00204AEF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預測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14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天內心血管事件（死亡、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MI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、需緊急血運重建）的風險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，滿分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分，分數越高，風險越高！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74"/>
        <w:gridCol w:w="1732"/>
      </w:tblGrid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危險因子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評分（每項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分）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個冠心病危險因子（高血壓、糖尿病、吸菸、高膽固醇、早發冠心病家族史）</w:t>
            </w:r>
          </w:p>
        </w:tc>
        <w:tc>
          <w:tcPr>
            <w:tcW w:w="1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已知冠狀動脈疾病（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，冠狀動脈狹窄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小時內出現嚴重心絞痛（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使用抗血小板藥物（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）但仍有症狀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）表現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0.5mm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  <w:tr w:rsidR="00000000">
        <w:trPr>
          <w:divId w:val="1843273198"/>
        </w:trPr>
        <w:tc>
          <w:tcPr>
            <w:tcW w:w="6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初始心肌酵素（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CK-MB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）升高</w:t>
            </w:r>
          </w:p>
        </w:tc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</w:t>
            </w:r>
          </w:p>
        </w:tc>
      </w:tr>
    </w:tbl>
    <w:p w:rsidR="00204AEF" w:rsidRDefault="00204AEF">
      <w:pPr>
        <w:pStyle w:val="Web"/>
        <w:spacing w:beforeAutospacing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204AEF" w:rsidRDefault="00204AEF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TIMI Score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9"/>
        <w:gridCol w:w="2496"/>
      </w:tblGrid>
      <w:tr w:rsidR="00000000">
        <w:trPr>
          <w:divId w:val="623267915"/>
        </w:trPr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TIMI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分數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天內心血管事件風險</w:t>
            </w:r>
          </w:p>
        </w:tc>
      </w:tr>
      <w:tr w:rsidR="00000000">
        <w:trPr>
          <w:divId w:val="623267915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0-1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23267915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23267915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23267915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23267915"/>
        </w:trPr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5-7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26-41%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04AEF" w:rsidRDefault="00204AEF">
      <w:pPr>
        <w:pStyle w:val="Web"/>
        <w:spacing w:beforeAutospacing="0" w:afterAutospacing="0"/>
        <w:ind w:left="540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TIMI Score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建議做侵入性治療（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04AEF" w:rsidRDefault="00204AEF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GRACE score</w:t>
      </w:r>
    </w:p>
    <w:p w:rsidR="00204AEF" w:rsidRDefault="00204AEF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的風險評估上，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GRACE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TIMI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都可用於臨床決策，但台灣與國際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guideline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TSOC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AHA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較推薦使用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GRACE Score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來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評估預後風險與是否需要早期介入治療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204AEF" w:rsidRDefault="00204AEF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主要用於評估急性冠症候群（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）患者的院內及出院後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個月內死亡風險，特別適用於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與不穩定型心絞痛（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04AEF" w:rsidRDefault="00204AEF">
      <w:pPr>
        <w:numPr>
          <w:ilvl w:val="1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GRACE Score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根據以下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8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個臨床指標計算分數</w:t>
      </w:r>
      <w:r>
        <w:rPr>
          <w:rFonts w:ascii="Microsoft JhengHei Light" w:eastAsia="Microsoft JhengHei Light" w:hAnsi="Microsoft JhengHei Light" w:cs="Calibri" w:hint="eastAsia"/>
          <w:color w:val="1A1A1A"/>
          <w:sz w:val="28"/>
          <w:szCs w:val="28"/>
        </w:rPr>
        <w:t>，計分法複雜，可上網算：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38"/>
        <w:gridCol w:w="3428"/>
      </w:tblGrid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變項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內容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年齡越大，風險越高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Heart rate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心率越高，風險越高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收縮壓（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SBP, mmHg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血壓越低，風險越高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Killip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分級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依據心臟衰竭嚴重度評估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心搏停止（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arrest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是否有院外心搏停止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血清肌酐（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Serum Creatinine, mg/dL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腎功能不佳者風險較高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段變化（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ST-segment deviation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段改變者風險較高</w:t>
            </w:r>
          </w:p>
        </w:tc>
      </w:tr>
      <w:tr w:rsidR="00000000">
        <w:trPr>
          <w:divId w:val="2098208614"/>
        </w:trPr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心肌標誌物（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Cardiac biomarkers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Troponin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CK-MB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陽性者風險較高</w:t>
            </w:r>
          </w:p>
        </w:tc>
      </w:tr>
    </w:tbl>
    <w:p w:rsidR="00204AEF" w:rsidRDefault="00204AEF">
      <w:pPr>
        <w:numPr>
          <w:ilvl w:val="0"/>
          <w:numId w:val="8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 xml:space="preserve">GRACE Score 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依照總分預測院內及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6</w:t>
      </w:r>
      <w:r>
        <w:rPr>
          <w:rFonts w:ascii="Microsoft JhengHei Light" w:eastAsia="Microsoft JhengHei Light" w:hAnsi="Microsoft JhengHei Light" w:cs="Calibri" w:hint="eastAsia"/>
          <w:color w:val="000000"/>
          <w:sz w:val="28"/>
          <w:szCs w:val="28"/>
        </w:rPr>
        <w:t>個月內死亡風險，並用於決定是否進行侵入性治療。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3"/>
        <w:gridCol w:w="1076"/>
        <w:gridCol w:w="1702"/>
        <w:gridCol w:w="3145"/>
      </w:tblGrid>
      <w:tr w:rsidR="00000000">
        <w:trPr>
          <w:divId w:val="105316875"/>
        </w:trPr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GRACE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總分</w:t>
            </w:r>
          </w:p>
        </w:tc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死亡風險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建議處置</w:t>
            </w:r>
          </w:p>
        </w:tc>
      </w:tr>
      <w:tr w:rsidR="00000000">
        <w:trPr>
          <w:divId w:val="10531687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低風險</w:t>
            </w:r>
          </w:p>
        </w:tc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&lt;1%</w:t>
            </w:r>
          </w:p>
        </w:tc>
        <w:tc>
          <w:tcPr>
            <w:tcW w:w="3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可考慮藥物保守治療</w:t>
            </w:r>
          </w:p>
        </w:tc>
      </w:tr>
      <w:tr w:rsidR="00000000">
        <w:trPr>
          <w:divId w:val="10531687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109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中風險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1-3%</w:t>
            </w:r>
          </w:p>
        </w:tc>
        <w:tc>
          <w:tcPr>
            <w:tcW w:w="3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建議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24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小時內侵入性策略（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5316875"/>
        </w:trPr>
        <w:tc>
          <w:tcPr>
            <w:tcW w:w="1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&gt;140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高風險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院內死亡率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 xml:space="preserve"> &gt;3%</w:t>
            </w:r>
          </w:p>
        </w:tc>
        <w:tc>
          <w:tcPr>
            <w:tcW w:w="35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</w:pP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緊急侵入性策略（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PCI within 2h</w:t>
            </w:r>
            <w:r>
              <w:rPr>
                <w:rFonts w:ascii="Microsoft JhengHei Light" w:eastAsia="Microsoft JhengHei Light" w:hAnsi="Microsoft JhengHei Light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204AEF" w:rsidRDefault="00204AEF">
      <w:pPr>
        <w:numPr>
          <w:ilvl w:val="0"/>
          <w:numId w:val="9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不穩定型心絞痛及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</w:t>
      </w:r>
    </w:p>
    <w:p w:rsidR="00204AEF" w:rsidRDefault="00204AEF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主要治療目標：穩定病況、減少再梗塞</w:t>
      </w:r>
    </w:p>
    <w:p w:rsidR="00204AEF" w:rsidRDefault="00204AEF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UA/NSTEMI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：冠狀動脈「不完全阻塞」，仍有部分血流供應心肌，因此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不需要緊急血栓溶解（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Thrombolysis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）。</w:t>
      </w:r>
    </w:p>
    <w:p w:rsidR="00204AEF" w:rsidRDefault="00204AEF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初期藥物治療（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Antithrombotic &amp; Anti-ischemic Therapy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抗血小板藥物（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Antiplatelet Agents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Aspirin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ASA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：永久性抑制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COX-1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Thromboxane 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生成，防止血小板聚集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P2Y12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受體拮抗劑（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Clopidogrel / Prasugrel / Ticagrelor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合併使用（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Dual Antiplatelet Therapy, 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Ticagrelor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作用最強（但增加出血風險）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Prasugrel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禁用於中風病史患者</w:t>
      </w:r>
    </w:p>
    <w:p w:rsidR="00204AEF" w:rsidRDefault="00204AEF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抗凝血藥物（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Anticoagulants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Heparin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UFH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LMWH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減少新血栓形成，預防進一步阻塞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（未分化肝素）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需持續監測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LMWH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（低分子量肝素，如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Enoxaparin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）：較穩定、不需監測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aPTT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，臨床更常用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Bivalirudin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（直接凝血酶抑制劑）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，如對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Heparin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過敏可考慮</w:t>
      </w:r>
    </w:p>
    <w:p w:rsidR="00204AEF" w:rsidRDefault="00204AEF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抗缺血藥物（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Anti-ischemic Therapy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阻斷劑）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減少心肌氧氣消耗（降低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HR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、心肌收縮力）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禁忌症：心因性休克、嚴重支氣管痙攣（如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COPD, Asthma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Nitrates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緩解心絞痛，改善冠狀動脈血流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禁忌症：嚴重低血壓、右心梗塞（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（高劑量，如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Atorvastatin 80mg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穩定動脈粥狀斑塊，減少心血管事件</w:t>
      </w:r>
    </w:p>
    <w:p w:rsidR="00204AEF" w:rsidRDefault="00204AEF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介入治療（非緊急性心導管術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/PCI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1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NSTEMI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不需要緊急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PCI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高風險患者仍應該考慮早期介入治療。</w:t>
      </w:r>
    </w:p>
    <w:p w:rsidR="00204AEF" w:rsidRDefault="00204AEF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適用族群：高危險族群</w:t>
      </w:r>
    </w:p>
    <w:p w:rsidR="00204AEF" w:rsidRDefault="00204AEF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GRACE score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高（預測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個月內死亡風險）</w:t>
      </w:r>
    </w:p>
    <w:p w:rsidR="00204AEF" w:rsidRDefault="00204AEF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反覆胸痛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/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血流動力學不穩</w:t>
      </w:r>
    </w:p>
    <w:p w:rsidR="00204AEF" w:rsidRDefault="00204AEF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ST-T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變化或生物標誌物升高（如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</w:t>
      </w:r>
    </w:p>
    <w:p w:rsidR="00204AEF" w:rsidRDefault="00204AE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冠狀動脈造影（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Coronary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Angiography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），依狀況決定是否放置支架（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204AEF" w:rsidRDefault="00204AEF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必要時行冠狀動脈繞道手術（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4748"/>
      </w:tblGrid>
      <w:tr w:rsidR="00000000">
        <w:trPr>
          <w:divId w:val="570385316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風險分層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570385316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&gt;140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緊急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小時內）</w:t>
            </w:r>
          </w:p>
        </w:tc>
      </w:tr>
      <w:tr w:rsidR="00000000">
        <w:trPr>
          <w:divId w:val="570385316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109-140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24-72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小時內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PCI</w:t>
            </w:r>
          </w:p>
        </w:tc>
      </w:tr>
      <w:tr w:rsidR="00000000">
        <w:trPr>
          <w:divId w:val="570385316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GRACE &lt;109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、抗凝、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70385316"/>
        </w:trPr>
        <w:tc>
          <w:tcPr>
            <w:tcW w:w="2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Aspirin + P2Y12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抑制劑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+ Heparin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UFH/LMWH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）</w:t>
            </w:r>
          </w:p>
        </w:tc>
      </w:tr>
    </w:tbl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段抬高型心肌梗塞（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204AEF" w:rsidRDefault="00204AEF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機轉：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完全血管阻塞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100%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），導致心肌急性缺血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影響全層心肌（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Transmural Infarction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04AEF" w:rsidRDefault="00204AEF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臨床表現：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劇烈胸痛（可能持續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&gt;30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，可能放射至左臂、下顎、頸部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可能伴有呼吸困難、盜汗、嘔吐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無法被休息或舌下含服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NTG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緩解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，可能合併新發左束支傳導阻滯（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診斷關鍵：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心肌酵素明顯上升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Troponin I/T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↑）</w:t>
      </w:r>
    </w:p>
    <w:p w:rsidR="00204AEF" w:rsidRDefault="00204AEF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（連續兩個肢體導聯）或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（連續胸導聯）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STEMI ECG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變化：</w:t>
      </w:r>
    </w:p>
    <w:p w:rsidR="00204AEF" w:rsidRDefault="00204AEF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至少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2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個連續導程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段抬高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，定義如下：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V2-V3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04AEF" w:rsidRDefault="00204AEF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2.5 mm</w:t>
      </w:r>
    </w:p>
    <w:p w:rsidR="00204AEF" w:rsidRDefault="00204AEF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2.0 mm</w:t>
      </w:r>
    </w:p>
    <w:p w:rsidR="00204AEF" w:rsidRDefault="00204AEF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女性：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1.5 mm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其他導程：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 mm</w:t>
      </w:r>
    </w:p>
    <w:p w:rsidR="00204AEF" w:rsidRDefault="00204AEF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新發左束支傳導阻滯（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），合併缺血症狀時，亦視為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</w:p>
    <w:p w:rsidR="00204AEF" w:rsidRDefault="00204AEF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病程發展：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超急性期（數分鐘內）：高聳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Hyperacute T waves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急性期（數小時內）：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 elevation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數天內：病理性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Pathologic Q wave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波倒置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數週至數月：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段恢復基線，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波持續倒置，病理性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波可永久存在</w:t>
      </w:r>
    </w:p>
    <w:p w:rsidR="00204AEF" w:rsidRDefault="00204AEF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發作後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週仍未恢復至基線，可能暗示心室瘤（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Aneurysm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形成。這是一種慢性併發症，通常發生於前壁心肌梗塞（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Anterior MI, LAD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供應區域），因為該區心肌壞死後變成纖維化瘢痕（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），導致局部心室壁失去收縮能力（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Akinetic zone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），甚至在心臟收縮時呈現反向突出（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Dyskinesia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Cardiac biomarker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重點：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1"/>
        <w:gridCol w:w="1296"/>
        <w:gridCol w:w="1100"/>
        <w:gridCol w:w="1302"/>
        <w:gridCol w:w="2467"/>
      </w:tblGrid>
      <w:tr w:rsidR="00000000">
        <w:trPr>
          <w:divId w:val="1555894860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生物標記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升高時間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高峰時間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適用情境</w:t>
            </w:r>
          </w:p>
        </w:tc>
      </w:tr>
      <w:tr w:rsidR="00000000">
        <w:trPr>
          <w:divId w:val="1555894860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Troponin I/T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24-48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7-14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最敏感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、特異的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標記，但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不適合偵測再梗塞</w:t>
            </w:r>
          </w:p>
        </w:tc>
      </w:tr>
      <w:tr w:rsidR="00000000">
        <w:trPr>
          <w:divId w:val="1555894860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CK-MB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偵測再梗塞</w:t>
            </w:r>
          </w:p>
        </w:tc>
      </w:tr>
      <w:tr w:rsidR="00000000">
        <w:trPr>
          <w:divId w:val="1555894860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Myoglobin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</w:t>
            </w:r>
          </w:p>
        </w:tc>
        <w:tc>
          <w:tcPr>
            <w:tcW w:w="2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最快升高，但特異性低</w:t>
            </w:r>
          </w:p>
        </w:tc>
      </w:tr>
    </w:tbl>
    <w:p w:rsidR="00204AEF" w:rsidRDefault="00204AEF">
      <w:pPr>
        <w:numPr>
          <w:ilvl w:val="0"/>
          <w:numId w:val="15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重點整理：</w:t>
      </w:r>
    </w:p>
    <w:p w:rsidR="00204AEF" w:rsidRDefault="00204AEF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目前臨床上主要使用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）來診斷急性心肌梗塞</w:t>
      </w:r>
    </w:p>
    <w:p w:rsidR="00204AEF" w:rsidRDefault="00204AEF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CK-MB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則可輔助偵測再梗塞</w:t>
      </w:r>
    </w:p>
    <w:p w:rsidR="00204AEF" w:rsidRDefault="00204AEF">
      <w:pPr>
        <w:numPr>
          <w:ilvl w:val="1"/>
          <w:numId w:val="15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Myoglobin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特異性低（骨骼肌損傷也會影響）臨床上較少單獨使用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冠狀動脈解剖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48050" cy="220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主要血管分佈</w:t>
      </w:r>
    </w:p>
    <w:p w:rsidR="00204AEF" w:rsidRDefault="00204AEF">
      <w:pPr>
        <w:numPr>
          <w:ilvl w:val="1"/>
          <w:numId w:val="1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Coronary Artery, LCA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Main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分出兩條：</w:t>
      </w:r>
    </w:p>
    <w:p w:rsidR="00204AEF" w:rsidRDefault="00204AEF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Anterior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interventricular plane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（前降支）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204AEF" w:rsidRDefault="00204AEF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）：供應心室中隔</w:t>
      </w:r>
    </w:p>
    <w:p w:rsidR="00204AEF" w:rsidRDefault="00204AEF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Diagonal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）：供應左心室前壁</w:t>
      </w:r>
    </w:p>
    <w:p w:rsidR="00204AEF" w:rsidRDefault="00204AEF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LCX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Circumflex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繞左心側壁（迴旋支）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分支：</w:t>
      </w:r>
    </w:p>
    <w:p w:rsidR="00204AEF" w:rsidRDefault="00204AEF">
      <w:pPr>
        <w:numPr>
          <w:ilvl w:val="4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Obtuse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）：供應左心室側壁</w:t>
      </w:r>
    </w:p>
    <w:p w:rsidR="00204AEF" w:rsidRDefault="00204AEF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右心冠狀動脈（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Coronary Artery, RCA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主要分支：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Conus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Node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SA node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Ventricular Branch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Marginal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供應右心室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Posterolateral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供應左心室後壁</w:t>
      </w:r>
    </w:p>
    <w:p w:rsidR="00204AEF" w:rsidRDefault="00204AEF">
      <w:pPr>
        <w:numPr>
          <w:ilvl w:val="3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Posterior Descending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供應左心室下壁、後壁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18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缺血區域對應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ECG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變化</w:t>
      </w:r>
    </w:p>
    <w:p w:rsidR="00204AEF" w:rsidRDefault="00204AEF">
      <w:pPr>
        <w:numPr>
          <w:ilvl w:val="1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）可用來定位缺血區域，但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）無法確定確切缺血位置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5"/>
        <w:gridCol w:w="2411"/>
        <w:gridCol w:w="2600"/>
      </w:tblGrid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缺血區域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供應血管</w:t>
            </w:r>
          </w:p>
        </w:tc>
        <w:tc>
          <w:tcPr>
            <w:tcW w:w="25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導極變化（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Septum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（中隔）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</w:p>
        </w:tc>
      </w:tr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Anterior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（前壁）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</w:p>
        </w:tc>
      </w:tr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Lateral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（側壁）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LCX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LAD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遠端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</w:p>
        </w:tc>
      </w:tr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Inferior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（下壁）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RCA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（較常見）或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1925797614"/>
        </w:trPr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LV Posterior wall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（後壁）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LCX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Tall R or STD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25797614"/>
        </w:trPr>
        <w:tc>
          <w:tcPr>
            <w:tcW w:w="2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RV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（右心室）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RCA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近端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（右側導極）</w:t>
            </w:r>
          </w:p>
        </w:tc>
      </w:tr>
    </w:tbl>
    <w:p w:rsidR="00204AEF" w:rsidRDefault="00204AEF">
      <w:pPr>
        <w:pStyle w:val="Web"/>
        <w:spacing w:beforeAutospacing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進一步分析（國考常考）</w:t>
      </w:r>
    </w:p>
    <w:p w:rsidR="00204AEF" w:rsidRDefault="00204AEF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aVF STE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阻塞，但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也可能導致！如何鑑別？</w:t>
      </w:r>
    </w:p>
    <w:p w:rsidR="00204AEF" w:rsidRDefault="00204AEF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II vs. lead III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</w:p>
    <w:p w:rsidR="00204AEF" w:rsidRDefault="00204AEF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Lead III STE &gt; Lead II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204AEF" w:rsidRDefault="00204AEF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 STE &gt; Lead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，且側壁（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）也有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LCX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阻塞</w:t>
      </w:r>
    </w:p>
    <w:p w:rsidR="00204AEF" w:rsidRDefault="00204AEF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右心室受累（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 infarction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V4R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RCA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近端阻塞</w:t>
      </w:r>
    </w:p>
    <w:p w:rsidR="00204AEF" w:rsidRDefault="00204AEF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204AEF" w:rsidRDefault="00204AEF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右心梗塞不可使用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Nitrate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）！</w:t>
      </w:r>
    </w:p>
    <w:p w:rsidR="00204AEF" w:rsidRDefault="00204AEF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需補充體液（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Hydration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以維持前負荷</w:t>
      </w:r>
    </w:p>
    <w:p w:rsidR="00204AEF" w:rsidRDefault="00204AEF">
      <w:pPr>
        <w:numPr>
          <w:ilvl w:val="4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會合併右心梗塞</w:t>
      </w:r>
    </w:p>
    <w:p w:rsidR="00204AEF" w:rsidRDefault="00204AEF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後壁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Posterior MI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04AEF" w:rsidRDefault="00204AEF">
      <w:pPr>
        <w:numPr>
          <w:ilvl w:val="1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變化</w:t>
      </w:r>
    </w:p>
    <w:p w:rsidR="00204AEF" w:rsidRDefault="00204AEF">
      <w:pPr>
        <w:numPr>
          <w:ilvl w:val="2"/>
          <w:numId w:val="1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Tall 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波）</w:t>
      </w:r>
    </w:p>
    <w:p w:rsidR="00204AEF" w:rsidRDefault="00204AEF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V2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段壓低（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）（對應後壁的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可合併下壁或側壁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</w:t>
      </w:r>
    </w:p>
    <w:p w:rsidR="00204AEF" w:rsidRDefault="00204AEF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V7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V9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（後側導極）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可確診</w:t>
      </w:r>
    </w:p>
    <w:p w:rsidR="00204AEF" w:rsidRDefault="00204AEF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20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STEMI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急性治療（國考考點）</w:t>
      </w:r>
    </w:p>
    <w:p w:rsidR="00204AEF" w:rsidRDefault="00204AEF">
      <w:pPr>
        <w:numPr>
          <w:ilvl w:val="1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治療目標：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立即恢復心肌灌流（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Time is muscle!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04AEF" w:rsidRDefault="00204AEF">
      <w:pPr>
        <w:numPr>
          <w:ilvl w:val="2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Primary 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（首選！）</w:t>
      </w:r>
    </w:p>
    <w:p w:rsidR="00204AEF" w:rsidRDefault="00204AEF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Door-to-Balloon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90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204AEF" w:rsidRDefault="00204AEF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」指的是未先給血栓溶解劑，直接進行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（經皮冠狀動脈介入治療）</w:t>
      </w:r>
    </w:p>
    <w:p w:rsidR="00204AEF" w:rsidRDefault="00204AEF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比血栓溶解劑更能降低死亡率、再梗塞風險</w:t>
      </w:r>
    </w:p>
    <w:p w:rsidR="00204AEF" w:rsidRDefault="00204AEF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若能在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，優先選擇！</w:t>
      </w:r>
    </w:p>
    <w:p w:rsidR="00204AEF" w:rsidRDefault="00204AEF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Killip class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（心衰、休克）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有血栓溶解劑的禁忌症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高出血風險</w:t>
      </w:r>
    </w:p>
    <w:p w:rsidR="00204AEF" w:rsidRDefault="00204AEF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Thrombolytic Therapy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（血栓溶解劑）</w:t>
      </w:r>
    </w:p>
    <w:p w:rsidR="00204AEF" w:rsidRDefault="00204AEF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Door-to-Needle </w:t>
      </w:r>
      <w:r>
        <w:rPr>
          <w:rFonts w:ascii="Cambria Math" w:hAnsi="Cambria Math" w:cs="Calibri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204AEF" w:rsidRDefault="00204AEF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204AEF" w:rsidRDefault="00204AEF">
      <w:pPr>
        <w:numPr>
          <w:ilvl w:val="3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施打後仍須立即轉診至可做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的醫院</w:t>
      </w:r>
    </w:p>
    <w:p w:rsidR="00204AEF" w:rsidRDefault="00204AEF">
      <w:pPr>
        <w:numPr>
          <w:ilvl w:val="3"/>
          <w:numId w:val="20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適用對象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症狀發作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小時，超過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小時效果下降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無禁忌症</w:t>
      </w:r>
    </w:p>
    <w:p w:rsidR="00204AEF" w:rsidRDefault="00204AEF">
      <w:pPr>
        <w:numPr>
          <w:ilvl w:val="4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無法在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分鐘內完成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PCI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04AEF" w:rsidRDefault="00204AEF">
      <w:pPr>
        <w:numPr>
          <w:ilvl w:val="0"/>
          <w:numId w:val="2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再灌流策略（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PCI vs.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溶栓）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1"/>
        <w:gridCol w:w="2362"/>
        <w:gridCol w:w="1947"/>
        <w:gridCol w:w="1776"/>
      </w:tblGrid>
      <w:tr w:rsidR="00000000">
        <w:trPr>
          <w:divId w:val="102114625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時間限制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02114625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</w:t>
            </w:r>
          </w:p>
        </w:tc>
        <w:tc>
          <w:tcPr>
            <w:tcW w:w="2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診斷，且可在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Door-to-balloon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最佳療法，較少出血風險</w:t>
            </w:r>
          </w:p>
        </w:tc>
      </w:tr>
      <w:tr w:rsidR="00000000">
        <w:trPr>
          <w:divId w:val="102114625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Fibrinolysis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（溶栓治療）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無法在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Door-to-needle time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適用於無法立即進行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的情況</w:t>
            </w:r>
          </w:p>
        </w:tc>
      </w:tr>
    </w:tbl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204AEF" w:rsidRDefault="00204AEF">
      <w:pPr>
        <w:numPr>
          <w:ilvl w:val="0"/>
          <w:numId w:val="2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根據衛福部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治療指引與臨床實務，以下是常見的醫院內部處置時間（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Door-to-Reperfusion Time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13"/>
        <w:gridCol w:w="3893"/>
      </w:tblGrid>
      <w:tr w:rsidR="00000000">
        <w:trPr>
          <w:divId w:val="196714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步驟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時間目標</w:t>
            </w:r>
          </w:p>
        </w:tc>
      </w:tr>
      <w:tr w:rsidR="00000000">
        <w:trPr>
          <w:divId w:val="196714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ECG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，確認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STEMI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診斷</w:t>
            </w:r>
          </w:p>
        </w:tc>
      </w:tr>
      <w:tr w:rsidR="00000000">
        <w:trPr>
          <w:divId w:val="19671488"/>
        </w:trPr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Door-to-Needle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（血栓溶解劑），應完成投藥</w:t>
            </w:r>
          </w:p>
        </w:tc>
      </w:tr>
      <w:tr w:rsidR="00000000">
        <w:trPr>
          <w:divId w:val="19671488"/>
        </w:trPr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到院後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若適用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Primary PCI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，應完成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氣球擴張</w:t>
            </w:r>
          </w:p>
        </w:tc>
      </w:tr>
      <w:tr w:rsidR="00000000">
        <w:trPr>
          <w:divId w:val="19671488"/>
        </w:trPr>
        <w:tc>
          <w:tcPr>
            <w:tcW w:w="4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轉院病人（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Door-to-Balloon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分鐘內完成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PCI</w:t>
            </w:r>
          </w:p>
        </w:tc>
      </w:tr>
    </w:tbl>
    <w:p w:rsidR="00204AEF" w:rsidRDefault="00204AEF">
      <w:pPr>
        <w:numPr>
          <w:ilvl w:val="0"/>
          <w:numId w:val="2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常見溶栓藥物：</w:t>
      </w:r>
    </w:p>
    <w:p w:rsidR="00204AEF" w:rsidRDefault="00204AEF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Tenecteplase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TNK-tPA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0"/>
          <w:numId w:val="2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禁忌症（國考愛考）</w:t>
      </w:r>
    </w:p>
    <w:p w:rsidR="00204AEF" w:rsidRDefault="00204AEF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近期出血性中風</w:t>
      </w:r>
    </w:p>
    <w:p w:rsidR="00204AEF" w:rsidRDefault="00204AEF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活動性內出血（如消化道出血）</w:t>
      </w:r>
    </w:p>
    <w:p w:rsidR="00204AEF" w:rsidRDefault="00204AEF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未控制的高血壓（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SBP &gt;180 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204AEF" w:rsidRDefault="00204AEF">
      <w:pPr>
        <w:numPr>
          <w:ilvl w:val="1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主動脈剝離疑慮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25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急性期藥物治療（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MONA-B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4"/>
        <w:gridCol w:w="3040"/>
        <w:gridCol w:w="3862"/>
      </w:tblGrid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縮寫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</w:t>
            </w:r>
          </w:p>
        </w:tc>
      </w:tr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Morphine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緩解疼痛，減少交感興奮</w:t>
            </w:r>
          </w:p>
        </w:tc>
      </w:tr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Oxygen</w:t>
            </w:r>
          </w:p>
        </w:tc>
        <w:tc>
          <w:tcPr>
            <w:tcW w:w="4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僅限於血氧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&lt;90%</w:t>
            </w:r>
          </w:p>
        </w:tc>
      </w:tr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緩解心絞痛，但不可用於右心室梗塞</w:t>
            </w:r>
          </w:p>
        </w:tc>
      </w:tr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300 mg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受體拮抗劑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（雙重抗血小板治療），如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</w:tr>
      <w:tr w:rsidR="00000000">
        <w:trPr>
          <w:divId w:val="164554766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Beta-blocker</w:t>
            </w:r>
          </w:p>
        </w:tc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減少心肌氧耗，避免再發生心律不整</w:t>
            </w:r>
          </w:p>
        </w:tc>
      </w:tr>
    </w:tbl>
    <w:p w:rsidR="00204AEF" w:rsidRDefault="00204AEF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204AEF" w:rsidRDefault="00204AEF">
      <w:pPr>
        <w:numPr>
          <w:ilvl w:val="0"/>
          <w:numId w:val="26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住院與長期治療</w:t>
      </w:r>
    </w:p>
    <w:p w:rsidR="00204AEF" w:rsidRDefault="00204AEF">
      <w:pPr>
        <w:numPr>
          <w:ilvl w:val="1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DAPT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（雙重抗血小板治療）：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Aspirin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+ P2Y12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抑制劑（至少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（高強度）：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40-80 mg / Rosuvastatin 20-40 mg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 / 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：減少心臟重塑，預防心衰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Beta-blocker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：降低猝死風險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Aldosterone antagonist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Spironolactone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LVEF &lt;40%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或合併心衰患者</w:t>
      </w:r>
    </w:p>
    <w:p w:rsidR="00204AEF" w:rsidRDefault="00204AEF">
      <w:pPr>
        <w:numPr>
          <w:ilvl w:val="1"/>
          <w:numId w:val="26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生活習慣調整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戒菸（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Smoking cessation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控制三高（高血壓、糖尿病、高血脂）</w:t>
      </w:r>
    </w:p>
    <w:p w:rsidR="00204AEF" w:rsidRDefault="00204AEF">
      <w:pPr>
        <w:numPr>
          <w:ilvl w:val="2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規律運動（適量有氧運動）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0"/>
        <w:gridCol w:w="2481"/>
        <w:gridCol w:w="2219"/>
        <w:gridCol w:w="1946"/>
      </w:tblGrid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（不穩定型心絞痛）</w:t>
            </w:r>
          </w:p>
        </w:tc>
        <w:tc>
          <w:tcPr>
            <w:tcW w:w="2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段抬高型心肌梗塞）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血管阻塞程度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部分阻塞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完全阻塞（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&lt;30 min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&gt;30 min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心肌壞死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有（更嚴重）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心肌酵素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ECG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變化</w:t>
            </w:r>
          </w:p>
        </w:tc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可能正常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 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depression/ 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inversion</w:t>
            </w:r>
          </w:p>
        </w:tc>
        <w:tc>
          <w:tcPr>
            <w:tcW w:w="2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elevation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個相鄰導程）</w:t>
            </w:r>
          </w:p>
        </w:tc>
      </w:tr>
      <w:tr w:rsidR="00000000">
        <w:trPr>
          <w:divId w:val="554394543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主要治療</w:t>
            </w:r>
          </w:p>
        </w:tc>
        <w:tc>
          <w:tcPr>
            <w:tcW w:w="2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抗血小板、抗凝、硝酸鹽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抗血小板、抗凝、β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急診再灌注治療（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PCI / tPA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204AEF" w:rsidRDefault="00204AEF">
      <w:pPr>
        <w:numPr>
          <w:ilvl w:val="0"/>
          <w:numId w:val="27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記憶要點</w:t>
      </w:r>
    </w:p>
    <w:p w:rsidR="00204AEF" w:rsidRDefault="00204AEF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最大區別：心肌酵素是否上升（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↑，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正常）</w:t>
      </w:r>
    </w:p>
    <w:p w:rsidR="00204AEF" w:rsidRDefault="00204AEF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最大區別：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段抬高（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無）</w:t>
      </w:r>
    </w:p>
    <w:p w:rsidR="00204AEF" w:rsidRDefault="00204AEF">
      <w:pPr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STEMI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必須緊急再灌注治療（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PCI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或溶栓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numPr>
          <w:ilvl w:val="0"/>
          <w:numId w:val="2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18"/>
        <w:gridCol w:w="1512"/>
        <w:gridCol w:w="1612"/>
        <w:gridCol w:w="1395"/>
        <w:gridCol w:w="1865"/>
        <w:gridCol w:w="1393"/>
      </w:tblGrid>
      <w:tr w:rsidR="00000000">
        <w:trPr>
          <w:divId w:val="1323464953"/>
        </w:trPr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作用機制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抗血小板藥物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COX-1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TXA2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減少血小板聚集，預防血栓形成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胃潰瘍、出血風險、氣喘（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AERD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長期使用需注意消化道潰瘍，可與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PPI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ADP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），抑制血小板聚集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DAPT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），預防支架血栓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出血、血小板減少症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選擇藥物依患者特徵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Clopidogrel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代謝，藥效延遲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反應較差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基因多型性影響藥效，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CYP2C19 poor metabolizer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避免使用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Prasugrel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，作用強於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更快、更強，但出血風險高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出血風險較高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歲以上、低體重（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&lt;60 kg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）、卒中病史禁用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P2Y12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Ticagrelor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P2Y12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，非前驅藥（直接作用）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Clopidogrel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更快、更強，不受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CYP2C19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Dyspnea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）、高尿酸血症、出血風險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BID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服用，依從性較差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UFH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透過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 III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Factor 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&amp; Xa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速效，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PCI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前常用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HIT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aPTT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風險高時避免使用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Enoxaparin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LMWH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Factor Xa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，部分抑制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半衰期較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UFH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長，皮下注射給藥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肌酐清除率（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CrCl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時調整劑量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Bivalirudin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Thrombin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），不經過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Antithrombin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可替代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Heparin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，降低出血風險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出血、腎功能不佳者需調整劑量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HIT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風險高者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cGMP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，血管擴張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緩解心絞痛、降低心肌耗氧量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頭痛、低血壓、反射性心動過速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PDE5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抑制劑者（如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Sildenafil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23464953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Metoprolol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（選擇性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阻斷劑）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受體，減少心肌收縮力與心率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降低心肌氧需求，減少猝死風險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禁忌：心源性休克、急性心衰竭、嚴重支氣管痙攣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合併低血壓或心動過緩者應避免使用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ACEI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Enalapril, Ramipril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Angiotensin II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降低血壓、減少心臟重塑，適用於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LVEF &lt;40%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或糖尿病患者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乾咳（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ACEI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特有）、高血鉀、低血壓、腎功能惡化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腎動脈狹窄患者禁用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ARB</w:t>
            </w:r>
          </w:p>
        </w:tc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Losartan, Valsartan</w:t>
            </w:r>
          </w:p>
        </w:tc>
        <w:tc>
          <w:tcPr>
            <w:tcW w:w="1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阻斷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Angiotensin II AT1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ACEI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，但無乾咳副作用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高血鉀、低血壓、腎功能惡化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腎功能不佳患者需監測血鉀</w:t>
            </w:r>
          </w:p>
        </w:tc>
      </w:tr>
      <w:tr w:rsidR="00000000">
        <w:trPr>
          <w:divId w:val="1323464953"/>
        </w:trPr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還原酶抑制劑）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 40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80 mg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HMG-CoA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還原酶，減少肝臟膽固醇合成，增加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受體表達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顯著降低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，穩定斑塊，抗發炎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肝酵素上升、肌肉痠痛（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）、橫紋肌溶解（罕見）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需監測肝功能及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（若有肌肉症狀）</w:t>
            </w:r>
          </w:p>
        </w:tc>
      </w:tr>
      <w:tr w:rsidR="00000000">
        <w:trPr>
          <w:divId w:val="1323464953"/>
        </w:trPr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Statin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Rosuvastatin 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 mg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效力更強的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高強度降脂，適用於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ACS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患者</w:t>
            </w:r>
          </w:p>
        </w:tc>
        <w:tc>
          <w:tcPr>
            <w:tcW w:w="1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腎功能不佳者須調整劑量，類似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Atorvastatin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4AEF" w:rsidRDefault="00204AE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CrCl &lt;30 mL/min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時，建議減量</w:t>
            </w:r>
          </w:p>
        </w:tc>
      </w:tr>
    </w:tbl>
    <w:p w:rsidR="00204AEF" w:rsidRDefault="00204AE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04AEF" w:rsidRDefault="00204AEF">
      <w:pPr>
        <w:pStyle w:val="Web"/>
        <w:spacing w:beforeAutospacing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04AEF" w:rsidRDefault="00204AEF">
      <w:pPr>
        <w:numPr>
          <w:ilvl w:val="0"/>
          <w:numId w:val="29"/>
        </w:numPr>
        <w:spacing w:before="100" w:after="10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204AEF" w:rsidRDefault="00204AEF">
      <w:pPr>
        <w:numPr>
          <w:ilvl w:val="0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STEMI</w:t>
      </w:r>
    </w:p>
    <w:p w:rsidR="00204AEF" w:rsidRDefault="00204AEF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https://www.tsoc.org.tw/upload/files/acs-39-004-1(1).pdf</w:t>
        </w:r>
      </w:hyperlink>
    </w:p>
    <w:p w:rsidR="00204AEF" w:rsidRDefault="00204AEF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https://www.tsoc.org.tw/upload/files/2018%20Guidelines%20of%20TSOC_EM%20and%20TSCI%20for%20the%20management%20of%20non%20ST-segment%20elevation%20acute%20coronary%20syndrome(1).pdf</w:t>
        </w:r>
      </w:hyperlink>
    </w:p>
    <w:p w:rsidR="00204AEF" w:rsidRDefault="00204AEF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https://www.ahajournals.org/doi/10.1161/CIR.0000000000001309</w:t>
        </w:r>
      </w:hyperlink>
    </w:p>
    <w:p w:rsidR="00204AEF" w:rsidRDefault="00204AEF">
      <w:pPr>
        <w:numPr>
          <w:ilvl w:val="0"/>
          <w:numId w:val="3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https://commons.wikimedia.org/wiki/File:Coronary_vessels,_with_annotated_arteries.svg</w:t>
        </w:r>
      </w:hyperlink>
    </w:p>
    <w:p w:rsidR="00204AEF" w:rsidRDefault="00204AE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4AEF" w:rsidRDefault="00204AEF" w:rsidP="00204AEF">
      <w:r>
        <w:separator/>
      </w:r>
    </w:p>
  </w:endnote>
  <w:endnote w:type="continuationSeparator" w:id="0">
    <w:p w:rsidR="00204AEF" w:rsidRDefault="00204AEF" w:rsidP="0020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4AEF" w:rsidRDefault="00204AEF" w:rsidP="00204AEF">
      <w:r>
        <w:separator/>
      </w:r>
    </w:p>
  </w:footnote>
  <w:footnote w:type="continuationSeparator" w:id="0">
    <w:p w:rsidR="00204AEF" w:rsidRDefault="00204AEF" w:rsidP="0020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1FEF"/>
    <w:multiLevelType w:val="multilevel"/>
    <w:tmpl w:val="9FE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850A2"/>
    <w:multiLevelType w:val="multilevel"/>
    <w:tmpl w:val="5EB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338C2"/>
    <w:multiLevelType w:val="multilevel"/>
    <w:tmpl w:val="55A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60EC9"/>
    <w:multiLevelType w:val="multilevel"/>
    <w:tmpl w:val="C9A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A0B9C"/>
    <w:multiLevelType w:val="multilevel"/>
    <w:tmpl w:val="473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E6298E"/>
    <w:multiLevelType w:val="multilevel"/>
    <w:tmpl w:val="ACE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95EAE"/>
    <w:multiLevelType w:val="multilevel"/>
    <w:tmpl w:val="0116E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E94407E"/>
    <w:multiLevelType w:val="multilevel"/>
    <w:tmpl w:val="B48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57051"/>
    <w:multiLevelType w:val="multilevel"/>
    <w:tmpl w:val="A6E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64C6F"/>
    <w:multiLevelType w:val="multilevel"/>
    <w:tmpl w:val="1A6A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F56E5"/>
    <w:multiLevelType w:val="multilevel"/>
    <w:tmpl w:val="B6E4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DF2E1E"/>
    <w:multiLevelType w:val="multilevel"/>
    <w:tmpl w:val="CE2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5A1B0D"/>
    <w:multiLevelType w:val="multilevel"/>
    <w:tmpl w:val="DEB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0F6A69"/>
    <w:multiLevelType w:val="multilevel"/>
    <w:tmpl w:val="241C9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CA66782"/>
    <w:multiLevelType w:val="multilevel"/>
    <w:tmpl w:val="4F56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046438"/>
    <w:multiLevelType w:val="multilevel"/>
    <w:tmpl w:val="0340E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DA57720"/>
    <w:multiLevelType w:val="multilevel"/>
    <w:tmpl w:val="ADE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485C07"/>
    <w:multiLevelType w:val="multilevel"/>
    <w:tmpl w:val="A20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A67D9F"/>
    <w:multiLevelType w:val="multilevel"/>
    <w:tmpl w:val="028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3305F6"/>
    <w:multiLevelType w:val="multilevel"/>
    <w:tmpl w:val="CB540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A86D10"/>
    <w:multiLevelType w:val="multilevel"/>
    <w:tmpl w:val="824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3E4269"/>
    <w:multiLevelType w:val="multilevel"/>
    <w:tmpl w:val="EDA0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343F59"/>
    <w:multiLevelType w:val="multilevel"/>
    <w:tmpl w:val="0C54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1675D8"/>
    <w:multiLevelType w:val="multilevel"/>
    <w:tmpl w:val="5AE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7633D"/>
    <w:multiLevelType w:val="multilevel"/>
    <w:tmpl w:val="E06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3E3774"/>
    <w:multiLevelType w:val="multilevel"/>
    <w:tmpl w:val="333E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683088"/>
    <w:multiLevelType w:val="multilevel"/>
    <w:tmpl w:val="070C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961886"/>
    <w:multiLevelType w:val="multilevel"/>
    <w:tmpl w:val="1AC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E22CBE"/>
    <w:multiLevelType w:val="multilevel"/>
    <w:tmpl w:val="449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B60AE2"/>
    <w:multiLevelType w:val="multilevel"/>
    <w:tmpl w:val="3D10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667F4C"/>
    <w:multiLevelType w:val="multilevel"/>
    <w:tmpl w:val="9D02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181687">
    <w:abstractNumId w:val="8"/>
  </w:num>
  <w:num w:numId="2" w16cid:durableId="852577346">
    <w:abstractNumId w:val="28"/>
  </w:num>
  <w:num w:numId="3" w16cid:durableId="484469593">
    <w:abstractNumId w:val="17"/>
  </w:num>
  <w:num w:numId="4" w16cid:durableId="1954819889">
    <w:abstractNumId w:val="25"/>
  </w:num>
  <w:num w:numId="5" w16cid:durableId="519707299">
    <w:abstractNumId w:val="7"/>
  </w:num>
  <w:num w:numId="6" w16cid:durableId="1112897309">
    <w:abstractNumId w:val="21"/>
  </w:num>
  <w:num w:numId="7" w16cid:durableId="918947302">
    <w:abstractNumId w:val="29"/>
  </w:num>
  <w:num w:numId="8" w16cid:durableId="1080059754">
    <w:abstractNumId w:val="6"/>
  </w:num>
  <w:num w:numId="9" w16cid:durableId="990139895">
    <w:abstractNumId w:val="30"/>
  </w:num>
  <w:num w:numId="10" w16cid:durableId="1566916411">
    <w:abstractNumId w:val="11"/>
  </w:num>
  <w:num w:numId="11" w16cid:durableId="2005009068">
    <w:abstractNumId w:val="1"/>
  </w:num>
  <w:num w:numId="12" w16cid:durableId="1006176202">
    <w:abstractNumId w:val="14"/>
  </w:num>
  <w:num w:numId="13" w16cid:durableId="762071267">
    <w:abstractNumId w:val="4"/>
  </w:num>
  <w:num w:numId="14" w16cid:durableId="1455753284">
    <w:abstractNumId w:val="26"/>
  </w:num>
  <w:num w:numId="15" w16cid:durableId="1286962696">
    <w:abstractNumId w:val="27"/>
  </w:num>
  <w:num w:numId="16" w16cid:durableId="1177043429">
    <w:abstractNumId w:val="16"/>
  </w:num>
  <w:num w:numId="17" w16cid:durableId="1442801525">
    <w:abstractNumId w:val="15"/>
  </w:num>
  <w:num w:numId="18" w16cid:durableId="292951108">
    <w:abstractNumId w:val="10"/>
  </w:num>
  <w:num w:numId="19" w16cid:durableId="1217819240">
    <w:abstractNumId w:val="0"/>
  </w:num>
  <w:num w:numId="20" w16cid:durableId="1146966898">
    <w:abstractNumId w:val="22"/>
  </w:num>
  <w:num w:numId="21" w16cid:durableId="285745581">
    <w:abstractNumId w:val="5"/>
  </w:num>
  <w:num w:numId="22" w16cid:durableId="173421334">
    <w:abstractNumId w:val="12"/>
  </w:num>
  <w:num w:numId="23" w16cid:durableId="109858498">
    <w:abstractNumId w:val="19"/>
  </w:num>
  <w:num w:numId="24" w16cid:durableId="1841310390">
    <w:abstractNumId w:val="13"/>
  </w:num>
  <w:num w:numId="25" w16cid:durableId="1380714321">
    <w:abstractNumId w:val="20"/>
  </w:num>
  <w:num w:numId="26" w16cid:durableId="764112259">
    <w:abstractNumId w:val="24"/>
  </w:num>
  <w:num w:numId="27" w16cid:durableId="869686565">
    <w:abstractNumId w:val="23"/>
  </w:num>
  <w:num w:numId="28" w16cid:durableId="787160388">
    <w:abstractNumId w:val="3"/>
  </w:num>
  <w:num w:numId="29" w16cid:durableId="811799406">
    <w:abstractNumId w:val="2"/>
    <w:lvlOverride w:ilvl="0">
      <w:startOverride w:val="1"/>
    </w:lvlOverride>
  </w:num>
  <w:num w:numId="30" w16cid:durableId="706873504">
    <w:abstractNumId w:val="9"/>
    <w:lvlOverride w:ilvl="0">
      <w:startOverride w:val="2"/>
    </w:lvlOverride>
  </w:num>
  <w:num w:numId="31" w16cid:durableId="2023388813">
    <w:abstractNumId w:val="18"/>
    <w:lvlOverride w:ilvl="0">
      <w:startOverride w:val="3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F"/>
    <w:rsid w:val="00204AEF"/>
    <w:rsid w:val="00B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78792B-B6F4-4B83-B43A-F7E0CBB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04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4AE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04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4AE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oc.org.tw/upload/files/acs-39-004-1(1)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Coronary_vessels,_with_annotated_arteries.sv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hajournals.org/doi/10.1161/CIR.0000000000001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soc.org.tw/upload/files/2018%20Guidelines%20of%20TSOC_EM%20and%20TSCI%20for%20the%20management%20of%20non%20ST-segment%20elevation%20acute%20coronary%20syndrome(1)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