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DA2" w:rsidRDefault="00A36DA2">
      <w:pPr>
        <w:pStyle w:val="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Coronary artery disease</w:t>
      </w:r>
    </w:p>
    <w:p w:rsidR="00A36DA2" w:rsidRDefault="00A36DA2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Saturday, February 15, 2025</w:t>
      </w:r>
    </w:p>
    <w:p w:rsidR="00A36DA2" w:rsidRDefault="00A36DA2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</w:rPr>
      </w:pPr>
      <w:r>
        <w:rPr>
          <w:rFonts w:ascii="Calibri" w:hAnsi="Calibri" w:cs="Calibri"/>
          <w:color w:val="666666"/>
          <w:sz w:val="20"/>
          <w:szCs w:val="20"/>
        </w:rPr>
        <w:t>7:19 PM</w:t>
      </w:r>
    </w:p>
    <w:p w:rsidR="00A36DA2" w:rsidRDefault="00A36DA2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冠狀動脈疾病（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CAD, Coronary Artery Disease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定義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又稱為缺血性心臟病（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IHD, Ischemic Heart Disease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）或動脈粥狀硬化性心臟病（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Atherosclerotic Heart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Disease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），通常在冠狀動脈腔狹窄超過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75%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之前，患者不會出現明顯症狀，其臨床表現包括：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穩定型與不穩定型心絞痛（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Stable &amp; Unstable Angina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呼吸困難（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Shortness of breath, Dyspnea on exertion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其他相關症狀（如頭暈、盜汗、噁心等）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這些症狀主要與心肌缺血（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Myocardial Ischemia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）有關，通常在</w:t>
      </w:r>
      <w:r>
        <w:rPr>
          <w:rFonts w:ascii="微軟正黑體" w:eastAsia="微軟正黑體" w:hAnsi="微軟正黑體" w:cs="Calibri" w:hint="eastAsia"/>
          <w:color w:val="C00000"/>
          <w:sz w:val="28"/>
          <w:szCs w:val="28"/>
        </w:rPr>
        <w:t>運動或壓力下加重，休息後緩解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（典型穩定型心絞痛）。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571625"/>
            <wp:effectExtent l="0" t="0" r="0" b="9525"/>
            <wp:docPr id="1" name="圖片 1" descr="穩 定 型 &#10;無 症 狀 &#10;心 絞 痛 &#10;不 穩 定 型 &#10;心 絞 痛 &#10;NSTEMI &#10;STEM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穩 定 型 &#10;無 症 狀 &#10;心 絞 痛 &#10;不 穩 定 型 &#10;心 絞 痛 &#10;NSTEMI &#10;STEMI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主要風險因子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糖尿病（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DM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吸菸（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Smoking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高血脂（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Hyperlipidemia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(LDL)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早發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CAD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家族史（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Family history of premature CAD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lastRenderedPageBreak/>
        <w:t>男性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&lt;55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女性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&lt;65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高血壓（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HTN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年齡（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Age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男性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&gt;45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女性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&gt;55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歲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男性性別（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Male sex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肥胖（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Obesity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A36DA2" w:rsidRDefault="00A36DA2">
      <w:pPr>
        <w:numPr>
          <w:ilvl w:val="1"/>
          <w:numId w:val="1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 xml:space="preserve">CAD 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等同風險（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Risk Equivalents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）：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指雖未確診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CAD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，但發生心血管事件的風險相當於已有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CAD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的疾病，包括：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糖尿病（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DM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慢性腎病（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Chronic Kidney Disease, CKD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腹主動脈瘤（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Abdominal Aortic Aneurysm, AAA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pStyle w:val="Web"/>
        <w:spacing w:before="0" w:beforeAutospacing="0" w:after="0" w:afterAutospacing="0"/>
        <w:ind w:left="180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穩定型心絞痛（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Stable Angina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病因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動脈粥狀硬化斑塊（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Atherosclerotic Plaque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導致冠狀動脈狹窄約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75%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以上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典型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triad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症狀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：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壓迫感胸痛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運動時誘發胸痛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休息或硝酸甘油（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Nitroglycerin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）可緩解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疼痛特徵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: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持續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2-10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分鐘（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ACS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為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10-30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分鐘）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輻射至頸部或手臂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伴隨症狀：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呼吸困難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噁心嘔吐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頭暈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盜汗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疼痛描述：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悶痛、擠壓感、壓迫感（像有人坐在胸口上，不太會是刺痛）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穩定型心絞痛（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Chronic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Stable Angina, CSA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的嚴重程度通常採用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CCS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Canadian Cardiovascular Society,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加拿大心血管病學會）分級標準，將其分為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I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到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IV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級，用來評估患者的活動耐受度與症狀嚴重程度。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 xml:space="preserve">CCS 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分級標準：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89"/>
        <w:gridCol w:w="5997"/>
      </w:tblGrid>
      <w:tr w:rsidR="00000000">
        <w:trPr>
          <w:divId w:val="1974631646"/>
        </w:trPr>
        <w:tc>
          <w:tcPr>
            <w:tcW w:w="12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CCS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等級</w:t>
            </w:r>
          </w:p>
        </w:tc>
        <w:tc>
          <w:tcPr>
            <w:tcW w:w="70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臨床特徵</w:t>
            </w:r>
          </w:p>
        </w:tc>
      </w:tr>
      <w:tr w:rsidR="00000000">
        <w:trPr>
          <w:divId w:val="1974631646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劇烈運動（如跑步或快走）才會誘發心絞痛，日常活動不受影響。</w:t>
            </w:r>
          </w:p>
        </w:tc>
      </w:tr>
      <w:tr w:rsidR="00000000">
        <w:trPr>
          <w:divId w:val="1974631646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II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一般日常活動（如爬樓梯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&gt;1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層、快走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&gt;200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公尺）可誘發，但較輕度。</w:t>
            </w:r>
          </w:p>
        </w:tc>
      </w:tr>
      <w:tr w:rsidR="00000000">
        <w:trPr>
          <w:divId w:val="1974631646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III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輕度活動（如走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100~200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公尺、爬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1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層樓梯）即可誘發，顯著影響日常生活。</w:t>
            </w:r>
          </w:p>
        </w:tc>
      </w:tr>
      <w:tr w:rsidR="00000000">
        <w:trPr>
          <w:divId w:val="1974631646"/>
        </w:trPr>
        <w:tc>
          <w:tcPr>
            <w:tcW w:w="1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IV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級</w:t>
            </w:r>
          </w:p>
        </w:tc>
        <w:tc>
          <w:tcPr>
            <w:tcW w:w="70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休息時即出現胸痛，或極輕微活動（如換衣服）即可誘發，通常提示嚴重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CAD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。</w:t>
            </w:r>
          </w:p>
        </w:tc>
      </w:tr>
    </w:tbl>
    <w:p w:rsidR="00A36DA2" w:rsidRDefault="00A36DA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A36DA2" w:rsidRDefault="00A36DA2">
      <w:pPr>
        <w:numPr>
          <w:ilvl w:val="1"/>
          <w:numId w:val="2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 xml:space="preserve">CCS 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分級的臨床意義</w:t>
      </w:r>
    </w:p>
    <w:p w:rsidR="00A36DA2" w:rsidRDefault="00A36DA2">
      <w:pPr>
        <w:numPr>
          <w:ilvl w:val="2"/>
          <w:numId w:val="3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I-II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屬於輕度至中度，通常可透過藥物治療（β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nitrates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）及生活方式調整控制。</w:t>
      </w:r>
    </w:p>
    <w:p w:rsidR="00A36DA2" w:rsidRDefault="00A36DA2">
      <w:pPr>
        <w:numPr>
          <w:ilvl w:val="2"/>
          <w:numId w:val="3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III-IV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症狀嚴重，可能需要進一步的冠狀動脈介入治療（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PCI / CABG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）。</w:t>
      </w:r>
    </w:p>
    <w:p w:rsidR="00A36DA2" w:rsidRDefault="00A36DA2">
      <w:pPr>
        <w:numPr>
          <w:ilvl w:val="2"/>
          <w:numId w:val="3"/>
        </w:numPr>
        <w:spacing w:before="100" w:after="1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級通常代表不穩定型心絞痛（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UA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）或急性冠症候群（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），需緊急評估與治療。</w:t>
      </w:r>
    </w:p>
    <w:p w:rsidR="00A36DA2" w:rsidRDefault="00A36DA2">
      <w:pPr>
        <w:numPr>
          <w:ilvl w:val="1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心電圖（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EKG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</w:t>
      </w:r>
    </w:p>
    <w:p w:rsidR="00A36DA2" w:rsidRDefault="00A36DA2">
      <w:pPr>
        <w:numPr>
          <w:ilvl w:val="2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一線檢查，靜息時通常正常，或出現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 depression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波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inversion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</w:t>
      </w:r>
    </w:p>
    <w:p w:rsidR="00A36DA2" w:rsidRDefault="00A36DA2">
      <w:pPr>
        <w:numPr>
          <w:ilvl w:val="1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症狀於靜息時消失</w:t>
      </w:r>
    </w:p>
    <w:p w:rsidR="00A36DA2" w:rsidRDefault="00A36DA2">
      <w:pPr>
        <w:numPr>
          <w:ilvl w:val="1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診斷方式：</w:t>
      </w:r>
    </w:p>
    <w:p w:rsidR="00A36DA2" w:rsidRDefault="00A36DA2">
      <w:pPr>
        <w:numPr>
          <w:ilvl w:val="2"/>
          <w:numId w:val="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依據典型症狀可診斷</w:t>
      </w:r>
    </w:p>
    <w:p w:rsidR="00A36DA2" w:rsidRDefault="00A36DA2">
      <w:pPr>
        <w:numPr>
          <w:ilvl w:val="2"/>
          <w:numId w:val="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心肌酶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CK-MB / Troponin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穩定型心絞痛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Troponin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正常</w:t>
      </w:r>
    </w:p>
    <w:p w:rsidR="00A36DA2" w:rsidRDefault="00A36DA2">
      <w:pPr>
        <w:numPr>
          <w:ilvl w:val="2"/>
          <w:numId w:val="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胸部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X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光（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排除其他原因，如主動脈剝離、食道穿孔、肺炎</w:t>
      </w:r>
    </w:p>
    <w:p w:rsidR="00A36DA2" w:rsidRDefault="00A36DA2">
      <w:pPr>
        <w:numPr>
          <w:ilvl w:val="2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當診斷不確定時，需進行壓力測試（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Stress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Testing Key When Diagnosis Uncertain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2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冠狀動脈造影（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Coronary Angiography/CTCA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</w:t>
      </w:r>
    </w:p>
    <w:p w:rsidR="00A36DA2" w:rsidRDefault="00A36DA2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當壓力測試不確定時</w:t>
      </w:r>
    </w:p>
    <w:p w:rsidR="00A36DA2" w:rsidRDefault="00A36DA2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評估血管狹窄嚴重程度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診斷流程表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686425" cy="50673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Stress test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病人須為無症狀（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Patient Must be Asymptomatic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才能進行測試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目標（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Goal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）：透過運動或藥理刺激誘發心肌需氧量增加，觀察是否發生缺血。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誘發方式（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Provocation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首選運動心電圖測試（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Treadmill exercise test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不適用於急性冠症候群（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）、嚴重心律不整、左束支傳導阻滯（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LBBB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）、心肌梗塞後近期內不適用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診斷陽性的標準主要是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段變化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ST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段壓低（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 depression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Cambria Math" w:eastAsia="Microsoft JhengHei Light" w:hAnsi="Cambria Math" w:cs="Cambria Math"/>
          <w:color w:val="000000"/>
          <w:sz w:val="22"/>
          <w:szCs w:val="22"/>
          <w:lang w:val=""/>
        </w:rPr>
        <w:t>≥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 mm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0.1 mV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水平型（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horizontal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）或下降型（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downsloping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段壓低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Cambria Math" w:eastAsia="Microsoft JhengHei Light" w:hAnsi="Cambria Math" w:cs="Cambria Math"/>
          <w:color w:val="000000"/>
          <w:sz w:val="22"/>
          <w:szCs w:val="22"/>
          <w:lang w:val=""/>
        </w:rPr>
        <w:t>≥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1 mm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，持續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0.08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秒（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個小格）以上，提示心肌缺血，診斷為陽性。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若病人無法運動，則使用藥理性誘發（如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Adenosine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Dipyridamole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藥理性誘發試驗（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Pharmacologic Stress Test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會與心肌核醫檢查（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Myocardial Perfusion Imaging, MPI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）搭配使用，通常使用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Tc-99m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Technetium-99m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）顯影或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Tl-201 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這些藥物會誘發冠狀動脈擴張（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Coronary Vasodilation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），但健康血管擴張程度較大，導致狹窄血管灌流減少，形成冠狀動脈竊取（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Coronary Steal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），進而誘發缺血。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這些藥物可能引起支氣管痙攣，因此氣道過敏患者應避免使用。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Dobutamine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壓力超音波心動圖（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Dobutamine Stress Echocardiography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主要適用於無法運動且不能接受血管擴張藥物的氣喘或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COPD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患者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機制：增加心率與心肌收縮力，模擬運動狀態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風險：可能誘發心律不整（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Arrhythmias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壓力測試（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Stress Testing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）重點整理</w:t>
      </w:r>
    </w:p>
    <w:p w:rsidR="00A36DA2" w:rsidRDefault="00A36DA2">
      <w:pPr>
        <w:pStyle w:val="Web"/>
        <w:spacing w:before="0" w:beforeAutospacing="0" w:after="0" w:afterAutospacing="0"/>
        <w:ind w:left="28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Treadmill exercise test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143250" cy="2886075"/>
            <wp:effectExtent l="0" t="0" r="0" b="9525"/>
            <wp:docPr id="3" name="圖片 3" descr="Blood &#10;pressure &#10;Nurse checks &#10;blood pressure &#10;Electrocardiogram (EKG) &#10;recorded on a machine &#10;Electrodes &#10;attached &#10;to chest &#10;Electrodes &#10;connected &#10;to a machine &#10;Patient &#10;walking &#10;on treadmi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ood &#10;pressure &#10;Nurse checks &#10;blood pressure &#10;Electrocardiogram (EKG) &#10;recorded on a machine &#10;Electrodes &#10;attached &#10;to chest &#10;Electrodes &#10;connected &#10;to a machine &#10;Patient &#10;walking &#10;on treadmill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心肌核醫檢查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分為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靜息期（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Rest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）與壓力負荷期（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Stress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）</w:t>
      </w:r>
      <w:r>
        <w:rPr>
          <w:rFonts w:ascii="微軟正黑體" w:eastAsia="微軟正黑體" w:hAnsi="微軟正黑體" w:cs="Calibri" w:hint="eastAsia"/>
          <w:sz w:val="28"/>
          <w:szCs w:val="28"/>
        </w:rPr>
        <w:t> </w:t>
      </w:r>
      <w:r>
        <w:rPr>
          <w:rFonts w:ascii="微軟正黑體" w:eastAsia="微軟正黑體" w:hAnsi="微軟正黑體" w:cs="Calibri" w:hint="eastAsia"/>
          <w:sz w:val="28"/>
          <w:szCs w:val="28"/>
        </w:rPr>
        <w:t>兩階段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正常影像特徵（</w:t>
      </w:r>
      <w:r>
        <w:rPr>
          <w:rFonts w:ascii="微軟正黑體" w:eastAsia="微軟正黑體" w:hAnsi="微軟正黑體" w:cs="Calibri" w:hint="eastAsia"/>
          <w:sz w:val="28"/>
          <w:szCs w:val="28"/>
        </w:rPr>
        <w:t>Normal Findings</w:t>
      </w:r>
      <w:r>
        <w:rPr>
          <w:rFonts w:ascii="微軟正黑體" w:eastAsia="微軟正黑體" w:hAnsi="微軟正黑體" w:cs="Calibri" w:hint="eastAsia"/>
          <w:sz w:val="28"/>
          <w:szCs w:val="28"/>
        </w:rPr>
        <w:t>）為心肌呈現均勻放射線攝取，壓力與休息時的影像一致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447925" cy="3067050"/>
            <wp:effectExtent l="0" t="0" r="9525" b="0"/>
            <wp:docPr id="4" name="圖片 4" descr="機器產生的替代文字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機器產生的替代文字:&#10;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 xml:space="preserve">HARRISON Principles of Internal Medicine 20th Edition, Page 1856, FIGURE 267-3 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Helvetica" w:hAnsi="Helvetica" w:cs="Helvetica"/>
          <w:color w:val="141413"/>
          <w:sz w:val="12"/>
          <w:szCs w:val="12"/>
        </w:rPr>
      </w:pPr>
      <w:r>
        <w:rPr>
          <w:rFonts w:ascii="Helvetica" w:hAnsi="Helvetica" w:cs="Helvetica"/>
          <w:color w:val="141413"/>
          <w:sz w:val="12"/>
          <w:szCs w:val="12"/>
        </w:rPr>
        <w:t> </w:t>
      </w:r>
    </w:p>
    <w:p w:rsidR="00A36DA2" w:rsidRDefault="00A36DA2">
      <w:pPr>
        <w:numPr>
          <w:ilvl w:val="1"/>
          <w:numId w:val="8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這張圖解讀如下：</w:t>
      </w:r>
    </w:p>
    <w:p w:rsidR="00A36DA2" w:rsidRDefault="00A36DA2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上排為解剖定位圖（顯示心肌各區：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Anterior, Septal, Inferior, Lateral, Apex, Base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中排是靜息期（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）影像</w:t>
      </w:r>
    </w:p>
    <w:p w:rsidR="00A36DA2" w:rsidRDefault="00A36DA2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下排是壓力期（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Stress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）影像</w:t>
      </w:r>
    </w:p>
    <w:p w:rsidR="00A36DA2" w:rsidRDefault="00A36DA2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紅色箭頭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指出：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壓力期出現灌流缺損（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Stress-induced defect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）</w:t>
      </w:r>
    </w:p>
    <w:p w:rsidR="00A36DA2" w:rsidRDefault="00A36DA2">
      <w:pPr>
        <w:numPr>
          <w:ilvl w:val="2"/>
          <w:numId w:val="9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壓力期明顯缺損但休息期灌流恢復正常</w:t>
      </w: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 </w:t>
      </w:r>
      <w:r>
        <w:rPr>
          <w:rFonts w:ascii="Segoe UI Symbol" w:hAnsi="Segoe UI Symbol" w:cs="Calibri"/>
          <w:color w:val="ED7D31"/>
          <w:sz w:val="22"/>
          <w:szCs w:val="22"/>
        </w:rPr>
        <w:t>➔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表示可逆性缺血（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Reversible Ischemia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心臟核醫檢查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(Thallium T1-201 )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和鍺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-99m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Technetium-99m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）差別（考過一次而已？）：</w:t>
      </w:r>
    </w:p>
    <w:tbl>
      <w:tblPr>
        <w:tblW w:w="0" w:type="auto"/>
        <w:tblInd w:w="120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029"/>
        <w:gridCol w:w="3041"/>
        <w:gridCol w:w="3016"/>
      </w:tblGrid>
      <w:tr w:rsidR="00000000">
        <w:trPr>
          <w:divId w:val="969017519"/>
        </w:trPr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特性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Thallium-201 (Tl-201)</w:t>
            </w:r>
          </w:p>
        </w:tc>
        <w:tc>
          <w:tcPr>
            <w:tcW w:w="3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Technetium-99m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(Tc-99m,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如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Sestamibi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或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Tetrofosmin)</w:t>
            </w:r>
          </w:p>
        </w:tc>
      </w:tr>
      <w:tr w:rsidR="00000000">
        <w:trPr>
          <w:divId w:val="969017519"/>
        </w:trPr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半衰期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73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小時（較長）</w:t>
            </w:r>
          </w:p>
        </w:tc>
        <w:tc>
          <w:tcPr>
            <w:tcW w:w="34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小時（較短）</w:t>
            </w:r>
          </w:p>
        </w:tc>
      </w:tr>
      <w:tr w:rsidR="00000000">
        <w:trPr>
          <w:divId w:val="969017519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輻射劑量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較高（患者接受的輻射較多）</w:t>
            </w:r>
          </w:p>
        </w:tc>
        <w:tc>
          <w:tcPr>
            <w:tcW w:w="3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較低</w:t>
            </w:r>
          </w:p>
        </w:tc>
      </w:tr>
      <w:tr w:rsidR="00000000">
        <w:trPr>
          <w:divId w:val="969017519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攝取機制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類似鉀離子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(K</w:t>
            </w:r>
            <w:r>
              <w:rPr>
                <w:rFonts w:ascii="Cambria Math" w:eastAsia="微軟正黑體" w:hAnsi="Cambria Math" w:cs="Cambria Math"/>
                <w:color w:val="000000"/>
                <w:sz w:val="22"/>
                <w:szCs w:val="22"/>
              </w:rPr>
              <w:t>⁺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)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被鈉鉀幫浦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(Na+/K+ ATPase)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攝取</w:t>
            </w:r>
          </w:p>
        </w:tc>
        <w:tc>
          <w:tcPr>
            <w:tcW w:w="3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被心肌細胞的粒線體攝取</w:t>
            </w:r>
          </w:p>
        </w:tc>
      </w:tr>
      <w:tr w:rsidR="00000000">
        <w:trPr>
          <w:divId w:val="969017519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影像對比</w:t>
            </w:r>
          </w:p>
        </w:tc>
        <w:tc>
          <w:tcPr>
            <w:tcW w:w="35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較差（γ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射線能量較低，約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69-80 keV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，容易衰減）</w:t>
            </w:r>
          </w:p>
        </w:tc>
        <w:tc>
          <w:tcPr>
            <w:tcW w:w="3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較佳（γ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射線能量較高，約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140 keV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，穿透性較好）</w:t>
            </w:r>
          </w:p>
        </w:tc>
      </w:tr>
      <w:tr w:rsidR="00000000">
        <w:trPr>
          <w:divId w:val="969017519"/>
        </w:trPr>
        <w:tc>
          <w:tcPr>
            <w:tcW w:w="12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再分布特性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有（可用於判斷缺血與梗塞）</w:t>
            </w:r>
          </w:p>
        </w:tc>
        <w:tc>
          <w:tcPr>
            <w:tcW w:w="34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無（只顯示血流灌注）</w:t>
            </w:r>
          </w:p>
        </w:tc>
      </w:tr>
      <w:tr w:rsidR="00000000">
        <w:trPr>
          <w:divId w:val="969017519"/>
        </w:trPr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適用於</w:t>
            </w:r>
          </w:p>
        </w:tc>
        <w:tc>
          <w:tcPr>
            <w:tcW w:w="35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慢性心肌缺血、存活性評估（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Viability study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34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缺血檢測、心肌梗塞範圍評估</w:t>
            </w:r>
          </w:p>
        </w:tc>
      </w:tr>
    </w:tbl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重點整理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檢測心肌缺血：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Tc-99m Sestamibi / Tetrofosmin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（影像較清晰）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評估心肌存活性：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Tl-201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或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Tl-201 + Tc-99m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雙同位素掃描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較年輕患者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/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需降低輻射劑量：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Tc-99m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優先</w:t>
      </w:r>
    </w:p>
    <w:p w:rsidR="00A36DA2" w:rsidRDefault="00A36DA2">
      <w:pPr>
        <w:numPr>
          <w:ilvl w:val="2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目前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Tc-99m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已逐漸取代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 Tl-201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作為主要的心肌灌注掃描藥劑，但在評估心肌存活性時，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 xml:space="preserve">Tl-201 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仍有一定臨床價值。</w:t>
      </w:r>
    </w:p>
    <w:p w:rsidR="00A36DA2" w:rsidRDefault="00A36DA2">
      <w:pPr>
        <w:pStyle w:val="Web"/>
        <w:spacing w:beforeAutospacing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治療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藥物治療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首選治療（減少氧氣需求量）：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（首選，降低心肌耗氧量）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CCBs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Verapamil/Diltiazem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）（替代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硝酸鹽（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Nitroglycerin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）（減少前負荷）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Ranolazine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（難治型心絞痛）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預防性藥物：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抗血小板（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Aspirin, Clopidogrel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降脂藥（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Statins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冠狀動脈介入治療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適用於症狀控制不佳或高風險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CAD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血管重建方式：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PCI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（支架置放術）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CABG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（冠狀動脈繞道手術）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支架相關併發症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再狹窄（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Restenosis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機轉：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支架內新生內膜增生（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Neo-intimal hyperplasia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內皮細胞與平滑肌細胞增生，導致支架內腔變窄</w:t>
      </w:r>
    </w:p>
    <w:p w:rsidR="00A36DA2" w:rsidRDefault="00A36DA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預防方式：藥物塗層支架（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DES, Drug-Eluting Stent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釋放抗增生藥物，抑制平滑肌細胞增生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支架血栓形成（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Stent Thrombosis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機轉：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急性或亞急性血栓形成，導致冠狀動脈急性完全閉塞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預防方式：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標準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DAPT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治療至少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1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Aspirin + Clopidogrel/Ticagrelor/Prasugrel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降低血栓風險（如控制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LDL &lt; 55 mg/dL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、避免抽菸）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冠狀動脈繞道手術（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CABG, Coronary Artery Bypass Grafting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）常用以下幾種血管來作為移植血管（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graft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）：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動脈移植物（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Arterial Grafts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，首選）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左側內乳動脈（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LIMA, Left Internal Mammary Artery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首選移植物，特別是接到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左前降支（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LAD, Left Anterior Descending Artery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年通暢率可達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90%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以上，最耐久，通暢率較高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橈動脈（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Radial Artery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來自手臂，可用於左迴旋支（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LCX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）或右冠狀動脈（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RCA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年通暢率約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80%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可能發生血管痙攣（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Vasospasm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），需要術後使用鈣離子通道阻斷劑（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）預防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靜脈移植物（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Venous Grafts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，較不耐久）</w:t>
      </w:r>
    </w:p>
    <w:p w:rsidR="00A36DA2" w:rsidRDefault="00A36DA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大隱靜脈（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Great Saphenous Vein, GSV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取自大腿內側，是最常用的靜脈移植物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10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年通暢率約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50%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，較動脈移植物差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較易發生動脈硬化或閉塞，特別是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1-5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年內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變異型心絞痛（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Variant Angina / Prinzmetal Angina</w:t>
      </w: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定義：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由於冠狀動脈平滑肌的短暫血管痙攣（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Vasospasm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）所致，導致心肌缺血，變異性心絞痛並非由粥狀動脈硬化（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Atherosclerosis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）引起，但可能合併動脈粥樣硬化。常見於年輕吸菸者（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&lt;50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歲），但無明顯冠心病風險因素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診斷主要依據病史（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Clinical history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）：</w:t>
      </w:r>
    </w:p>
    <w:p w:rsidR="00A36DA2" w:rsidRDefault="00A36DA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陣發性胸痛，常在午夜至清晨</w:t>
      </w:r>
    </w:p>
    <w:p w:rsidR="00A36DA2" w:rsidRDefault="00A36DA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可能休息時發作，運動後反而改善</w:t>
      </w:r>
    </w:p>
    <w:p w:rsidR="00A36DA2" w:rsidRDefault="00A36DA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典型症狀：壓迫感、悶痛，可輻射至手臂或下巴</w:t>
      </w:r>
    </w:p>
    <w:p w:rsidR="00A36DA2" w:rsidRDefault="00A36DA2">
      <w:pPr>
        <w:numPr>
          <w:ilvl w:val="2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心電圖（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ECG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ST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段抬高（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Transient ST Elevation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發作間期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ECG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可完全正常（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silent ischemia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冠狀動脈攝影（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Coronary Angiography</w:t>
      </w: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冠狀動脈痙攣為診斷標誌（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Diagnostic Hallmark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50%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患者合併動脈粥樣硬化斑塊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誘發試驗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過度換氣（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Hyperventilation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冠狀動脈內注射乙醯膽鹼（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Intracoronary Acetylcholine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誘發局部冠狀動脈狹窄或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ST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段抬高型心絞痛，確立診斷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32"/>
          <w:szCs w:val="32"/>
        </w:rPr>
        <w:t>治療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戒菸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藥物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鈣離子通道阻斷劑（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Calcium Channel Blockers, 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首選藥物，可擴張冠狀動脈、抑制血管痙攣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二氫吡啶類（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Dihydropyridine 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Amlodipine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Nifedipine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非二氫吡啶類（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Non-dihydropyridine 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Verapamil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Diltiazem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（適用於合併心律不整者）</w:t>
      </w:r>
    </w:p>
    <w:p w:rsidR="00A36DA2" w:rsidRDefault="00A36DA2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硝酸鹽類（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Nitrates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急性發作時使用短效硝酸甘油（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Nitroglycerin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長效硝酸鹽（如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Isosorbide Mononitrate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）可用於預防</w:t>
      </w:r>
    </w:p>
    <w:p w:rsidR="00A36DA2" w:rsidRDefault="00A36DA2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8"/>
          <w:szCs w:val="28"/>
        </w:rPr>
        <w:t>禁忌藥物</w:t>
      </w:r>
    </w:p>
    <w:p w:rsidR="00A36DA2" w:rsidRDefault="00A36DA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阻斷劑（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Beta-blockers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特別是非選擇性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β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-blockers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Propranolol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可能導致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受體不受抑制，使血管痙攣加重</w:t>
      </w:r>
    </w:p>
    <w:p w:rsidR="00A36DA2" w:rsidRDefault="00A36DA2">
      <w:pPr>
        <w:numPr>
          <w:ilvl w:val="3"/>
          <w:numId w:val="1"/>
        </w:numPr>
        <w:spacing w:before="100" w:after="10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阿司匹林（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Aspirin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4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可能抑制前列環素（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Prostacyclin, PGI</w:t>
      </w:r>
      <w:r>
        <w:rPr>
          <w:rFonts w:ascii="Cambria Math" w:eastAsia="Microsoft JhengHei Light" w:hAnsi="Cambria Math" w:cs="Cambria Math"/>
          <w:color w:val="000000"/>
          <w:sz w:val="22"/>
          <w:szCs w:val="22"/>
        </w:rPr>
        <w:t>₂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），導致血管收縮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 </w:t>
      </w:r>
    </w:p>
    <w:p w:rsidR="00A36DA2" w:rsidRDefault="00A36DA2">
      <w:pPr>
        <w:pStyle w:val="Web"/>
        <w:spacing w:before="0" w:beforeAutospacing="0" w:after="0" w:afterAutospacing="0"/>
        <w:ind w:left="1260"/>
        <w:rPr>
          <w:rFonts w:ascii="微軟正黑體" w:eastAsia="微軟正黑體" w:hAnsi="微軟正黑體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REFERENCE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A36DA2" w:rsidRDefault="00A36DA2">
      <w:pPr>
        <w:numPr>
          <w:ilvl w:val="1"/>
          <w:numId w:val="1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HARRISON Principles of Internal Medicine 20th Edition</w:t>
      </w:r>
    </w:p>
    <w:p w:rsidR="00A36DA2" w:rsidRDefault="00A36DA2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Boards &amp; Beyonds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Coronary artery disease</w:t>
      </w:r>
    </w:p>
    <w:p w:rsidR="00A36DA2" w:rsidRDefault="00A36DA2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hyperlink r:id="rId11" w:history="1">
        <w:r>
          <w:rPr>
            <w:rStyle w:val="a3"/>
            <w:rFonts w:ascii="Calibri" w:hAnsi="Calibri" w:cs="Calibri"/>
            <w:sz w:val="22"/>
            <w:szCs w:val="22"/>
          </w:rPr>
          <w:t>https://www.ahajournals.org/doi/10.1161/CIR.0000000000001168</w:t>
        </w:r>
      </w:hyperlink>
    </w:p>
    <w:p w:rsidR="00A36DA2" w:rsidRDefault="00A36DA2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hyperlink r:id="rId12" w:history="1">
        <w:r>
          <w:rPr>
            <w:rStyle w:val="a3"/>
            <w:rFonts w:ascii="Calibri" w:hAnsi="Calibri" w:cs="Calibri"/>
            <w:sz w:val="22"/>
            <w:szCs w:val="22"/>
          </w:rPr>
          <w:t>https://www.tsoc.org.tw/upload/files/acs-39-004-1(1).pdf</w:t>
        </w:r>
      </w:hyperlink>
    </w:p>
    <w:p w:rsidR="00A36DA2" w:rsidRDefault="00A36DA2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hyperlink r:id="rId13" w:history="1">
        <w:r>
          <w:rPr>
            <w:rStyle w:val="a3"/>
            <w:rFonts w:ascii="Calibri" w:hAnsi="Calibri" w:cs="Calibri"/>
            <w:sz w:val="22"/>
            <w:szCs w:val="22"/>
          </w:rPr>
          <w:t>https://commons.wikimedia.org/wiki/File:Stress_test_NIH.jpg</w:t>
        </w:r>
      </w:hyperlink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C00000"/>
          <w:sz w:val="32"/>
          <w:szCs w:val="3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這篇需要仔細的書寫喔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-</w:t>
      </w:r>
      <w:r>
        <w:rPr>
          <w:rFonts w:ascii="微軟正黑體" w:eastAsia="微軟正黑體" w:hAnsi="微軟正黑體" w:cs="Calibri" w:hint="eastAsia"/>
          <w:b/>
          <w:bCs/>
          <w:color w:val="C00000"/>
          <w:sz w:val="32"/>
          <w:szCs w:val="32"/>
        </w:rPr>
        <w:t>內容有寫太過簡單了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6DA2" w:rsidRDefault="00A36DA2">
      <w:pPr>
        <w:pStyle w:val="2"/>
        <w:spacing w:before="0" w:beforeAutospacing="0" w:after="0" w:afterAutospacing="0"/>
        <w:ind w:left="72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1. </w:t>
      </w:r>
      <w:r>
        <w:rPr>
          <w:rFonts w:ascii="Calibri" w:hAnsi="Calibri" w:cs="Calibri"/>
          <w:color w:val="000000"/>
          <w:sz w:val="28"/>
          <w:szCs w:val="28"/>
        </w:rPr>
        <w:t>內容建議補強（未出現</w:t>
      </w:r>
      <w:r>
        <w:rPr>
          <w:rFonts w:ascii="Calibri" w:hAnsi="Calibri" w:cs="Calibri"/>
          <w:color w:val="000000"/>
          <w:sz w:val="28"/>
          <w:szCs w:val="28"/>
        </w:rPr>
        <w:t>/</w:t>
      </w:r>
      <w:r>
        <w:rPr>
          <w:rFonts w:ascii="Calibri" w:hAnsi="Calibri" w:cs="Calibri"/>
          <w:color w:val="000000"/>
          <w:sz w:val="28"/>
          <w:szCs w:val="28"/>
        </w:rPr>
        <w:t>可更明確標記）</w:t>
      </w:r>
    </w:p>
    <w:p w:rsidR="00A36DA2" w:rsidRDefault="00A36DA2">
      <w:pPr>
        <w:pStyle w:val="3"/>
        <w:spacing w:before="0" w:beforeAutospacing="0" w:after="0" w:afterAutospacing="0"/>
        <w:ind w:left="720"/>
        <w:rPr>
          <w:rFonts w:ascii="Segoe UI Emoji" w:hAnsi="Segoe UI Emoji" w:cs="Calibri"/>
          <w:color w:val="000000"/>
          <w:sz w:val="24"/>
          <w:szCs w:val="24"/>
        </w:rPr>
      </w:pPr>
      <w:r>
        <w:rPr>
          <w:rFonts w:ascii="Segoe UI Emoji" w:hAnsi="Segoe UI Emoji" w:cs="Calibri"/>
          <w:color w:val="000000"/>
          <w:sz w:val="24"/>
          <w:szCs w:val="24"/>
        </w:rPr>
        <w:t>🔹</w:t>
      </w:r>
      <w:r>
        <w:rPr>
          <w:rFonts w:ascii="Segoe UI Emoji" w:hAnsi="Segoe UI Emoji" w:cs="Calibri"/>
          <w:color w:val="000000"/>
          <w:sz w:val="24"/>
          <w:szCs w:val="24"/>
        </w:rPr>
        <w:t>（</w:t>
      </w:r>
      <w:r>
        <w:rPr>
          <w:rFonts w:ascii="Segoe UI Emoji" w:hAnsi="Segoe UI Emoji" w:cs="Calibri"/>
          <w:color w:val="000000"/>
          <w:sz w:val="24"/>
          <w:szCs w:val="24"/>
        </w:rPr>
        <w:t>1</w:t>
      </w:r>
      <w:r>
        <w:rPr>
          <w:rFonts w:ascii="Segoe UI Emoji" w:hAnsi="Segoe UI Emoji" w:cs="Calibri"/>
          <w:color w:val="000000"/>
          <w:sz w:val="24"/>
          <w:szCs w:val="24"/>
        </w:rPr>
        <w:t>）</w:t>
      </w:r>
      <w:r>
        <w:rPr>
          <w:rFonts w:ascii="Segoe UI Emoji" w:hAnsi="Segoe UI Emoji" w:cs="Calibri"/>
          <w:color w:val="000000"/>
          <w:sz w:val="24"/>
          <w:szCs w:val="24"/>
        </w:rPr>
        <w:t xml:space="preserve">CAD </w:t>
      </w:r>
      <w:r>
        <w:rPr>
          <w:rFonts w:ascii="Segoe UI Emoji" w:hAnsi="Segoe UI Emoji" w:cs="Calibri"/>
          <w:color w:val="000000"/>
          <w:sz w:val="24"/>
          <w:szCs w:val="24"/>
        </w:rPr>
        <w:t>的初步風險分層建議補充</w:t>
      </w:r>
    </w:p>
    <w:p w:rsidR="00A36DA2" w:rsidRDefault="00A36DA2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你提到了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risk equivalents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DM, CKD, AAA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），但缺少明確的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風險分層邏輯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。建議補充：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ASCVD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風險分層系統（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AHA 2022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High risk: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已知</w:t>
      </w:r>
      <w:r>
        <w:rPr>
          <w:rFonts w:ascii="Calibri" w:hAnsi="Calibri" w:cs="Calibri"/>
          <w:color w:val="000000"/>
          <w:sz w:val="22"/>
          <w:szCs w:val="22"/>
        </w:rPr>
        <w:t xml:space="preserve"> ASCVD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、有</w:t>
      </w:r>
      <w:r>
        <w:rPr>
          <w:rFonts w:ascii="Calibri" w:hAnsi="Calibri" w:cs="Calibri"/>
          <w:color w:val="000000"/>
          <w:sz w:val="22"/>
          <w:szCs w:val="22"/>
        </w:rPr>
        <w:t xml:space="preserve"> DM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或</w:t>
      </w:r>
      <w:r>
        <w:rPr>
          <w:rFonts w:ascii="Calibri" w:hAnsi="Calibri" w:cs="Calibri"/>
          <w:color w:val="000000"/>
          <w:sz w:val="22"/>
          <w:szCs w:val="22"/>
        </w:rPr>
        <w:t xml:space="preserve"> CKD +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多重危險因子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Intermediate risk: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有一個重大危險因子（如</w:t>
      </w:r>
      <w:r>
        <w:rPr>
          <w:rFonts w:ascii="Calibri" w:hAnsi="Calibri" w:cs="Calibri"/>
          <w:color w:val="000000"/>
          <w:sz w:val="22"/>
          <w:szCs w:val="22"/>
        </w:rPr>
        <w:t xml:space="preserve"> LDL &gt;190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Low risk: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無危險因子或年輕族群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A36DA2" w:rsidRDefault="00A36DA2">
      <w:pPr>
        <w:pStyle w:val="3"/>
        <w:spacing w:before="0" w:beforeAutospacing="0" w:after="0" w:afterAutospacing="0"/>
        <w:ind w:left="7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2</w:t>
      </w:r>
      <w:r>
        <w:rPr>
          <w:rFonts w:ascii="Calibri" w:hAnsi="Calibri" w:cs="Calibri"/>
          <w:color w:val="000000"/>
          <w:sz w:val="24"/>
          <w:szCs w:val="24"/>
        </w:rPr>
        <w:t>）</w:t>
      </w:r>
      <w:r>
        <w:rPr>
          <w:rFonts w:ascii="Calibri" w:hAnsi="Calibri" w:cs="Calibri"/>
          <w:color w:val="000000"/>
          <w:sz w:val="24"/>
          <w:szCs w:val="24"/>
        </w:rPr>
        <w:t xml:space="preserve">Stress Test </w:t>
      </w:r>
      <w:r>
        <w:rPr>
          <w:rFonts w:ascii="Calibri" w:hAnsi="Calibri" w:cs="Calibri"/>
          <w:color w:val="000000"/>
          <w:sz w:val="24"/>
          <w:szCs w:val="24"/>
        </w:rPr>
        <w:t>的選擇也很重要喔：</w:t>
      </w:r>
    </w:p>
    <w:p w:rsidR="00A36DA2" w:rsidRDefault="00A36DA2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分類表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240"/>
        <w:gridCol w:w="3875"/>
      </w:tblGrid>
      <w:tr w:rsidR="00000000">
        <w:trPr>
          <w:divId w:val="752622758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患者狀況</w:t>
            </w:r>
          </w:p>
        </w:tc>
        <w:tc>
          <w:tcPr>
            <w:tcW w:w="37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優先選擇檢查</w:t>
            </w:r>
          </w:p>
        </w:tc>
      </w:tr>
      <w:tr w:rsidR="00000000">
        <w:trPr>
          <w:divId w:val="752622758"/>
        </w:trPr>
        <w:tc>
          <w:tcPr>
            <w:tcW w:w="32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能運動，無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LBBB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、無心律不整</w:t>
            </w:r>
          </w:p>
        </w:tc>
        <w:tc>
          <w:tcPr>
            <w:tcW w:w="37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Treadmill EKG</w:t>
            </w:r>
          </w:p>
        </w:tc>
      </w:tr>
      <w:tr w:rsidR="00000000">
        <w:trPr>
          <w:divId w:val="752622758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無法運動，但能接受釋放劑</w:t>
            </w:r>
          </w:p>
        </w:tc>
        <w:tc>
          <w:tcPr>
            <w:tcW w:w="38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核醫（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Adenosine, Dipyridamole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+ MPI</w:t>
            </w:r>
          </w:p>
        </w:tc>
      </w:tr>
      <w:tr w:rsidR="00000000">
        <w:trPr>
          <w:divId w:val="752622758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COPD/</w:t>
            </w:r>
            <w:r>
              <w:rPr>
                <w:rFonts w:ascii="Calibri" w:hAnsi="Calibri" w:cs="Calibri"/>
                <w:sz w:val="22"/>
                <w:szCs w:val="22"/>
              </w:rPr>
              <w:t>氣喘患者</w:t>
            </w:r>
          </w:p>
        </w:tc>
        <w:tc>
          <w:tcPr>
            <w:tcW w:w="37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Dobutamine Stress Echo</w:t>
            </w:r>
          </w:p>
        </w:tc>
      </w:tr>
    </w:tbl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A36DA2" w:rsidRDefault="00A36DA2">
      <w:pPr>
        <w:pStyle w:val="3"/>
        <w:spacing w:before="0" w:beforeAutospacing="0" w:after="0" w:afterAutospacing="0"/>
        <w:ind w:left="720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Variant angina </w:t>
      </w:r>
      <w:r>
        <w:rPr>
          <w:rFonts w:ascii="Calibri" w:hAnsi="Calibri" w:cs="Calibri"/>
          <w:color w:val="000000"/>
          <w:sz w:val="24"/>
          <w:szCs w:val="24"/>
        </w:rPr>
        <w:t>建議移到獨立一節</w:t>
      </w:r>
    </w:p>
    <w:p w:rsidR="00A36DA2" w:rsidRDefault="00A36DA2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目前放在整體治療尾段，閱讀不易，建議用：</w:t>
      </w:r>
    </w:p>
    <w:p w:rsidR="00A36DA2" w:rsidRDefault="00A36DA2">
      <w:pPr>
        <w:pStyle w:val="Web"/>
        <w:spacing w:beforeAutospacing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變異型心絞痛（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Prinzmetal's angina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）專節</w:t>
      </w:r>
    </w:p>
    <w:p w:rsidR="00A36DA2" w:rsidRDefault="00A36DA2">
      <w:pPr>
        <w:pStyle w:val="Web"/>
        <w:spacing w:beforeAutospacing="0" w:afterAutospacing="0"/>
        <w:ind w:left="72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包含定義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臨床表現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誘發試驗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治療邏輯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br/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並補一句「經診斷確立後的臨床處理也很重要」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A36DA2" w:rsidRDefault="00A36DA2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【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2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】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CAD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臨床表現與分類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）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=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重要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75"/>
        <w:gridCol w:w="1674"/>
        <w:gridCol w:w="2110"/>
        <w:gridCol w:w="1336"/>
        <w:gridCol w:w="971"/>
      </w:tblGrid>
      <w:tr w:rsidR="00000000">
        <w:trPr>
          <w:divId w:val="558515653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類別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定義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特徵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心電圖變化</w:t>
            </w:r>
          </w:p>
        </w:tc>
        <w:tc>
          <w:tcPr>
            <w:tcW w:w="12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000000"/>
                <w:sz w:val="22"/>
                <w:szCs w:val="22"/>
              </w:rPr>
              <w:t>心肌酶變化</w:t>
            </w:r>
          </w:p>
        </w:tc>
      </w:tr>
      <w:tr w:rsidR="00000000">
        <w:trPr>
          <w:divId w:val="558515653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穩定型心絞痛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運動誘發、休息緩解</w:t>
            </w:r>
          </w:p>
        </w:tc>
        <w:tc>
          <w:tcPr>
            <w:tcW w:w="2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可預測、持續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&lt; 10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分鐘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無變化或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ST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降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正常</w:t>
            </w:r>
          </w:p>
        </w:tc>
      </w:tr>
      <w:tr w:rsidR="00000000">
        <w:trPr>
          <w:divId w:val="558515653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不穩定型心絞痛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休息即發、症狀加劇</w:t>
            </w:r>
          </w:p>
        </w:tc>
        <w:tc>
          <w:tcPr>
            <w:tcW w:w="2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持續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&gt;10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分鐘、首次發作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ST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降或正常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正常</w:t>
            </w:r>
          </w:p>
        </w:tc>
      </w:tr>
      <w:tr w:rsidR="00000000">
        <w:trPr>
          <w:divId w:val="558515653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NSTEMI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部分阻塞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+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心肌壞死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胸痛、</w:t>
            </w: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 xml:space="preserve">Troponin </w:t>
            </w: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上升</w:t>
            </w:r>
          </w:p>
        </w:tc>
        <w:tc>
          <w:tcPr>
            <w:tcW w:w="16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ST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降、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T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反轉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上升</w:t>
            </w:r>
          </w:p>
        </w:tc>
      </w:tr>
      <w:tr w:rsidR="00000000">
        <w:trPr>
          <w:divId w:val="558515653"/>
        </w:trPr>
        <w:tc>
          <w:tcPr>
            <w:tcW w:w="17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STEMI</w:t>
            </w:r>
          </w:p>
        </w:tc>
        <w:tc>
          <w:tcPr>
            <w:tcW w:w="21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完全阻塞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+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心肌壞死</w:t>
            </w:r>
          </w:p>
        </w:tc>
        <w:tc>
          <w:tcPr>
            <w:tcW w:w="24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壓迫性胸痛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&gt;30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分鐘</w:t>
            </w:r>
          </w:p>
        </w:tc>
        <w:tc>
          <w:tcPr>
            <w:tcW w:w="1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ST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升</w:t>
            </w:r>
          </w:p>
        </w:tc>
        <w:tc>
          <w:tcPr>
            <w:tcW w:w="10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上升</w:t>
            </w:r>
          </w:p>
        </w:tc>
      </w:tr>
    </w:tbl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A36DA2" w:rsidRDefault="00A36DA2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診斷流程與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Stress Test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選擇邏輯</w:t>
      </w:r>
    </w:p>
    <w:p w:rsidR="00A36DA2" w:rsidRDefault="00A36DA2">
      <w:pPr>
        <w:pStyle w:val="Web"/>
        <w:spacing w:beforeAutospacing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A.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初步檢查</w:t>
      </w:r>
      <w:r>
        <w:rPr>
          <w:rFonts w:ascii="Calibri" w:hAnsi="Calibri" w:cs="Calibri"/>
          <w:color w:val="000000"/>
          <w:sz w:val="22"/>
          <w:szCs w:val="22"/>
        </w:rPr>
        <w:t>：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靜息心電圖（</w:t>
      </w:r>
      <w:r>
        <w:rPr>
          <w:rFonts w:ascii="Calibri" w:hAnsi="Calibri" w:cs="Calibri"/>
          <w:color w:val="000000"/>
          <w:sz w:val="22"/>
          <w:szCs w:val="22"/>
        </w:rPr>
        <w:t>EKG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）：</w:t>
      </w:r>
      <w:r>
        <w:rPr>
          <w:rFonts w:ascii="Calibri" w:hAnsi="Calibri" w:cs="Calibri"/>
          <w:color w:val="000000"/>
          <w:sz w:val="22"/>
          <w:szCs w:val="22"/>
        </w:rPr>
        <w:t xml:space="preserve">ST-T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改變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心肌酶：</w:t>
      </w:r>
      <w:r>
        <w:rPr>
          <w:rFonts w:ascii="Calibri" w:hAnsi="Calibri" w:cs="Calibri"/>
          <w:color w:val="000000"/>
          <w:sz w:val="22"/>
          <w:szCs w:val="22"/>
        </w:rPr>
        <w:t>Troponin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（鑑別是否為</w:t>
      </w:r>
      <w:r>
        <w:rPr>
          <w:rFonts w:ascii="Calibri" w:hAnsi="Calibri" w:cs="Calibri"/>
          <w:color w:val="000000"/>
          <w:sz w:val="22"/>
          <w:szCs w:val="22"/>
        </w:rPr>
        <w:t xml:space="preserve"> ACS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：排除非心源性胸痛</w:t>
      </w:r>
    </w:p>
    <w:p w:rsidR="00A36DA2" w:rsidRDefault="00A36DA2">
      <w:pPr>
        <w:pStyle w:val="Web"/>
        <w:spacing w:beforeAutospacing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B. Stress Test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評估表：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519"/>
        <w:gridCol w:w="4836"/>
      </w:tblGrid>
      <w:tr w:rsidR="00000000">
        <w:trPr>
          <w:divId w:val="789710265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條件</w:t>
            </w:r>
          </w:p>
        </w:tc>
        <w:tc>
          <w:tcPr>
            <w:tcW w:w="47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優先測試</w:t>
            </w:r>
          </w:p>
        </w:tc>
      </w:tr>
      <w:tr w:rsidR="00000000">
        <w:trPr>
          <w:divId w:val="789710265"/>
        </w:trPr>
        <w:tc>
          <w:tcPr>
            <w:tcW w:w="25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可運動、心電圖無干擾</w:t>
            </w:r>
          </w:p>
        </w:tc>
        <w:tc>
          <w:tcPr>
            <w:tcW w:w="4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Treadmill ECG</w:t>
            </w:r>
          </w:p>
        </w:tc>
      </w:tr>
      <w:tr w:rsidR="00000000">
        <w:trPr>
          <w:divId w:val="789710265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無法運動、無氣喘</w:t>
            </w:r>
          </w:p>
        </w:tc>
        <w:tc>
          <w:tcPr>
            <w:tcW w:w="48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核醫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stress test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（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Adenosine, Dipyridamole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）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+ MPI</w:t>
            </w:r>
          </w:p>
        </w:tc>
      </w:tr>
      <w:tr w:rsidR="00000000">
        <w:trPr>
          <w:divId w:val="789710265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COPD/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氣喘</w:t>
            </w:r>
          </w:p>
        </w:tc>
        <w:tc>
          <w:tcPr>
            <w:tcW w:w="47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Dobutamine Stress Echo</w:t>
            </w:r>
          </w:p>
        </w:tc>
      </w:tr>
      <w:tr w:rsidR="00000000">
        <w:trPr>
          <w:divId w:val="789710265"/>
        </w:trPr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高風險需更精確診斷</w:t>
            </w:r>
          </w:p>
        </w:tc>
        <w:tc>
          <w:tcPr>
            <w:tcW w:w="47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Cardiac MRI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或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CTCA</w:t>
            </w:r>
          </w:p>
        </w:tc>
      </w:tr>
    </w:tbl>
    <w:p w:rsidR="00A36DA2" w:rsidRDefault="00A36DA2">
      <w:pPr>
        <w:pStyle w:val="Web"/>
        <w:spacing w:beforeAutospacing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C. Stress Test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陽性標準：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color w:val="C00000"/>
          <w:sz w:val="22"/>
          <w:szCs w:val="22"/>
        </w:rPr>
        <w:t xml:space="preserve">ST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壓低</w:t>
      </w:r>
      <w:r>
        <w:rPr>
          <w:rFonts w:ascii="Calibri" w:hAnsi="Calibri" w:cs="Calibri"/>
          <w:color w:val="C00000"/>
          <w:sz w:val="22"/>
          <w:szCs w:val="22"/>
        </w:rPr>
        <w:t xml:space="preserve"> ≥ 1 mm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（水平或下降型）持續</w:t>
      </w:r>
      <w:r>
        <w:rPr>
          <w:rFonts w:ascii="Calibri" w:hAnsi="Calibri" w:cs="Calibri"/>
          <w:color w:val="C00000"/>
          <w:sz w:val="22"/>
          <w:szCs w:val="22"/>
        </w:rPr>
        <w:t xml:space="preserve"> ≥0.08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秒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A36DA2" w:rsidRDefault="00A36DA2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【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6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】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CAD 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治療策略</w:t>
      </w:r>
    </w:p>
    <w:p w:rsidR="00A36DA2" w:rsidRDefault="00A36DA2">
      <w:pPr>
        <w:pStyle w:val="Web"/>
        <w:spacing w:beforeAutospacing="0" w:afterAutospacing="0"/>
        <w:ind w:left="72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A.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穩定型心絞痛藥物（控制缺血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+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預防事件）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683"/>
        <w:gridCol w:w="2100"/>
        <w:gridCol w:w="2783"/>
      </w:tblGrid>
      <w:tr w:rsidR="00000000">
        <w:trPr>
          <w:divId w:val="717818892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藥物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作用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備註</w:t>
            </w:r>
          </w:p>
        </w:tc>
      </w:tr>
      <w:tr w:rsidR="00000000">
        <w:trPr>
          <w:divId w:val="717818892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β-blockers</w:t>
            </w:r>
          </w:p>
        </w:tc>
        <w:tc>
          <w:tcPr>
            <w:tcW w:w="25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降低心率與心肌耗氧量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穩定型首選</w:t>
            </w:r>
          </w:p>
        </w:tc>
      </w:tr>
      <w:tr w:rsidR="00000000">
        <w:trPr>
          <w:divId w:val="717818892"/>
        </w:trPr>
        <w:tc>
          <w:tcPr>
            <w:tcW w:w="2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CCB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Verapamil, Diltiazem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替代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β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-blockers</w:t>
            </w:r>
          </w:p>
        </w:tc>
        <w:tc>
          <w:tcPr>
            <w:tcW w:w="32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若喘或有氣喘病史</w:t>
            </w:r>
          </w:p>
        </w:tc>
      </w:tr>
      <w:tr w:rsidR="00000000">
        <w:trPr>
          <w:divId w:val="717818892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硝酸鹽（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Nitroglycerin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急性緩解症狀</w:t>
            </w:r>
          </w:p>
        </w:tc>
        <w:tc>
          <w:tcPr>
            <w:tcW w:w="34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與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PDE5 inhibitors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交互作用須注意</w:t>
            </w:r>
          </w:p>
        </w:tc>
      </w:tr>
      <w:tr w:rsidR="00000000">
        <w:trPr>
          <w:divId w:val="717818892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Ranolazine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改善難治型心絞痛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心率與血壓影響小</w:t>
            </w:r>
          </w:p>
        </w:tc>
      </w:tr>
      <w:tr w:rsidR="00000000">
        <w:trPr>
          <w:divId w:val="717818892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Statins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穩定斑塊、降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LDL</w:t>
            </w:r>
          </w:p>
        </w:tc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所有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CAD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患者皆適用</w:t>
            </w:r>
          </w:p>
        </w:tc>
      </w:tr>
      <w:tr w:rsidR="00000000">
        <w:trPr>
          <w:divId w:val="717818892"/>
        </w:trPr>
        <w:tc>
          <w:tcPr>
            <w:tcW w:w="29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抗血小板劑</w:t>
            </w:r>
          </w:p>
        </w:tc>
        <w:tc>
          <w:tcPr>
            <w:tcW w:w="2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Aspirin + P2Y12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抑制劑</w:t>
            </w:r>
          </w:p>
        </w:tc>
        <w:tc>
          <w:tcPr>
            <w:tcW w:w="32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DAPT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用於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PCI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後預防血栓</w:t>
            </w:r>
          </w:p>
        </w:tc>
      </w:tr>
    </w:tbl>
    <w:p w:rsidR="00A36DA2" w:rsidRDefault="00A36DA2">
      <w:pPr>
        <w:pStyle w:val="Web"/>
        <w:spacing w:beforeAutospacing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B.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冠狀動脈介入治療選擇表：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165"/>
        <w:gridCol w:w="1109"/>
      </w:tblGrid>
      <w:tr w:rsidR="00000000">
        <w:trPr>
          <w:divId w:val="323973818"/>
        </w:trPr>
        <w:tc>
          <w:tcPr>
            <w:tcW w:w="31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血管解剖</w:t>
            </w:r>
          </w:p>
        </w:tc>
        <w:tc>
          <w:tcPr>
            <w:tcW w:w="11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治療建議</w:t>
            </w:r>
          </w:p>
        </w:tc>
      </w:tr>
      <w:tr w:rsidR="00000000">
        <w:trPr>
          <w:divId w:val="323973818"/>
        </w:trPr>
        <w:tc>
          <w:tcPr>
            <w:tcW w:w="31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LMA ≥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50%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、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3 vessel + DM</w:t>
            </w:r>
          </w:p>
        </w:tc>
        <w:tc>
          <w:tcPr>
            <w:tcW w:w="1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CABG</w:t>
            </w:r>
          </w:p>
        </w:tc>
      </w:tr>
      <w:tr w:rsidR="00000000">
        <w:trPr>
          <w:divId w:val="323973818"/>
        </w:trPr>
        <w:tc>
          <w:tcPr>
            <w:tcW w:w="31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單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/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雙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vessel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、無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DM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、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EF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正常</w:t>
            </w:r>
          </w:p>
        </w:tc>
        <w:tc>
          <w:tcPr>
            <w:tcW w:w="9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PCI</w:t>
            </w:r>
          </w:p>
        </w:tc>
      </w:tr>
      <w:tr w:rsidR="00000000">
        <w:trPr>
          <w:divId w:val="323973818"/>
        </w:trPr>
        <w:tc>
          <w:tcPr>
            <w:tcW w:w="31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0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多處嚴重狹窄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 xml:space="preserve"> + EF </w:t>
            </w:r>
            <w:r>
              <w:rPr>
                <w:rFonts w:ascii="微軟正黑體" w:eastAsia="微軟正黑體" w:hAnsi="微軟正黑體" w:hint="eastAsia"/>
                <w:color w:val="000000"/>
                <w:sz w:val="22"/>
                <w:szCs w:val="22"/>
              </w:rPr>
              <w:t>差</w:t>
            </w:r>
          </w:p>
        </w:tc>
        <w:tc>
          <w:tcPr>
            <w:tcW w:w="10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CABG</w:t>
            </w:r>
          </w:p>
        </w:tc>
      </w:tr>
    </w:tbl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A36DA2" w:rsidRDefault="00A36DA2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特殊型態：變異型心絞痛（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Prinzmetal angina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）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原因：冠狀動脈短暫痙攣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常見於：年輕吸菸者，發作多於凌晨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color w:val="C00000"/>
          <w:sz w:val="22"/>
          <w:szCs w:val="22"/>
        </w:rPr>
        <w:t>ECG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  <w:r>
        <w:rPr>
          <w:rFonts w:ascii="Calibri" w:hAnsi="Calibri" w:cs="Calibri"/>
          <w:color w:val="C00000"/>
          <w:sz w:val="22"/>
          <w:szCs w:val="22"/>
        </w:rPr>
        <w:t>ST Elevation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，休息後可恢復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診斷：冠狀動脈造影</w:t>
      </w:r>
      <w:r>
        <w:rPr>
          <w:rFonts w:ascii="Calibri" w:hAnsi="Calibri" w:cs="Calibri"/>
          <w:color w:val="000000"/>
          <w:sz w:val="22"/>
          <w:szCs w:val="22"/>
        </w:rPr>
        <w:t xml:space="preserve"> + Acetylcholine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誘發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治療：</w:t>
      </w:r>
      <w:r>
        <w:rPr>
          <w:rFonts w:ascii="Calibri" w:hAnsi="Calibri" w:cs="Calibri"/>
          <w:color w:val="C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（首選），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長效</w:t>
      </w:r>
      <w:r>
        <w:rPr>
          <w:rFonts w:ascii="Calibri" w:hAnsi="Calibri" w:cs="Calibri"/>
          <w:color w:val="000000"/>
          <w:sz w:val="22"/>
          <w:szCs w:val="22"/>
        </w:rPr>
        <w:t xml:space="preserve"> nitrate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禁忌：</w:t>
      </w:r>
      <w:r>
        <w:rPr>
          <w:rFonts w:ascii="Calibri" w:hAnsi="Calibri" w:cs="Calibri"/>
          <w:color w:val="000000"/>
          <w:sz w:val="22"/>
          <w:szCs w:val="22"/>
        </w:rPr>
        <w:t>β-blocker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（避免</w:t>
      </w:r>
      <w:r>
        <w:rPr>
          <w:rFonts w:ascii="Calibri" w:hAnsi="Calibri" w:cs="Calibri"/>
          <w:color w:val="000000"/>
          <w:sz w:val="22"/>
          <w:szCs w:val="22"/>
        </w:rPr>
        <w:t xml:space="preserve"> unopposed α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收縮）、高劑量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aspirin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（可能促進痙攣）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6DA2" w:rsidRDefault="00A36DA2">
      <w:pPr>
        <w:pStyle w:val="3"/>
        <w:spacing w:before="0" w:beforeAutospacing="0" w:after="0" w:afterAutospacing="0"/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1F3763"/>
          <w:sz w:val="24"/>
          <w:szCs w:val="24"/>
        </w:rPr>
        <w:t>USMLE</w:t>
      </w:r>
      <w:r>
        <w:rPr>
          <w:rFonts w:ascii="Calibri" w:hAnsi="Calibri" w:cs="Calibri"/>
          <w:color w:val="1F3763"/>
          <w:sz w:val="24"/>
          <w:szCs w:val="24"/>
        </w:rPr>
        <w:t>的擴展知識點</w:t>
      </w:r>
      <w:r>
        <w:rPr>
          <w:rFonts w:ascii="Calibri" w:hAnsi="Calibri" w:cs="Calibri"/>
          <w:color w:val="1F3763"/>
          <w:sz w:val="24"/>
          <w:szCs w:val="24"/>
        </w:rPr>
        <w:t xml:space="preserve"> </w:t>
      </w:r>
      <w:r>
        <w:rPr>
          <w:rFonts w:ascii="Calibri" w:hAnsi="Calibri" w:cs="Calibri"/>
          <w:color w:val="1F3763"/>
          <w:sz w:val="24"/>
          <w:szCs w:val="24"/>
        </w:rPr>
        <w:t>（請再核實）</w:t>
      </w:r>
      <w:r>
        <w:rPr>
          <w:rFonts w:ascii="Calibri" w:hAnsi="Calibri" w:cs="Calibri"/>
          <w:color w:val="1F3763"/>
          <w:sz w:val="24"/>
          <w:szCs w:val="24"/>
        </w:rPr>
        <w:br/>
      </w:r>
      <w:r>
        <w:rPr>
          <w:rFonts w:ascii="Calibri" w:hAnsi="Calibri" w:cs="Calibri"/>
          <w:color w:val="1F3763"/>
          <w:sz w:val="24"/>
          <w:szCs w:val="24"/>
        </w:rPr>
        <w:br/>
      </w:r>
      <w:r>
        <w:rPr>
          <w:rFonts w:ascii="Calibri" w:hAnsi="Calibri" w:cs="Calibri"/>
          <w:color w:val="000000"/>
          <w:sz w:val="24"/>
          <w:szCs w:val="24"/>
        </w:rPr>
        <w:t xml:space="preserve">CAD </w:t>
      </w:r>
      <w:r>
        <w:rPr>
          <w:rFonts w:ascii="Calibri" w:hAnsi="Calibri" w:cs="Calibri"/>
          <w:color w:val="000000"/>
          <w:sz w:val="24"/>
          <w:szCs w:val="24"/>
        </w:rPr>
        <w:t>的臨床分類與特徵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05"/>
        <w:gridCol w:w="1825"/>
        <w:gridCol w:w="1513"/>
        <w:gridCol w:w="1181"/>
        <w:gridCol w:w="1742"/>
      </w:tblGrid>
      <w:tr w:rsidR="00000000">
        <w:trPr>
          <w:divId w:val="884371955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類型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病因機轉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心電圖變化</w:t>
            </w:r>
          </w:p>
        </w:tc>
        <w:tc>
          <w:tcPr>
            <w:tcW w:w="137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心肌酵素變化</w:t>
            </w:r>
          </w:p>
        </w:tc>
        <w:tc>
          <w:tcPr>
            <w:tcW w:w="22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color w:val="C00000"/>
                <w:sz w:val="22"/>
                <w:szCs w:val="22"/>
              </w:rPr>
              <w:t>疼痛特徵與持續時間</w:t>
            </w:r>
          </w:p>
        </w:tc>
      </w:tr>
      <w:tr w:rsidR="00000000">
        <w:trPr>
          <w:divId w:val="884371955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Stable Angina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固定粥狀硬化、運動誘發缺血</w:t>
            </w:r>
          </w:p>
        </w:tc>
        <w:tc>
          <w:tcPr>
            <w:tcW w:w="17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/ ST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下降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/ T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倒轉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&lt;10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分鐘、運動誘發、休息緩解</w:t>
            </w:r>
          </w:p>
        </w:tc>
      </w:tr>
      <w:tr w:rsidR="00000000">
        <w:trPr>
          <w:divId w:val="884371955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Unstable Angina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斑塊破裂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+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血栓形成不完全阻塞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</w:t>
            </w:r>
            <w:r>
              <w:rPr>
                <w:rFonts w:ascii="Calibri" w:hAnsi="Calibri" w:cs="Calibri"/>
                <w:sz w:val="22"/>
                <w:szCs w:val="22"/>
              </w:rPr>
              <w:t>下降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/ T</w:t>
            </w:r>
            <w:r>
              <w:rPr>
                <w:rFonts w:ascii="Calibri" w:hAnsi="Calibri" w:cs="Calibri"/>
                <w:sz w:val="22"/>
                <w:szCs w:val="22"/>
              </w:rPr>
              <w:t>倒轉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正常</w:t>
            </w:r>
          </w:p>
        </w:tc>
        <w:tc>
          <w:tcPr>
            <w:tcW w:w="21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color w:val="C00000"/>
                <w:sz w:val="22"/>
                <w:szCs w:val="22"/>
              </w:rPr>
              <w:t xml:space="preserve">&gt;10 </w:t>
            </w:r>
            <w:r>
              <w:rPr>
                <w:rFonts w:ascii="Calibri" w:hAnsi="Calibri" w:cs="Calibri"/>
                <w:color w:val="C00000"/>
                <w:sz w:val="22"/>
                <w:szCs w:val="22"/>
              </w:rPr>
              <w:t>分鐘、休息也會痛</w:t>
            </w:r>
          </w:p>
        </w:tc>
      </w:tr>
      <w:tr w:rsidR="00000000">
        <w:trPr>
          <w:divId w:val="884371955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NSTEMI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血栓不完全阻塞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</w:t>
            </w:r>
            <w:r>
              <w:rPr>
                <w:rFonts w:ascii="Calibri" w:hAnsi="Calibri" w:cs="Calibri"/>
                <w:sz w:val="22"/>
                <w:szCs w:val="22"/>
              </w:rPr>
              <w:t>下降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/ T</w:t>
            </w:r>
            <w:r>
              <w:rPr>
                <w:rFonts w:ascii="Calibri" w:hAnsi="Calibri" w:cs="Calibri"/>
                <w:sz w:val="22"/>
                <w:szCs w:val="22"/>
              </w:rPr>
              <w:t>倒轉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↑↑</w:t>
            </w:r>
          </w:p>
        </w:tc>
        <w:tc>
          <w:tcPr>
            <w:tcW w:w="1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持續性胸痛</w:t>
            </w:r>
          </w:p>
        </w:tc>
      </w:tr>
      <w:tr w:rsidR="00000000">
        <w:trPr>
          <w:divId w:val="884371955"/>
        </w:trPr>
        <w:tc>
          <w:tcPr>
            <w:tcW w:w="145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STEMI</w:t>
            </w:r>
          </w:p>
        </w:tc>
        <w:tc>
          <w:tcPr>
            <w:tcW w:w="23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血栓完全阻塞</w:t>
            </w:r>
          </w:p>
        </w:tc>
        <w:tc>
          <w:tcPr>
            <w:tcW w:w="17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 Elevation</w:t>
            </w:r>
          </w:p>
        </w:tc>
        <w:tc>
          <w:tcPr>
            <w:tcW w:w="13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↑↑↑</w:t>
            </w:r>
          </w:p>
        </w:tc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持續、劇烈胸痛，可伴休克</w:t>
            </w:r>
          </w:p>
        </w:tc>
      </w:tr>
    </w:tbl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6DA2" w:rsidRDefault="00A36DA2">
      <w:pPr>
        <w:pStyle w:val="3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  <w:sz w:val="24"/>
          <w:szCs w:val="24"/>
        </w:rPr>
      </w:pPr>
      <w:r>
        <w:rPr>
          <w:rFonts w:ascii="微軟正黑體" w:eastAsia="微軟正黑體" w:hAnsi="微軟正黑體" w:cs="Calibri" w:hint="eastAsia"/>
          <w:color w:val="000000"/>
          <w:sz w:val="24"/>
          <w:szCs w:val="24"/>
        </w:rPr>
        <w:t>診斷流程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36DA2" w:rsidRDefault="00A36DA2">
      <w:pPr>
        <w:pStyle w:val="4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 xml:space="preserve"> </w:t>
      </w:r>
      <w:r>
        <w:rPr>
          <w:rFonts w:ascii="Calibri" w:hAnsi="Calibri" w:cs="Calibri"/>
          <w:i/>
          <w:iCs/>
          <w:color w:val="000000"/>
        </w:rPr>
        <w:t>穩定型胸痛（懷疑</w:t>
      </w:r>
      <w:r>
        <w:rPr>
          <w:rFonts w:ascii="Calibri" w:hAnsi="Calibri" w:cs="Calibri"/>
          <w:i/>
          <w:iCs/>
          <w:color w:val="000000"/>
        </w:rPr>
        <w:t xml:space="preserve"> CAD</w:t>
      </w:r>
      <w:r>
        <w:rPr>
          <w:rFonts w:ascii="Calibri" w:hAnsi="Calibri" w:cs="Calibri"/>
          <w:i/>
          <w:iCs/>
          <w:color w:val="000000"/>
        </w:rPr>
        <w:t>）患者：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239"/>
        <w:gridCol w:w="3327"/>
      </w:tblGrid>
      <w:tr w:rsidR="00000000">
        <w:trPr>
          <w:divId w:val="1817602788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步驟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工具或指標</w:t>
            </w:r>
          </w:p>
        </w:tc>
      </w:tr>
      <w:tr w:rsidR="00000000">
        <w:trPr>
          <w:divId w:val="1817602788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初步評估</w:t>
            </w:r>
          </w:p>
        </w:tc>
        <w:tc>
          <w:tcPr>
            <w:tcW w:w="34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病史（典型胸痛三項）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+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風險因子</w:t>
            </w:r>
          </w:p>
        </w:tc>
      </w:tr>
      <w:tr w:rsidR="00000000">
        <w:trPr>
          <w:divId w:val="1817602788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靜息心電圖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ST/T </w:t>
            </w:r>
            <w:r>
              <w:rPr>
                <w:rFonts w:ascii="Calibri" w:hAnsi="Calibri" w:cs="Calibri"/>
                <w:sz w:val="22"/>
                <w:szCs w:val="22"/>
              </w:rPr>
              <w:t>變化</w:t>
            </w:r>
          </w:p>
        </w:tc>
      </w:tr>
      <w:tr w:rsidR="00000000">
        <w:trPr>
          <w:divId w:val="1817602788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運動心電圖（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treadmill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若可運動、心電圖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interpretable</w:t>
            </w:r>
          </w:p>
        </w:tc>
      </w:tr>
      <w:tr w:rsidR="00000000">
        <w:trPr>
          <w:divId w:val="1817602788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核醫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MPI / Echo / MRI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color w:val="C00000"/>
                <w:sz w:val="22"/>
                <w:szCs w:val="22"/>
              </w:rPr>
              <w:t>若無法運動或心電圖無法判讀</w:t>
            </w:r>
          </w:p>
        </w:tc>
      </w:tr>
      <w:tr w:rsidR="00000000">
        <w:trPr>
          <w:divId w:val="1817602788"/>
        </w:trPr>
        <w:tc>
          <w:tcPr>
            <w:tcW w:w="4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CTCA </w:t>
            </w:r>
            <w:r>
              <w:rPr>
                <w:rFonts w:ascii="Calibri" w:hAnsi="Calibri" w:cs="Calibri"/>
                <w:sz w:val="22"/>
                <w:szCs w:val="22"/>
              </w:rPr>
              <w:t>或冠狀動脈攝影</w:t>
            </w:r>
          </w:p>
        </w:tc>
        <w:tc>
          <w:tcPr>
            <w:tcW w:w="3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若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stress test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陽性或高風險</w:t>
            </w:r>
          </w:p>
        </w:tc>
      </w:tr>
    </w:tbl>
    <w:p w:rsidR="00A36DA2" w:rsidRDefault="00A36DA2">
      <w:pPr>
        <w:pStyle w:val="4"/>
        <w:spacing w:before="0" w:beforeAutospacing="0" w:after="0" w:afterAutospacing="0"/>
        <w:ind w:left="720"/>
        <w:rPr>
          <w:rFonts w:ascii="Calibri" w:hAnsi="Calibri" w:cs="Calibri" w:hint="eastAsia"/>
          <w:color w:val="000000"/>
        </w:rPr>
      </w:pPr>
      <w:r>
        <w:rPr>
          <w:rFonts w:ascii="Calibri" w:hAnsi="Calibri" w:cs="Calibri"/>
          <w:i/>
          <w:iCs/>
          <w:color w:val="000000"/>
        </w:rPr>
        <w:t xml:space="preserve"> </w:t>
      </w:r>
    </w:p>
    <w:p w:rsidR="00A36DA2" w:rsidRDefault="00A36DA2">
      <w:pPr>
        <w:pStyle w:val="4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</w:rPr>
      </w:pPr>
      <w:r>
        <w:rPr>
          <w:rFonts w:ascii="微軟正黑體" w:eastAsia="微軟正黑體" w:hAnsi="微軟正黑體" w:cs="Calibri" w:hint="eastAsia"/>
          <w:i/>
          <w:iCs/>
          <w:color w:val="000000"/>
        </w:rPr>
        <w:t>胸痛合併不穩定症狀（懷疑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 xml:space="preserve"> ACS</w:t>
      </w:r>
      <w:r>
        <w:rPr>
          <w:rFonts w:ascii="微軟正黑體" w:eastAsia="微軟正黑體" w:hAnsi="微軟正黑體" w:cs="Calibri" w:hint="eastAsia"/>
          <w:i/>
          <w:iCs/>
          <w:color w:val="000000"/>
        </w:rPr>
        <w:t>）：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98"/>
        <w:gridCol w:w="3668"/>
      </w:tblGrid>
      <w:tr w:rsidR="00000000">
        <w:trPr>
          <w:divId w:val="557319964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項目</w:t>
            </w:r>
          </w:p>
        </w:tc>
        <w:tc>
          <w:tcPr>
            <w:tcW w:w="3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工具</w:t>
            </w:r>
          </w:p>
        </w:tc>
      </w:tr>
      <w:tr w:rsidR="00000000">
        <w:trPr>
          <w:divId w:val="557319964"/>
        </w:trPr>
        <w:tc>
          <w:tcPr>
            <w:tcW w:w="11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血清酵素</w:t>
            </w:r>
          </w:p>
        </w:tc>
        <w:tc>
          <w:tcPr>
            <w:tcW w:w="35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Troponin I/T</w:t>
            </w:r>
            <w:r>
              <w:rPr>
                <w:rFonts w:ascii="Calibri" w:hAnsi="Calibri" w:cs="Calibri"/>
                <w:sz w:val="22"/>
                <w:szCs w:val="22"/>
              </w:rPr>
              <w:t>、</w:t>
            </w:r>
            <w:r>
              <w:rPr>
                <w:rFonts w:ascii="Calibri" w:hAnsi="Calibri" w:cs="Calibri"/>
                <w:sz w:val="22"/>
                <w:szCs w:val="22"/>
              </w:rPr>
              <w:t>CK-MB</w:t>
            </w:r>
          </w:p>
        </w:tc>
      </w:tr>
      <w:tr w:rsidR="00000000">
        <w:trPr>
          <w:divId w:val="557319964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ECG</w:t>
            </w:r>
          </w:p>
        </w:tc>
        <w:tc>
          <w:tcPr>
            <w:tcW w:w="36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每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10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分鐘重複一次，找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ST elevation</w:t>
            </w:r>
          </w:p>
        </w:tc>
      </w:tr>
      <w:tr w:rsidR="00000000">
        <w:trPr>
          <w:divId w:val="557319964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CXR</w:t>
            </w:r>
          </w:p>
        </w:tc>
        <w:tc>
          <w:tcPr>
            <w:tcW w:w="3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排除其他急症（如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Ao dissection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）</w:t>
            </w:r>
          </w:p>
        </w:tc>
      </w:tr>
      <w:tr w:rsidR="00000000">
        <w:trPr>
          <w:divId w:val="557319964"/>
        </w:trPr>
        <w:tc>
          <w:tcPr>
            <w:tcW w:w="11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Echo</w:t>
            </w:r>
          </w:p>
        </w:tc>
        <w:tc>
          <w:tcPr>
            <w:tcW w:w="35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看心室功能、是否心肌受損</w:t>
            </w:r>
          </w:p>
        </w:tc>
      </w:tr>
    </w:tbl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p w:rsidR="00A36DA2" w:rsidRDefault="00A36DA2">
      <w:pPr>
        <w:pStyle w:val="3"/>
        <w:spacing w:before="0" w:beforeAutospacing="0" w:after="0" w:afterAutospacing="0"/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color w:val="C00000"/>
          <w:sz w:val="24"/>
          <w:szCs w:val="24"/>
        </w:rPr>
        <w:t>三、治療（以病型分）</w:t>
      </w:r>
    </w:p>
    <w:p w:rsidR="00A36DA2" w:rsidRDefault="00A36DA2">
      <w:pPr>
        <w:pStyle w:val="4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>Stable Angina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初步處理：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β-blocker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（首選）、</w:t>
      </w:r>
      <w:r>
        <w:rPr>
          <w:rFonts w:ascii="Calibri" w:hAnsi="Calibri" w:cs="Calibri"/>
          <w:color w:val="000000"/>
          <w:sz w:val="22"/>
          <w:szCs w:val="22"/>
        </w:rPr>
        <w:t>CCB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Nitroglycerin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ASA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Statin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Ranolazine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Calibri" w:hAnsi="Calibri" w:cs="Calibri"/>
          <w:color w:val="000000"/>
          <w:sz w:val="22"/>
          <w:szCs w:val="22"/>
        </w:rPr>
        <w:t>Refractory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進階處理：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PCI or CABG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若症狀控制不佳或</w:t>
      </w:r>
      <w:r>
        <w:rPr>
          <w:rFonts w:ascii="Calibri" w:hAnsi="Calibri" w:cs="Calibri"/>
          <w:color w:val="000000"/>
          <w:sz w:val="22"/>
          <w:szCs w:val="22"/>
        </w:rPr>
        <w:t xml:space="preserve"> stress test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陽性</w:t>
      </w:r>
    </w:p>
    <w:p w:rsidR="00A36DA2" w:rsidRDefault="00A36DA2">
      <w:pPr>
        <w:pStyle w:val="4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i/>
          <w:iCs/>
          <w:color w:val="000000"/>
        </w:rPr>
        <w:t>Unstable Angina / NSTEMI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初步處理（</w:t>
      </w:r>
      <w:r>
        <w:rPr>
          <w:rFonts w:ascii="Calibri" w:hAnsi="Calibri" w:cs="Calibri"/>
          <w:b/>
          <w:bCs/>
          <w:color w:val="C00000"/>
          <w:sz w:val="22"/>
          <w:szCs w:val="22"/>
        </w:rPr>
        <w:t>MONA-B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）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color w:val="C00000"/>
          <w:sz w:val="22"/>
          <w:szCs w:val="22"/>
        </w:rPr>
        <w:t>Morphine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（有時）、</w:t>
      </w:r>
      <w:r>
        <w:rPr>
          <w:rFonts w:ascii="Calibri" w:hAnsi="Calibri" w:cs="Calibri"/>
          <w:color w:val="C00000"/>
          <w:sz w:val="22"/>
          <w:szCs w:val="22"/>
        </w:rPr>
        <w:t>O₂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（若</w:t>
      </w:r>
      <w:r>
        <w:rPr>
          <w:rFonts w:ascii="Calibri" w:hAnsi="Calibri" w:cs="Calibri"/>
          <w:color w:val="C00000"/>
          <w:sz w:val="22"/>
          <w:szCs w:val="22"/>
        </w:rPr>
        <w:t>SpO₂&lt;90%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）、</w:t>
      </w:r>
      <w:r>
        <w:rPr>
          <w:rFonts w:ascii="Calibri" w:hAnsi="Calibri" w:cs="Calibri"/>
          <w:color w:val="C00000"/>
          <w:sz w:val="22"/>
          <w:szCs w:val="22"/>
        </w:rPr>
        <w:t>Nitrate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Calibri" w:hAnsi="Calibri" w:cs="Calibri"/>
          <w:color w:val="C00000"/>
          <w:sz w:val="22"/>
          <w:szCs w:val="22"/>
        </w:rPr>
        <w:t>Aspirin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加上</w:t>
      </w:r>
      <w:r>
        <w:rPr>
          <w:rFonts w:ascii="Calibri" w:hAnsi="Calibri" w:cs="Calibri"/>
          <w:color w:val="C00000"/>
          <w:sz w:val="22"/>
          <w:szCs w:val="22"/>
        </w:rPr>
        <w:t xml:space="preserve"> β-blocker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Calibri" w:hAnsi="Calibri" w:cs="Calibri"/>
          <w:color w:val="C00000"/>
          <w:sz w:val="22"/>
          <w:szCs w:val="22"/>
        </w:rPr>
        <w:t>Clopidogrel/Ticagrelor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（</w:t>
      </w:r>
      <w:r>
        <w:rPr>
          <w:rFonts w:ascii="Calibri" w:hAnsi="Calibri" w:cs="Calibri"/>
          <w:color w:val="C00000"/>
          <w:sz w:val="22"/>
          <w:szCs w:val="22"/>
        </w:rPr>
        <w:t>DAPT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）、</w:t>
      </w:r>
      <w:r>
        <w:rPr>
          <w:rFonts w:ascii="Calibri" w:hAnsi="Calibri" w:cs="Calibri"/>
          <w:color w:val="C00000"/>
          <w:sz w:val="22"/>
          <w:szCs w:val="22"/>
        </w:rPr>
        <w:t>Statin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Calibri" w:hAnsi="Calibri" w:cs="Calibri"/>
          <w:color w:val="C00000"/>
          <w:sz w:val="22"/>
          <w:szCs w:val="22"/>
        </w:rPr>
        <w:t>Heparin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風險分層：</w:t>
      </w:r>
      <w:r>
        <w:rPr>
          <w:rFonts w:ascii="Calibri" w:hAnsi="Calibri" w:cs="Calibri"/>
          <w:color w:val="000000"/>
          <w:sz w:val="22"/>
          <w:szCs w:val="22"/>
        </w:rPr>
        <w:t xml:space="preserve"> GRACE / TIMI score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介入考量：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早期</w:t>
      </w:r>
      <w:r>
        <w:rPr>
          <w:rFonts w:ascii="Calibri" w:hAnsi="Calibri" w:cs="Calibri"/>
          <w:color w:val="000000"/>
          <w:sz w:val="22"/>
          <w:szCs w:val="22"/>
        </w:rPr>
        <w:t xml:space="preserve"> PCI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：高風險族群（多處病變、</w:t>
      </w:r>
      <w:r>
        <w:rPr>
          <w:rFonts w:ascii="Calibri" w:hAnsi="Calibri" w:cs="Calibri"/>
          <w:color w:val="000000"/>
          <w:sz w:val="22"/>
          <w:szCs w:val="22"/>
        </w:rPr>
        <w:t>Troponin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高、反覆痛）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延後介入</w:t>
      </w:r>
      <w:r>
        <w:rPr>
          <w:rFonts w:ascii="Calibri" w:hAnsi="Calibri" w:cs="Calibri"/>
          <w:color w:val="000000"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觀察：低風險病人</w:t>
      </w:r>
    </w:p>
    <w:p w:rsidR="00A36DA2" w:rsidRDefault="00A36DA2">
      <w:pPr>
        <w:pStyle w:val="4"/>
        <w:spacing w:before="0" w:beforeAutospacing="0" w:after="0" w:afterAutospacing="0"/>
        <w:ind w:left="720"/>
        <w:rPr>
          <w:rFonts w:ascii="Segoe UI Emoji" w:hAnsi="Segoe UI Emoji" w:cs="Calibri"/>
          <w:color w:val="000000"/>
        </w:rPr>
      </w:pPr>
      <w:r>
        <w:rPr>
          <w:rFonts w:ascii="Segoe UI Emoji" w:hAnsi="Segoe UI Emoji" w:cs="Calibri"/>
          <w:i/>
          <w:iCs/>
          <w:color w:val="000000"/>
        </w:rPr>
        <w:t>✅</w:t>
      </w:r>
      <w:r>
        <w:rPr>
          <w:rFonts w:ascii="Segoe UI Emoji" w:hAnsi="Segoe UI Emoji" w:cs="Calibri"/>
          <w:i/>
          <w:iCs/>
          <w:color w:val="000000"/>
        </w:rPr>
        <w:t xml:space="preserve"> STEMI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急性再灌流治療為重點！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首選：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Primary PCI</w:t>
      </w:r>
      <w:r>
        <w:rPr>
          <w:rFonts w:ascii="Calibri" w:hAnsi="Calibri" w:cs="Calibri"/>
          <w:color w:val="000000"/>
          <w:sz w:val="22"/>
          <w:szCs w:val="22"/>
        </w:rPr>
        <w:t xml:space="preserve"> &lt; 90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分鐘內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若</w:t>
      </w:r>
      <w:r>
        <w:rPr>
          <w:rFonts w:ascii="Calibri" w:hAnsi="Calibri" w:cs="Calibri"/>
          <w:color w:val="000000"/>
          <w:sz w:val="22"/>
          <w:szCs w:val="22"/>
        </w:rPr>
        <w:t xml:space="preserve"> PCI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無法於</w:t>
      </w:r>
      <w:r>
        <w:rPr>
          <w:rFonts w:ascii="Calibri" w:hAnsi="Calibri" w:cs="Calibri"/>
          <w:color w:val="000000"/>
          <w:sz w:val="22"/>
          <w:szCs w:val="22"/>
        </w:rPr>
        <w:t xml:space="preserve"> 120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分內完成</w:t>
      </w:r>
      <w:r>
        <w:rPr>
          <w:rFonts w:ascii="Calibri" w:hAnsi="Calibri" w:cs="Calibri"/>
          <w:color w:val="000000"/>
          <w:sz w:val="22"/>
          <w:szCs w:val="22"/>
        </w:rPr>
        <w:t xml:space="preserve"> →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使用</w:t>
      </w:r>
      <w:r>
        <w:rPr>
          <w:rFonts w:ascii="Calibri" w:hAnsi="Calibri" w:cs="Calibri"/>
          <w:color w:val="000000"/>
          <w:sz w:val="22"/>
          <w:szCs w:val="22"/>
        </w:rPr>
        <w:t xml:space="preserve"> Fibrinolytics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</w:t>
      </w:r>
      <w:r>
        <w:rPr>
          <w:rFonts w:ascii="Calibri" w:hAnsi="Calibri" w:cs="Calibri"/>
          <w:color w:val="000000"/>
          <w:sz w:val="22"/>
          <w:szCs w:val="22"/>
        </w:rPr>
        <w:t>Tenecteplase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Calibri" w:hAnsi="Calibri" w:cs="Calibri"/>
          <w:color w:val="000000"/>
          <w:sz w:val="22"/>
          <w:szCs w:val="22"/>
        </w:rPr>
        <w:t>Alteplase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）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藥物：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MONA-B + DAPT + Statin + Heparin</w:t>
      </w:r>
    </w:p>
    <w:p w:rsidR="00A36DA2" w:rsidRDefault="00A36DA2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± GPIIb/IIIa inhibitor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（重度高風險病人）</w:t>
      </w:r>
    </w:p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</w:r>
      <w:r>
        <w:rPr>
          <w:rFonts w:ascii="Calibri" w:hAnsi="Calibri" w:cs="Calibri"/>
          <w:sz w:val="22"/>
          <w:szCs w:val="22"/>
        </w:rPr>
        <w:br/>
        <w:t> </w:t>
      </w:r>
    </w:p>
    <w:p w:rsidR="00A36DA2" w:rsidRDefault="00A36DA2">
      <w:pPr>
        <w:pStyle w:val="3"/>
        <w:spacing w:before="0" w:beforeAutospacing="0" w:after="0" w:afterAutospacing="0"/>
        <w:ind w:left="720"/>
        <w:rPr>
          <w:rFonts w:ascii="Segoe UI Emoji" w:hAnsi="Segoe UI Emoji" w:cs="Calibri"/>
          <w:color w:val="000000"/>
          <w:sz w:val="24"/>
          <w:szCs w:val="24"/>
        </w:rPr>
      </w:pPr>
      <w:r>
        <w:rPr>
          <w:rFonts w:ascii="Segoe UI Emoji" w:hAnsi="Segoe UI Emoji" w:cs="Calibri"/>
          <w:color w:val="000000"/>
          <w:sz w:val="24"/>
          <w:szCs w:val="24"/>
        </w:rPr>
        <w:t>🚨</w:t>
      </w:r>
      <w:r>
        <w:rPr>
          <w:rFonts w:ascii="Segoe UI Emoji" w:hAnsi="Segoe UI Emoji" w:cs="Calibri"/>
          <w:color w:val="000000"/>
          <w:sz w:val="24"/>
          <w:szCs w:val="24"/>
        </w:rPr>
        <w:t xml:space="preserve"> </w:t>
      </w:r>
      <w:r>
        <w:rPr>
          <w:rFonts w:ascii="Segoe UI Emoji" w:hAnsi="Segoe UI Emoji" w:cs="Calibri"/>
          <w:color w:val="000000"/>
          <w:sz w:val="24"/>
          <w:szCs w:val="24"/>
        </w:rPr>
        <w:t>五、</w:t>
      </w:r>
      <w:r>
        <w:rPr>
          <w:rFonts w:ascii="Segoe UI Emoji" w:hAnsi="Segoe UI Emoji" w:cs="Calibri"/>
          <w:color w:val="000000"/>
          <w:sz w:val="24"/>
          <w:szCs w:val="24"/>
        </w:rPr>
        <w:t xml:space="preserve">Stress Test </w:t>
      </w:r>
      <w:r>
        <w:rPr>
          <w:rFonts w:ascii="Segoe UI Emoji" w:hAnsi="Segoe UI Emoji" w:cs="Calibri"/>
          <w:color w:val="000000"/>
          <w:sz w:val="24"/>
          <w:szCs w:val="24"/>
        </w:rPr>
        <w:t>選擇邏輯（快速表）</w:t>
      </w:r>
    </w:p>
    <w:tbl>
      <w:tblPr>
        <w:tblW w:w="0" w:type="auto"/>
        <w:tblInd w:w="7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240"/>
        <w:gridCol w:w="3187"/>
      </w:tblGrid>
      <w:tr w:rsidR="00000000">
        <w:trPr>
          <w:divId w:val="1137263547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條件</w:t>
            </w:r>
          </w:p>
        </w:tc>
        <w:tc>
          <w:tcPr>
            <w:tcW w:w="30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jc w:val="center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2"/>
                <w:szCs w:val="22"/>
              </w:rPr>
              <w:t>首選測試</w:t>
            </w:r>
          </w:p>
        </w:tc>
      </w:tr>
      <w:tr w:rsidR="00000000">
        <w:trPr>
          <w:divId w:val="1137263547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 w:hint="eastAsia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能運動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 xml:space="preserve"> </w:t>
            </w: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+ ECG interpretable</w:t>
            </w:r>
          </w:p>
        </w:tc>
        <w:tc>
          <w:tcPr>
            <w:tcW w:w="30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Treadmill ECG</w:t>
            </w:r>
          </w:p>
        </w:tc>
      </w:tr>
      <w:tr w:rsidR="00000000">
        <w:trPr>
          <w:divId w:val="1137263547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微軟正黑體" w:eastAsia="微軟正黑體" w:hAnsi="微軟正黑體"/>
                <w:sz w:val="22"/>
                <w:szCs w:val="22"/>
              </w:rPr>
            </w:pPr>
            <w:r>
              <w:rPr>
                <w:rFonts w:ascii="微軟正黑體" w:eastAsia="微軟正黑體" w:hAnsi="微軟正黑體" w:hint="eastAsia"/>
                <w:sz w:val="22"/>
                <w:szCs w:val="22"/>
              </w:rPr>
              <w:t>不能運動</w:t>
            </w:r>
          </w:p>
        </w:tc>
        <w:tc>
          <w:tcPr>
            <w:tcW w:w="31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MPI + </w:t>
            </w:r>
            <w:r>
              <w:rPr>
                <w:rFonts w:ascii="Calibri" w:hAnsi="Calibri" w:cs="Calibri"/>
                <w:sz w:val="22"/>
                <w:szCs w:val="22"/>
              </w:rPr>
              <w:t>藥理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stress</w:t>
            </w:r>
            <w:r>
              <w:rPr>
                <w:rFonts w:ascii="Calibri" w:hAnsi="Calibri" w:cs="Calibri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Adenosine</w:t>
            </w:r>
            <w:r>
              <w:rPr>
                <w:rFonts w:ascii="Calibri" w:hAnsi="Calibri" w:cs="Calibri"/>
                <w:sz w:val="22"/>
                <w:szCs w:val="22"/>
              </w:rPr>
              <w:t>）</w:t>
            </w:r>
          </w:p>
        </w:tc>
      </w:tr>
      <w:tr w:rsidR="00000000">
        <w:trPr>
          <w:divId w:val="1137263547"/>
        </w:trPr>
        <w:tc>
          <w:tcPr>
            <w:tcW w:w="32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COPD / </w:t>
            </w:r>
            <w:r>
              <w:rPr>
                <w:rFonts w:ascii="Calibri" w:hAnsi="Calibri" w:cs="Calibri"/>
                <w:sz w:val="22"/>
                <w:szCs w:val="22"/>
              </w:rPr>
              <w:t>氣喘</w:t>
            </w:r>
          </w:p>
        </w:tc>
        <w:tc>
          <w:tcPr>
            <w:tcW w:w="30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Dobutamine Stress Echo</w:t>
            </w:r>
          </w:p>
        </w:tc>
      </w:tr>
      <w:tr w:rsidR="00000000">
        <w:trPr>
          <w:divId w:val="1137263547"/>
        </w:trPr>
        <w:tc>
          <w:tcPr>
            <w:tcW w:w="32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LBBB / </w:t>
            </w:r>
            <w:r>
              <w:rPr>
                <w:rFonts w:ascii="Calibri" w:hAnsi="Calibri" w:cs="Calibri"/>
                <w:sz w:val="22"/>
                <w:szCs w:val="22"/>
              </w:rPr>
              <w:t>起搏器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/ baseline ST</w:t>
            </w:r>
            <w:r>
              <w:rPr>
                <w:rFonts w:ascii="Calibri" w:hAnsi="Calibri" w:cs="Calibri"/>
                <w:sz w:val="22"/>
                <w:szCs w:val="22"/>
              </w:rPr>
              <w:t>異常</w:t>
            </w:r>
          </w:p>
        </w:tc>
        <w:tc>
          <w:tcPr>
            <w:tcW w:w="30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36DA2" w:rsidRDefault="00A36DA2">
            <w:pPr>
              <w:pStyle w:val="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Stress Echo or MPI</w:t>
            </w:r>
          </w:p>
        </w:tc>
      </w:tr>
    </w:tbl>
    <w:p w:rsidR="00A36DA2" w:rsidRDefault="00A36DA2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/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36DA2" w:rsidRDefault="00A36DA2" w:rsidP="00A36DA2">
      <w:r>
        <w:separator/>
      </w:r>
    </w:p>
  </w:endnote>
  <w:endnote w:type="continuationSeparator" w:id="0">
    <w:p w:rsidR="00A36DA2" w:rsidRDefault="00A36DA2" w:rsidP="00A36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36DA2" w:rsidRDefault="00A36DA2" w:rsidP="00A36DA2">
      <w:r>
        <w:separator/>
      </w:r>
    </w:p>
  </w:footnote>
  <w:footnote w:type="continuationSeparator" w:id="0">
    <w:p w:rsidR="00A36DA2" w:rsidRDefault="00A36DA2" w:rsidP="00A36D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705645"/>
    <w:multiLevelType w:val="multilevel"/>
    <w:tmpl w:val="241CB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7642723">
    <w:abstractNumId w:val="0"/>
  </w:num>
  <w:num w:numId="2" w16cid:durableId="102683208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51453863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 w16cid:durableId="868837359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 w16cid:durableId="13298654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 w16cid:durableId="63047528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10148389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53107107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151480306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701174387">
    <w:abstractNumId w:val="0"/>
    <w:lvlOverride w:ilvl="1">
      <w:lvl w:ilvl="1">
        <w:numFmt w:val="decimal"/>
        <w:lvlText w:val="%2."/>
        <w:lvlJc w:val="left"/>
      </w:lvl>
    </w:lvlOverride>
  </w:num>
  <w:num w:numId="11" w16cid:durableId="327710856">
    <w:abstractNumId w:val="0"/>
    <w:lvlOverride w:ilvl="1">
      <w:startOverride w:val="1"/>
    </w:lvlOverride>
  </w:num>
  <w:num w:numId="12" w16cid:durableId="924652442">
    <w:abstractNumId w:val="0"/>
    <w:lvlOverride w:ilvl="1">
      <w:lvl w:ilvl="1">
        <w:numFmt w:val="decimal"/>
        <w:lvlText w:val="%2."/>
        <w:lvlJc w:val="left"/>
      </w:lvl>
    </w:lvlOverride>
  </w:num>
  <w:num w:numId="13" w16cid:durableId="332804812">
    <w:abstractNumId w:val="0"/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DA2"/>
    <w:rsid w:val="00A36DA2"/>
    <w:rsid w:val="00D0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3A8F5E5A-7069-4CFA-A73C-EAD08CB4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A36D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36DA2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A36D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36DA2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973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19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8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2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0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1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7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3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mmons.wikimedia.org/wiki/File:Stress_test_NIH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tsoc.org.tw/upload/files/acs-39-004-1(1)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hajournals.org/doi/10.1161/CIR.0000000000001168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1315</Words>
  <Characters>7500</Characters>
  <Application>Microsoft Office Word</Application>
  <DocSecurity>0</DocSecurity>
  <Lines>62</Lines>
  <Paragraphs>17</Paragraphs>
  <ScaleCrop>false</ScaleCrop>
  <Company/>
  <LinksUpToDate>false</LinksUpToDate>
  <CharactersWithSpaces>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2025-07-24T20:18:00Z</dcterms:created>
  <dcterms:modified xsi:type="dcterms:W3CDTF">2025-07-24T20:18:00Z</dcterms:modified>
</cp:coreProperties>
</file>