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618D" w:rsidRDefault="003D618D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Achalasia</w:t>
      </w:r>
    </w:p>
    <w:p w:rsidR="003D618D" w:rsidRDefault="003D618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3D618D" w:rsidRDefault="003D618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11:19 PM</w:t>
      </w:r>
    </w:p>
    <w:p w:rsidR="003D618D" w:rsidRDefault="003D618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D618D" w:rsidRDefault="003D618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D618D" w:rsidRDefault="003D618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D618D" w:rsidRDefault="003D618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D618D" w:rsidRDefault="003D618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D618D" w:rsidRDefault="003D618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D618D" w:rsidRDefault="003D618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D618D" w:rsidRDefault="003D618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D618D" w:rsidRDefault="003D618D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</w:t>
      </w:r>
    </w:p>
    <w:p w:rsidR="003D618D" w:rsidRDefault="003D618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賁門弛緩不能（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Achalasia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sz w:val="28"/>
          <w:szCs w:val="28"/>
        </w:rPr>
        <w:t>一種罕見的食道運動障礙疾病，特徵為食道肌間神經叢的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神經節細胞缺失，導致食道蠕動消失和下食道括約肌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Lower esophageal sphincter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LES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）鬆弛功能受損</w:t>
      </w:r>
    </w:p>
    <w:p w:rsidR="003D618D" w:rsidRDefault="003D618D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病生理機轉</w:t>
      </w:r>
    </w:p>
    <w:p w:rsidR="003D618D" w:rsidRDefault="003D618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自體免疫反應導致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食道肌間神經叢中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抑制性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神經節細胞的喪失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歸因於潛伏的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人類單純皰疹病毒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1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型感染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與遺傳易感性結合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由於抑制性神經元的缺失，導致吞嚥時下食道括約肌（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）鬆弛受損以及蠕動消失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長期賁門弛緩不能的特徵是食道進行性擴張和乙狀結腸樣畸形，伴隨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肥大</w:t>
      </w:r>
    </w:p>
    <w:p w:rsidR="003D618D" w:rsidRDefault="003D618D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症狀</w:t>
      </w:r>
    </w:p>
    <w:p w:rsidR="003D618D" w:rsidRDefault="003D618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典型症狀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吞嚥困難（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Dysphagia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）：對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固體和液體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食物都有吞嚥困難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反流（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Regurgitation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）：當食物、液體和分泌物滯留在擴張的食道中時發生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胸痛：可能在病程早期出現。患者描述為擠壓、壓迫感的胸骨後疼痛，有時放射到頸部、手臂、下顎和背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體重減輕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胃灼熱</w:t>
      </w:r>
    </w:p>
    <w:p w:rsidR="003D618D" w:rsidRDefault="003D618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lastRenderedPageBreak/>
        <w:t>長期症狀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慢性逆流</w:t>
      </w:r>
    </w:p>
    <w:p w:rsidR="003D618D" w:rsidRDefault="003D618D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吸入性肺炎</w:t>
      </w:r>
    </w:p>
    <w:p w:rsidR="003D618D" w:rsidRDefault="003D618D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支氣管炎</w:t>
      </w:r>
    </w:p>
    <w:p w:rsidR="003D618D" w:rsidRDefault="003D618D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慢性食道炎</w:t>
      </w:r>
    </w:p>
    <w:p w:rsidR="003D618D" w:rsidRDefault="003D618D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增加鱗狀細胞癌風險</w:t>
      </w:r>
    </w:p>
    <w:p w:rsidR="003D618D" w:rsidRDefault="003D618D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3D618D" w:rsidRDefault="003D618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內視鏡檢查（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Endoscopy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初步評估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用於排除胃賁門交界處的腫瘤或良性機械性狹窄，也可排除假性賁門弛緩不能</w:t>
      </w:r>
    </w:p>
    <w:p w:rsidR="003D618D" w:rsidRDefault="003D618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鋇餐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X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光檢查（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Barium swallow x-ray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</w:p>
    <w:p w:rsidR="003D618D" w:rsidRDefault="003D618D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表現為食道擴張、排空不良、氣液平面，以及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處的錐形變窄（呈現鳥嘴樣</w:t>
      </w:r>
      <w:r>
        <w:rPr>
          <w:rFonts w:ascii="微軟正黑體" w:eastAsia="微軟正黑體" w:hAnsi="微軟正黑體" w:cs="Calibri" w:hint="eastAsia"/>
          <w:color w:val="C00000"/>
        </w:rPr>
        <w:t>Bird beak sign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外觀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下方圖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偶爾會觀察到食道膈上憩室（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epiphrenic diverticulum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長期賁門弛緩不能的食道可能呈現乙狀結腸樣變形</w:t>
      </w:r>
    </w:p>
    <w:p w:rsidR="003D618D" w:rsidRDefault="003D618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食道測壓術（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Esophageal manometry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診斷標準是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鬆弛受損和蠕動消失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高解析度測壓術根據非蠕動食道的壓力模式，區分出三種賁門弛緩不能的亞型（經典型、食道受壓型、痙攣性賁門弛緩不能）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測壓術可以識別食道擴張和食物滯留之前的早期疾病，因此是最敏感的診斷測試</w:t>
      </w:r>
    </w:p>
    <w:p w:rsidR="003D618D" w:rsidRDefault="003D618D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3D618D" w:rsidRDefault="003D618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治療目的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: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降低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壓力，以便重力和食道加壓可促進食道排空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蠕動無法恢復</w:t>
      </w:r>
    </w:p>
    <w:p w:rsidR="003D618D" w:rsidRDefault="003D618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藥物治療（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Pharmacologic therapies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：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硝酸鹽或鈣通道阻滯劑：進食前給藥，但由於其對血壓的影響應謹慎使用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肉毒桿菌毒素：在內視鏡引導下注射到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中，抑制神經末梢的乙醯膽鹼釋放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西地那非（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Sildenafil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）及其他磷酸二酯酶抑制劑：有效降低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壓力，但實用性限制了其在賁門弛緩不能中的臨床應用。</w:t>
      </w:r>
    </w:p>
    <w:p w:rsidR="003D618D" w:rsidRDefault="003D618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介入性治療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氣球擴張術（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Pneumatic dilation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：一種內視鏡技術，使用非順應性圓柱形氣球擴張器，放置於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處並充氣至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3-4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公分直徑</w:t>
      </w:r>
    </w:p>
    <w:p w:rsidR="003D618D" w:rsidRDefault="003D618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肌切開術（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LES myotomy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</w:t>
      </w:r>
    </w:p>
    <w:p w:rsidR="003D618D" w:rsidRDefault="003D618D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腹腔鏡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Heller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肌切開術（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Laparoscopic Heller myotomy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：最常見的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achalasia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手術，通常與抗逆流手術（部分胃底折疊術）同時進行</w:t>
      </w:r>
    </w:p>
    <w:p w:rsidR="003D618D" w:rsidRDefault="003D618D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經口內視鏡食道肌切開術（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Peroral esophageal myotomy, POEM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：一種內視鏡方法，在食道壁的黏膜下層創建一個通道，透過電燒截斷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和遠端食道的環形肌。</w:t>
      </w:r>
    </w:p>
    <w:p w:rsidR="003D618D" w:rsidRDefault="003D618D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影像補充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鋇劑吞食攝影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50"/>
        <w:gridCol w:w="4300"/>
      </w:tblGrid>
      <w:tr w:rsidR="00000000">
        <w:trPr>
          <w:divId w:val="1965235926"/>
        </w:trPr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18D" w:rsidRDefault="003D618D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Bird beak sign</w:t>
            </w:r>
          </w:p>
        </w:tc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18D" w:rsidRDefault="003D618D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Corkskrew esophagus</w:t>
            </w:r>
          </w:p>
        </w:tc>
      </w:tr>
      <w:tr w:rsidR="00000000">
        <w:trPr>
          <w:divId w:val="1965235926"/>
        </w:trPr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18D" w:rsidRDefault="003D618D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105150" cy="4572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18D" w:rsidRDefault="003D618D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/>
                <w:color w:val="131314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32"/>
                <w:szCs w:val="32"/>
              </w:rPr>
              <w:t> </w:t>
            </w:r>
          </w:p>
        </w:tc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18D" w:rsidRDefault="003D618D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628900" cy="4572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18D" w:rsidRDefault="003D618D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/>
                <w:color w:val="131314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32"/>
                <w:szCs w:val="32"/>
              </w:rPr>
              <w:t> </w:t>
            </w:r>
          </w:p>
        </w:tc>
      </w:tr>
      <w:tr w:rsidR="00000000">
        <w:trPr>
          <w:divId w:val="1965235926"/>
        </w:trPr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18D" w:rsidRDefault="003D618D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Achalasia</w:t>
            </w:r>
          </w:p>
        </w:tc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18D" w:rsidRDefault="003D618D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Esophagus spasm</w:t>
            </w:r>
          </w:p>
        </w:tc>
      </w:tr>
    </w:tbl>
    <w:p w:rsidR="003D618D" w:rsidRDefault="003D618D">
      <w:pPr>
        <w:pStyle w:val="Web"/>
        <w:spacing w:before="120" w:beforeAutospacing="0" w:after="120" w:afterAutospacing="0" w:line="360" w:lineRule="atLeast"/>
        <w:ind w:left="54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3D618D" w:rsidRDefault="003D618D">
      <w:pPr>
        <w:numPr>
          <w:ilvl w:val="0"/>
          <w:numId w:val="3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3D618D" w:rsidRDefault="003D618D">
      <w:pPr>
        <w:numPr>
          <w:ilvl w:val="1"/>
          <w:numId w:val="3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3D618D" w:rsidRDefault="003D618D">
      <w:pPr>
        <w:numPr>
          <w:ilvl w:val="1"/>
          <w:numId w:val="3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Wikimedia</w:t>
      </w:r>
    </w:p>
    <w:p w:rsidR="003D618D" w:rsidRDefault="003D618D">
      <w:pPr>
        <w:pStyle w:val="Web"/>
        <w:spacing w:before="0" w:beforeAutospacing="0" w:after="0" w:afterAutospacing="0" w:line="360" w:lineRule="atLeast"/>
        <w:ind w:left="5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3D618D" w:rsidRDefault="003D618D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618D" w:rsidRDefault="003D618D" w:rsidP="003D618D">
      <w:r>
        <w:separator/>
      </w:r>
    </w:p>
  </w:endnote>
  <w:endnote w:type="continuationSeparator" w:id="0">
    <w:p w:rsidR="003D618D" w:rsidRDefault="003D618D" w:rsidP="003D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618D" w:rsidRDefault="003D618D" w:rsidP="003D618D">
      <w:r>
        <w:separator/>
      </w:r>
    </w:p>
  </w:footnote>
  <w:footnote w:type="continuationSeparator" w:id="0">
    <w:p w:rsidR="003D618D" w:rsidRDefault="003D618D" w:rsidP="003D6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0E3D"/>
    <w:multiLevelType w:val="multilevel"/>
    <w:tmpl w:val="E250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961BD9"/>
    <w:multiLevelType w:val="multilevel"/>
    <w:tmpl w:val="B228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086EBD"/>
    <w:multiLevelType w:val="multilevel"/>
    <w:tmpl w:val="21C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742189">
    <w:abstractNumId w:val="1"/>
  </w:num>
  <w:num w:numId="2" w16cid:durableId="1705596794">
    <w:abstractNumId w:val="2"/>
  </w:num>
  <w:num w:numId="3" w16cid:durableId="147482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8D"/>
    <w:rsid w:val="003D618D"/>
    <w:rsid w:val="00F3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014E0B-CBBF-4747-A666-21739BB2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D6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618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D6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618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235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