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37F5C" w:rsidRDefault="00237F5C">
      <w:pPr>
        <w:pStyle w:val="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  <w:lang w:eastAsia="zh-CN"/>
        </w:rPr>
        <w:t>急性闌尾炎</w:t>
      </w: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 xml:space="preserve"> </w:t>
      </w:r>
      <w:r>
        <w:rPr>
          <w:rFonts w:ascii="Calibri Light" w:hAnsi="Calibri Light" w:cs="Calibri Light"/>
          <w:sz w:val="40"/>
          <w:szCs w:val="40"/>
        </w:rPr>
        <w:t>Appendicitis</w:t>
      </w:r>
    </w:p>
    <w:p w:rsidR="00237F5C" w:rsidRDefault="00237F5C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June 10, 2025</w:t>
      </w:r>
    </w:p>
    <w:p w:rsidR="00237F5C" w:rsidRDefault="00237F5C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11:39 PM</w:t>
      </w:r>
    </w:p>
    <w:p w:rsidR="00237F5C" w:rsidRDefault="00237F5C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37F5C" w:rsidRDefault="00237F5C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237F5C" w:rsidRDefault="00237F5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237F5C" w:rsidRDefault="00237F5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237F5C" w:rsidRDefault="00237F5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237F5C" w:rsidRDefault="00237F5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237F5C" w:rsidRDefault="00237F5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237F5C" w:rsidRDefault="00237F5C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32"/>
          <w:szCs w:val="3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 </w:t>
      </w:r>
    </w:p>
    <w:p w:rsidR="00237F5C" w:rsidRDefault="00237F5C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流行病學與趨勢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87"/>
        <w:gridCol w:w="3846"/>
      </w:tblGrid>
      <w:tr w:rsidR="00000000">
        <w:trPr>
          <w:divId w:val="224872760"/>
        </w:trPr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項目</w:t>
            </w:r>
          </w:p>
        </w:tc>
        <w:tc>
          <w:tcPr>
            <w:tcW w:w="37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資訊</w:t>
            </w:r>
          </w:p>
        </w:tc>
      </w:tr>
      <w:tr w:rsidR="00000000">
        <w:trPr>
          <w:divId w:val="224872760"/>
        </w:trPr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發生率</w:t>
            </w:r>
          </w:p>
        </w:tc>
        <w:tc>
          <w:tcPr>
            <w:tcW w:w="37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100/100,000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每年（美歐）</w:t>
            </w:r>
          </w:p>
        </w:tc>
      </w:tr>
      <w:tr w:rsidR="00000000">
        <w:trPr>
          <w:divId w:val="224872760"/>
        </w:trPr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盛行率</w:t>
            </w:r>
          </w:p>
        </w:tc>
        <w:tc>
          <w:tcPr>
            <w:tcW w:w="37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一生中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9%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男性、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7%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女性可能罹患</w:t>
            </w:r>
          </w:p>
        </w:tc>
      </w:tr>
      <w:tr w:rsidR="00000000">
        <w:trPr>
          <w:divId w:val="224872760"/>
        </w:trPr>
        <w:tc>
          <w:tcPr>
            <w:tcW w:w="11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年齡分布</w:t>
            </w:r>
          </w:p>
        </w:tc>
        <w:tc>
          <w:tcPr>
            <w:tcW w:w="3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最常見於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10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19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歲，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70% &lt;30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歲</w:t>
            </w:r>
          </w:p>
        </w:tc>
      </w:tr>
      <w:tr w:rsidR="00000000">
        <w:trPr>
          <w:divId w:val="224872760"/>
        </w:trPr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性別比</w:t>
            </w:r>
          </w:p>
        </w:tc>
        <w:tc>
          <w:tcPr>
            <w:tcW w:w="37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男性多於女性</w:t>
            </w:r>
          </w:p>
        </w:tc>
      </w:tr>
      <w:tr w:rsidR="00000000">
        <w:trPr>
          <w:divId w:val="224872760"/>
        </w:trPr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穿孔率</w:t>
            </w:r>
          </w:p>
        </w:tc>
        <w:tc>
          <w:tcPr>
            <w:tcW w:w="3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20%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年齡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&lt;5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或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&gt;65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危險性更高</w:t>
            </w:r>
          </w:p>
        </w:tc>
      </w:tr>
    </w:tbl>
    <w:p w:rsidR="00237F5C" w:rsidRDefault="00237F5C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  <w:lang w:eastAsia="zh-CN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eastAsia="zh-CN"/>
        </w:rPr>
        <w:t> </w:t>
      </w:r>
    </w:p>
    <w:p w:rsidR="00237F5C" w:rsidRDefault="00237F5C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病因與病理生理機轉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87"/>
        <w:gridCol w:w="5779"/>
      </w:tblGrid>
      <w:tr w:rsidR="00000000">
        <w:trPr>
          <w:divId w:val="1399984699"/>
        </w:trPr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分類</w:t>
            </w:r>
          </w:p>
        </w:tc>
        <w:tc>
          <w:tcPr>
            <w:tcW w:w="5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常見機轉與病因</w:t>
            </w:r>
          </w:p>
        </w:tc>
      </w:tr>
      <w:tr w:rsidR="00000000">
        <w:trPr>
          <w:divId w:val="1399984699"/>
        </w:trPr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梗阻性</w:t>
            </w:r>
          </w:p>
        </w:tc>
        <w:tc>
          <w:tcPr>
            <w:tcW w:w="5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Fecalith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（糞石）、淋巴增生、瘢痕、腫瘤</w:t>
            </w:r>
          </w:p>
        </w:tc>
      </w:tr>
      <w:tr w:rsidR="00000000">
        <w:trPr>
          <w:divId w:val="1399984699"/>
        </w:trPr>
        <w:tc>
          <w:tcPr>
            <w:tcW w:w="11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非梗阻性</w:t>
            </w:r>
          </w:p>
        </w:tc>
        <w:tc>
          <w:tcPr>
            <w:tcW w:w="5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病毒、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IBD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、黴菌、其他非阻塞性發炎</w:t>
            </w:r>
          </w:p>
        </w:tc>
      </w:tr>
      <w:tr w:rsidR="00000000">
        <w:trPr>
          <w:divId w:val="1399984699"/>
        </w:trPr>
        <w:tc>
          <w:tcPr>
            <w:tcW w:w="11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病程機轉</w:t>
            </w:r>
          </w:p>
        </w:tc>
        <w:tc>
          <w:tcPr>
            <w:tcW w:w="57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梗阻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壓力上升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淋巴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血流阻斷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缺血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壞死與穿孔</w:t>
            </w:r>
          </w:p>
        </w:tc>
      </w:tr>
    </w:tbl>
    <w:p w:rsidR="00237F5C" w:rsidRDefault="00237F5C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附註：非所有單純性闌尾炎都會惡化為穿孔，一部分病例可經抗生素治癒</w:t>
      </w:r>
    </w:p>
    <w:p w:rsidR="00237F5C" w:rsidRDefault="00237F5C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237F5C" w:rsidRDefault="00237F5C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lastRenderedPageBreak/>
        <w:t>臨床表現</w:t>
      </w:r>
    </w:p>
    <w:p w:rsidR="00237F5C" w:rsidRDefault="00237F5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</w:rPr>
        <w:t>常見症狀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133"/>
        <w:gridCol w:w="2413"/>
      </w:tblGrid>
      <w:tr w:rsidR="00000000">
        <w:trPr>
          <w:divId w:val="1754860553"/>
        </w:trPr>
        <w:tc>
          <w:tcPr>
            <w:tcW w:w="4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症狀</w:t>
            </w:r>
          </w:p>
        </w:tc>
        <w:tc>
          <w:tcPr>
            <w:tcW w:w="2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發生率</w:t>
            </w:r>
          </w:p>
        </w:tc>
      </w:tr>
      <w:tr w:rsidR="00000000">
        <w:trPr>
          <w:divId w:val="1754860553"/>
        </w:trPr>
        <w:tc>
          <w:tcPr>
            <w:tcW w:w="4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腹痛（起初為臍周，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12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24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小時內轉移至右下腹）</w:t>
            </w:r>
          </w:p>
        </w:tc>
        <w:tc>
          <w:tcPr>
            <w:tcW w:w="2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&gt;95%</w:t>
            </w:r>
          </w:p>
        </w:tc>
      </w:tr>
      <w:tr w:rsidR="00000000">
        <w:trPr>
          <w:divId w:val="1754860553"/>
        </w:trPr>
        <w:tc>
          <w:tcPr>
            <w:tcW w:w="4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食慾不振</w:t>
            </w:r>
          </w:p>
        </w:tc>
        <w:tc>
          <w:tcPr>
            <w:tcW w:w="2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&gt;70%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（若無，需懷疑診斷）</w:t>
            </w:r>
          </w:p>
        </w:tc>
      </w:tr>
      <w:tr w:rsidR="00000000">
        <w:trPr>
          <w:divId w:val="1754860553"/>
        </w:trPr>
        <w:tc>
          <w:tcPr>
            <w:tcW w:w="4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噁心、嘔吐（多在腹痛後出現）</w:t>
            </w:r>
          </w:p>
        </w:tc>
        <w:tc>
          <w:tcPr>
            <w:tcW w:w="2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75%</w:t>
            </w:r>
          </w:p>
        </w:tc>
      </w:tr>
      <w:tr w:rsidR="00000000">
        <w:trPr>
          <w:divId w:val="1754860553"/>
        </w:trPr>
        <w:tc>
          <w:tcPr>
            <w:tcW w:w="4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發燒（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&gt;38.3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°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C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暗示穿孔或併發症）</w:t>
            </w:r>
          </w:p>
        </w:tc>
        <w:tc>
          <w:tcPr>
            <w:tcW w:w="2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20%</w:t>
            </w:r>
          </w:p>
        </w:tc>
      </w:tr>
    </w:tbl>
    <w:p w:rsidR="00237F5C" w:rsidRDefault="00237F5C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  <w:lang w:eastAsia="zh-CN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eastAsia="zh-CN"/>
        </w:rPr>
        <w:t> </w:t>
      </w:r>
    </w:p>
    <w:p w:rsidR="00237F5C" w:rsidRDefault="00237F5C">
      <w:pPr>
        <w:numPr>
          <w:ilvl w:val="1"/>
          <w:numId w:val="2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</w:rPr>
        <w:t>身體檢查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475"/>
        <w:gridCol w:w="4071"/>
      </w:tblGrid>
      <w:tr w:rsidR="00000000">
        <w:trPr>
          <w:divId w:val="1481574960"/>
        </w:trPr>
        <w:tc>
          <w:tcPr>
            <w:tcW w:w="2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體徵</w:t>
            </w:r>
          </w:p>
        </w:tc>
        <w:tc>
          <w:tcPr>
            <w:tcW w:w="44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說明</w:t>
            </w:r>
          </w:p>
        </w:tc>
      </w:tr>
      <w:tr w:rsidR="00000000">
        <w:trPr>
          <w:divId w:val="1481574960"/>
        </w:trPr>
        <w:tc>
          <w:tcPr>
            <w:tcW w:w="2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McBurney</w:t>
            </w:r>
            <w:r>
              <w:rPr>
                <w:rFonts w:ascii="Calibri" w:hAnsi="Calibri" w:cs="Calibri"/>
                <w:color w:val="C00000"/>
                <w:sz w:val="22"/>
                <w:szCs w:val="22"/>
              </w:rPr>
              <w:t>'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s point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壓痛</w:t>
            </w:r>
          </w:p>
        </w:tc>
        <w:tc>
          <w:tcPr>
            <w:tcW w:w="4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闌尾典型位置，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臍與髂前上棘連線的中外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1/3</w:t>
            </w:r>
          </w:p>
        </w:tc>
      </w:tr>
      <w:tr w:rsidR="00000000">
        <w:trPr>
          <w:divId w:val="1481574960"/>
        </w:trPr>
        <w:tc>
          <w:tcPr>
            <w:tcW w:w="2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Rebound tenderness</w:t>
            </w:r>
          </w:p>
        </w:tc>
        <w:tc>
          <w:tcPr>
            <w:tcW w:w="44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Peritoneal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irritation</w:t>
            </w:r>
          </w:p>
        </w:tc>
      </w:tr>
      <w:tr w:rsidR="00000000">
        <w:trPr>
          <w:divId w:val="1481574960"/>
        </w:trPr>
        <w:tc>
          <w:tcPr>
            <w:tcW w:w="2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Rovsing sign</w:t>
            </w:r>
          </w:p>
        </w:tc>
        <w:tc>
          <w:tcPr>
            <w:tcW w:w="44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左下壓痛引起右下痛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（牽扯腹膜）</w:t>
            </w:r>
          </w:p>
        </w:tc>
      </w:tr>
      <w:tr w:rsidR="00000000">
        <w:trPr>
          <w:divId w:val="1481574960"/>
        </w:trPr>
        <w:tc>
          <w:tcPr>
            <w:tcW w:w="2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Psoas sign</w:t>
            </w:r>
          </w:p>
        </w:tc>
        <w:tc>
          <w:tcPr>
            <w:tcW w:w="44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右髖伸直引痛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retrocecal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闌尾炎</w:t>
            </w:r>
          </w:p>
        </w:tc>
      </w:tr>
      <w:tr w:rsidR="00000000">
        <w:trPr>
          <w:divId w:val="1481574960"/>
        </w:trPr>
        <w:tc>
          <w:tcPr>
            <w:tcW w:w="2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Obturator sign</w:t>
            </w:r>
          </w:p>
        </w:tc>
        <w:tc>
          <w:tcPr>
            <w:tcW w:w="44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髖內旋引痛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骨盆內闌尾</w:t>
            </w:r>
          </w:p>
        </w:tc>
      </w:tr>
      <w:tr w:rsidR="00000000">
        <w:trPr>
          <w:divId w:val="1481574960"/>
        </w:trPr>
        <w:tc>
          <w:tcPr>
            <w:tcW w:w="2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Rigidity</w:t>
            </w:r>
          </w:p>
        </w:tc>
        <w:tc>
          <w:tcPr>
            <w:tcW w:w="44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肌肉僵硬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，進入穿孔階段</w:t>
            </w:r>
          </w:p>
        </w:tc>
      </w:tr>
    </w:tbl>
    <w:p w:rsidR="00237F5C" w:rsidRDefault="00237F5C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 w:hint="eastAsia"/>
          <w:sz w:val="22"/>
          <w:szCs w:val="22"/>
          <w:lang w:eastAsia="zh-CN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eastAsia="zh-CN"/>
        </w:rPr>
        <w:t> </w:t>
      </w:r>
    </w:p>
    <w:p w:rsidR="00237F5C" w:rsidRDefault="00237F5C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鑑別診斷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5780"/>
      </w:tblGrid>
      <w:tr w:rsidR="00000000">
        <w:trPr>
          <w:divId w:val="20953755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系統</w:t>
            </w:r>
          </w:p>
        </w:tc>
        <w:tc>
          <w:tcPr>
            <w:tcW w:w="56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鑑別</w:t>
            </w:r>
          </w:p>
        </w:tc>
      </w:tr>
      <w:tr w:rsidR="00000000">
        <w:trPr>
          <w:divId w:val="20953755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婦科</w:t>
            </w:r>
          </w:p>
        </w:tc>
        <w:tc>
          <w:tcPr>
            <w:tcW w:w="56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子宮外孕、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PID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、卵巢囊腫破裂</w:t>
            </w:r>
          </w:p>
        </w:tc>
      </w:tr>
      <w:tr w:rsidR="00000000">
        <w:trPr>
          <w:divId w:val="20953755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腸胃</w:t>
            </w:r>
          </w:p>
        </w:tc>
        <w:tc>
          <w:tcPr>
            <w:tcW w:w="57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Crohn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’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、腸套疊、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Meckel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’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 diverticulum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、潰瘍穿孔</w:t>
            </w:r>
          </w:p>
        </w:tc>
      </w:tr>
      <w:tr w:rsidR="00000000">
        <w:trPr>
          <w:divId w:val="20953755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泌尿</w:t>
            </w:r>
          </w:p>
        </w:tc>
        <w:tc>
          <w:tcPr>
            <w:tcW w:w="56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膀胱炎、輸尿管結石</w:t>
            </w:r>
          </w:p>
        </w:tc>
      </w:tr>
      <w:tr w:rsidR="00000000">
        <w:trPr>
          <w:divId w:val="20953755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其他</w:t>
            </w:r>
          </w:p>
        </w:tc>
        <w:tc>
          <w:tcPr>
            <w:tcW w:w="56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肺炎（右下肺葉）、腹膜炎</w:t>
            </w:r>
          </w:p>
        </w:tc>
      </w:tr>
    </w:tbl>
    <w:p w:rsidR="00237F5C" w:rsidRDefault="00237F5C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  <w:lang w:eastAsia="zh-CN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eastAsia="zh-CN"/>
        </w:rPr>
        <w:t> </w:t>
      </w:r>
    </w:p>
    <w:p w:rsidR="00237F5C" w:rsidRDefault="00237F5C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實驗室與影像檢查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419"/>
        <w:gridCol w:w="3127"/>
      </w:tblGrid>
      <w:tr w:rsidR="00000000">
        <w:trPr>
          <w:divId w:val="2142725207"/>
        </w:trPr>
        <w:tc>
          <w:tcPr>
            <w:tcW w:w="3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檢查項目</w:t>
            </w:r>
          </w:p>
        </w:tc>
        <w:tc>
          <w:tcPr>
            <w:tcW w:w="3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解釋</w:t>
            </w:r>
          </w:p>
        </w:tc>
      </w:tr>
      <w:tr w:rsidR="00000000">
        <w:trPr>
          <w:divId w:val="2142725207"/>
        </w:trPr>
        <w:tc>
          <w:tcPr>
            <w:tcW w:w="3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WBC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↑（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10,000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18,000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），左移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&gt;95%</w:t>
            </w:r>
          </w:p>
        </w:tc>
        <w:tc>
          <w:tcPr>
            <w:tcW w:w="3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單純性炎症</w:t>
            </w:r>
          </w:p>
        </w:tc>
      </w:tr>
      <w:tr w:rsidR="00000000">
        <w:trPr>
          <w:divId w:val="2142725207"/>
        </w:trPr>
        <w:tc>
          <w:tcPr>
            <w:tcW w:w="3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尿液分析</w:t>
            </w:r>
          </w:p>
        </w:tc>
        <w:tc>
          <w:tcPr>
            <w:tcW w:w="37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可見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RBC/WBC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（貼近輸尿管）但不特異</w:t>
            </w:r>
          </w:p>
        </w:tc>
      </w:tr>
      <w:tr w:rsidR="00000000">
        <w:trPr>
          <w:divId w:val="2142725207"/>
        </w:trPr>
        <w:tc>
          <w:tcPr>
            <w:tcW w:w="3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β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-hCG</w:t>
            </w:r>
          </w:p>
        </w:tc>
        <w:tc>
          <w:tcPr>
            <w:tcW w:w="3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排除妊娠</w:t>
            </w:r>
          </w:p>
        </w:tc>
      </w:tr>
      <w:tr w:rsidR="00000000">
        <w:trPr>
          <w:divId w:val="2142725207"/>
        </w:trPr>
        <w:tc>
          <w:tcPr>
            <w:tcW w:w="3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Amylase/Lipase</w:t>
            </w:r>
          </w:p>
        </w:tc>
        <w:tc>
          <w:tcPr>
            <w:tcW w:w="3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排除胰臟炎</w:t>
            </w:r>
          </w:p>
        </w:tc>
      </w:tr>
    </w:tbl>
    <w:p w:rsidR="00237F5C" w:rsidRDefault="00237F5C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  <w:lang w:eastAsia="zh-CN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eastAsia="zh-CN"/>
        </w:rPr>
        <w:t> </w:t>
      </w:r>
    </w:p>
    <w:p w:rsidR="00237F5C" w:rsidRDefault="00237F5C">
      <w:pPr>
        <w:numPr>
          <w:ilvl w:val="1"/>
          <w:numId w:val="3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</w:rPr>
        <w:t>影像診斷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417"/>
        <w:gridCol w:w="4129"/>
      </w:tblGrid>
      <w:tr w:rsidR="00000000">
        <w:trPr>
          <w:divId w:val="950280127"/>
        </w:trPr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工具</w:t>
            </w:r>
          </w:p>
        </w:tc>
        <w:tc>
          <w:tcPr>
            <w:tcW w:w="49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解釋</w:t>
            </w:r>
          </w:p>
        </w:tc>
      </w:tr>
      <w:tr w:rsidR="00000000">
        <w:trPr>
          <w:divId w:val="950280127"/>
        </w:trPr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Ultrasound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（首選於孕婦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兒童）</w:t>
            </w:r>
          </w:p>
        </w:tc>
        <w:tc>
          <w:tcPr>
            <w:tcW w:w="5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Sens 86%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Spec 81%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；可見壁厚、腔大、游離液</w:t>
            </w:r>
          </w:p>
        </w:tc>
      </w:tr>
      <w:tr w:rsidR="00000000">
        <w:trPr>
          <w:divId w:val="950280127"/>
        </w:trPr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（成人首選）</w:t>
            </w:r>
          </w:p>
        </w:tc>
        <w:tc>
          <w:tcPr>
            <w:tcW w:w="49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Sens </w:t>
            </w:r>
            <w:r>
              <w:rPr>
                <w:rFonts w:ascii="Cambria Math" w:eastAsia="Microsoft JhengHei Light" w:hAnsi="Cambria Math" w:cs="Cambria Math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94%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Spec </w:t>
            </w:r>
            <w:r>
              <w:rPr>
                <w:rFonts w:ascii="Cambria Math" w:eastAsia="Microsoft JhengHei Light" w:hAnsi="Cambria Math" w:cs="Cambria Math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95%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；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&gt;6 mm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腫大、不充盈、脂肪濁化、氣泡</w:t>
            </w:r>
          </w:p>
        </w:tc>
      </w:tr>
      <w:tr w:rsidR="00000000">
        <w:trPr>
          <w:divId w:val="950280127"/>
        </w:trPr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X-ray</w:t>
            </w:r>
          </w:p>
        </w:tc>
        <w:tc>
          <w:tcPr>
            <w:tcW w:w="49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不常用，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&lt;5%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見到糞石陰影</w:t>
            </w:r>
          </w:p>
        </w:tc>
      </w:tr>
    </w:tbl>
    <w:p w:rsidR="00237F5C" w:rsidRDefault="00237F5C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 w:hint="eastAsia"/>
          <w:sz w:val="22"/>
          <w:szCs w:val="22"/>
          <w:lang w:eastAsia="zh-CN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eastAsia="zh-CN"/>
        </w:rPr>
        <w:t> </w:t>
      </w:r>
    </w:p>
    <w:p w:rsidR="00237F5C" w:rsidRDefault="00237F5C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特殊族群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87"/>
        <w:gridCol w:w="5413"/>
      </w:tblGrid>
      <w:tr w:rsidR="00000000">
        <w:trPr>
          <w:divId w:val="1909270607"/>
        </w:trPr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族群</w:t>
            </w:r>
          </w:p>
        </w:tc>
        <w:tc>
          <w:tcPr>
            <w:tcW w:w="53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臨床要點</w:t>
            </w:r>
          </w:p>
        </w:tc>
      </w:tr>
      <w:tr w:rsidR="00000000">
        <w:trPr>
          <w:divId w:val="1909270607"/>
        </w:trPr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孕婦</w:t>
            </w:r>
          </w:p>
        </w:tc>
        <w:tc>
          <w:tcPr>
            <w:tcW w:w="53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闌尾上移至右上腹，超音波輔助，穿孔率高影響胎兒</w:t>
            </w:r>
          </w:p>
        </w:tc>
      </w:tr>
      <w:tr w:rsidR="00000000">
        <w:trPr>
          <w:divId w:val="1909270607"/>
        </w:trPr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兒童</w:t>
            </w:r>
          </w:p>
        </w:tc>
        <w:tc>
          <w:tcPr>
            <w:tcW w:w="5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表現劇烈、病程快速，較易穿孔（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omentum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不完整）</w:t>
            </w:r>
          </w:p>
        </w:tc>
      </w:tr>
      <w:tr w:rsidR="00000000">
        <w:trPr>
          <w:divId w:val="1909270607"/>
        </w:trPr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高齡者</w:t>
            </w:r>
          </w:p>
        </w:tc>
        <w:tc>
          <w:tcPr>
            <w:tcW w:w="53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表現不典型、延遲就醫，併發症風險高</w:t>
            </w:r>
          </w:p>
        </w:tc>
      </w:tr>
      <w:tr w:rsidR="00000000">
        <w:trPr>
          <w:divId w:val="1909270607"/>
        </w:trPr>
        <w:tc>
          <w:tcPr>
            <w:tcW w:w="11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免疫低下</w:t>
            </w:r>
          </w:p>
        </w:tc>
        <w:tc>
          <w:tcPr>
            <w:tcW w:w="5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表現輕微但潛在危險（如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CMV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、黴菌）</w:t>
            </w:r>
          </w:p>
        </w:tc>
      </w:tr>
    </w:tbl>
    <w:p w:rsidR="00237F5C" w:rsidRDefault="00237F5C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  <w:lang w:eastAsia="zh-CN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eastAsia="zh-CN"/>
        </w:rPr>
        <w:t> </w:t>
      </w:r>
    </w:p>
    <w:p w:rsidR="00237F5C" w:rsidRDefault="00237F5C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治療與預後</w:t>
      </w:r>
    </w:p>
    <w:p w:rsidR="00237F5C" w:rsidRDefault="00237F5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</w:rPr>
        <w:t>非穿孔性闌尾炎（</w:t>
      </w:r>
      <w:r>
        <w:rPr>
          <w:rFonts w:ascii="微軟正黑體" w:eastAsia="微軟正黑體" w:hAnsi="微軟正黑體" w:cs="Calibri" w:hint="eastAsia"/>
        </w:rPr>
        <w:t>Uncomplicated</w:t>
      </w:r>
      <w:r>
        <w:rPr>
          <w:rFonts w:ascii="微軟正黑體" w:eastAsia="微軟正黑體" w:hAnsi="微軟正黑體" w:cs="Calibri" w:hint="eastAsia"/>
        </w:rPr>
        <w:t>）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51"/>
        <w:gridCol w:w="4995"/>
      </w:tblGrid>
      <w:tr w:rsidR="00000000">
        <w:trPr>
          <w:divId w:val="1753578478"/>
        </w:trPr>
        <w:tc>
          <w:tcPr>
            <w:tcW w:w="1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處置</w:t>
            </w:r>
          </w:p>
        </w:tc>
        <w:tc>
          <w:tcPr>
            <w:tcW w:w="58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解釋</w:t>
            </w:r>
          </w:p>
        </w:tc>
      </w:tr>
      <w:tr w:rsidR="00000000">
        <w:trPr>
          <w:divId w:val="1753578478"/>
        </w:trPr>
        <w:tc>
          <w:tcPr>
            <w:tcW w:w="1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手術（首選）</w:t>
            </w:r>
          </w:p>
        </w:tc>
        <w:tc>
          <w:tcPr>
            <w:tcW w:w="58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Laparoscopic appendectomy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：疼痛少、恢復快</w:t>
            </w:r>
          </w:p>
        </w:tc>
      </w:tr>
      <w:tr w:rsidR="00000000">
        <w:trPr>
          <w:divId w:val="1753578478"/>
        </w:trPr>
        <w:tc>
          <w:tcPr>
            <w:tcW w:w="1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抗生素保守治療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APPAC Trial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70%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一年內無復發，但仍有失敗率與再發機率</w:t>
            </w:r>
          </w:p>
        </w:tc>
      </w:tr>
    </w:tbl>
    <w:p w:rsidR="00237F5C" w:rsidRDefault="00237F5C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  <w:lang w:eastAsia="zh-CN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eastAsia="zh-CN"/>
        </w:rPr>
        <w:t> </w:t>
      </w:r>
    </w:p>
    <w:p w:rsidR="00237F5C" w:rsidRDefault="00237F5C">
      <w:pPr>
        <w:numPr>
          <w:ilvl w:val="1"/>
          <w:numId w:val="4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</w:rPr>
        <w:t>穿孔性闌尾炎或膿瘍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700"/>
        <w:gridCol w:w="3164"/>
      </w:tblGrid>
      <w:tr w:rsidR="00000000">
        <w:trPr>
          <w:divId w:val="737240648"/>
        </w:trPr>
        <w:tc>
          <w:tcPr>
            <w:tcW w:w="26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處置</w:t>
            </w:r>
          </w:p>
        </w:tc>
        <w:tc>
          <w:tcPr>
            <w:tcW w:w="3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解釋</w:t>
            </w:r>
          </w:p>
        </w:tc>
      </w:tr>
      <w:tr w:rsidR="00000000">
        <w:trPr>
          <w:divId w:val="737240648"/>
        </w:trPr>
        <w:tc>
          <w:tcPr>
            <w:tcW w:w="26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廣效性抗生素</w:t>
            </w:r>
          </w:p>
        </w:tc>
        <w:tc>
          <w:tcPr>
            <w:tcW w:w="3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先穩定感染狀況</w:t>
            </w:r>
          </w:p>
        </w:tc>
      </w:tr>
      <w:tr w:rsidR="00000000">
        <w:trPr>
          <w:divId w:val="737240648"/>
        </w:trPr>
        <w:tc>
          <w:tcPr>
            <w:tcW w:w="26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&gt;3 cm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膿瘍</w:t>
            </w:r>
          </w:p>
        </w:tc>
        <w:tc>
          <w:tcPr>
            <w:tcW w:w="3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影像導引引流</w:t>
            </w:r>
          </w:p>
        </w:tc>
      </w:tr>
      <w:tr w:rsidR="00000000">
        <w:trPr>
          <w:divId w:val="737240648"/>
        </w:trPr>
        <w:tc>
          <w:tcPr>
            <w:tcW w:w="27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Interval appendectomy</w:t>
            </w:r>
          </w:p>
        </w:tc>
        <w:tc>
          <w:tcPr>
            <w:tcW w:w="3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7F5C" w:rsidRDefault="00237F5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12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週後再切除，以降低風險</w:t>
            </w:r>
          </w:p>
        </w:tc>
      </w:tr>
    </w:tbl>
    <w:p w:rsidR="00237F5C" w:rsidRDefault="00237F5C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高齡、敗血、合併其他腹腔病灶者死亡率最高可達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15%</w:t>
      </w:r>
    </w:p>
    <w:p w:rsidR="00237F5C" w:rsidRDefault="00237F5C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237F5C" w:rsidRDefault="00237F5C">
      <w:pPr>
        <w:pStyle w:val="Web"/>
        <w:spacing w:before="0" w:beforeAutospacing="0" w:after="0" w:afterAutospacing="0"/>
        <w:ind w:left="180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Reference</w:t>
      </w:r>
      <w:r>
        <w:rPr>
          <w:rFonts w:ascii="Calibri" w:hAnsi="Calibri" w:cs="Calibri"/>
          <w:sz w:val="22"/>
          <w:szCs w:val="22"/>
        </w:rPr>
        <w:br/>
        <w:t>Harrisons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37F5C" w:rsidRDefault="00237F5C" w:rsidP="00237F5C">
      <w:r>
        <w:separator/>
      </w:r>
    </w:p>
  </w:endnote>
  <w:endnote w:type="continuationSeparator" w:id="0">
    <w:p w:rsidR="00237F5C" w:rsidRDefault="00237F5C" w:rsidP="00237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37F5C" w:rsidRDefault="00237F5C" w:rsidP="00237F5C">
      <w:r>
        <w:separator/>
      </w:r>
    </w:p>
  </w:footnote>
  <w:footnote w:type="continuationSeparator" w:id="0">
    <w:p w:rsidR="00237F5C" w:rsidRDefault="00237F5C" w:rsidP="00237F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CE2E56"/>
    <w:multiLevelType w:val="multilevel"/>
    <w:tmpl w:val="E7A2C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4797136">
    <w:abstractNumId w:val="0"/>
  </w:num>
  <w:num w:numId="2" w16cid:durableId="175847796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94491719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32018994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F5C"/>
    <w:rsid w:val="00237F5C"/>
    <w:rsid w:val="00F5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7C2B70F-3294-48DB-870B-BD5B292CB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237F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37F5C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237F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37F5C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537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2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0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0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4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4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8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7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2025-07-24T20:22:00Z</dcterms:created>
  <dcterms:modified xsi:type="dcterms:W3CDTF">2025-07-24T20:22:00Z</dcterms:modified>
</cp:coreProperties>
</file>