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7B2D" w:rsidRDefault="00467B2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乾癬</w:t>
      </w:r>
    </w:p>
    <w:p w:rsidR="00467B2D" w:rsidRDefault="00467B2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467B2D" w:rsidRDefault="00467B2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11:21</w:t>
      </w:r>
    </w:p>
    <w:p w:rsidR="00467B2D" w:rsidRDefault="00467B2D">
      <w:pPr>
        <w:pStyle w:val="1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相關條目：</w:t>
      </w:r>
      <w:hyperlink r:id="rId7" w:anchor="總論|關節炎總論&amp;section-id={2467CC7A-8F2B-4F25-B7A3-313D199800C1}&amp;page-id={F6FBFCC2-66AB-4E98-8391-5F1D0D576BF7}&amp;object-id={4453FD4F-D476-0256-364A-8FFB7BCB988A}&amp;26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color w:val="1E4E79"/>
            <w:sz w:val="32"/>
            <w:szCs w:val="32"/>
          </w:rPr>
          <w:t>關節炎</w:t>
        </w:r>
      </w:hyperlink>
    </w:p>
    <w:p w:rsidR="00467B2D" w:rsidRDefault="00467B2D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機轉：慢性反覆發作之皮膚病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角質細胞的細胞週期縮短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由原來的</w:t>
      </w:r>
      <w:r>
        <w:rPr>
          <w:rFonts w:ascii="微軟正黑體" w:eastAsia="微軟正黑體" w:hAnsi="微軟正黑體" w:cs="Calibri" w:hint="eastAsia"/>
          <w:sz w:val="22"/>
          <w:szCs w:val="22"/>
        </w:rPr>
        <w:t>311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小時縮短為</w:t>
      </w:r>
      <w:r>
        <w:rPr>
          <w:rFonts w:ascii="微軟正黑體" w:eastAsia="微軟正黑體" w:hAnsi="微軟正黑體" w:cs="Calibri" w:hint="eastAsia"/>
          <w:sz w:val="22"/>
          <w:szCs w:val="22"/>
        </w:rPr>
        <w:t>36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，造成棘皮層增生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(acanthosis)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，表皮增生為正常的</w:t>
      </w:r>
      <w:r>
        <w:rPr>
          <w:rFonts w:ascii="微軟正黑體" w:eastAsia="微軟正黑體" w:hAnsi="微軟正黑體" w:cs="Calibri" w:hint="eastAsia"/>
          <w:sz w:val="22"/>
          <w:szCs w:val="22"/>
        </w:rPr>
        <w:t>28</w:t>
      </w:r>
      <w:r>
        <w:rPr>
          <w:rFonts w:ascii="微軟正黑體" w:eastAsia="微軟正黑體" w:hAnsi="微軟正黑體" w:cs="Calibri" w:hint="eastAsia"/>
          <w:sz w:val="22"/>
          <w:szCs w:val="22"/>
        </w:rPr>
        <w:t>倍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同時由於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第一型輔助型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細胞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(Th1)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免疫反應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，在真皮產生了發炎現象，許多發炎細胞圍繞在表皮和真皮血管周圍，在顯微鏡下可見其形成的微小膿疱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稱</w:t>
      </w:r>
      <w:r>
        <w:rPr>
          <w:rFonts w:ascii="微軟正黑體" w:eastAsia="微軟正黑體" w:hAnsi="微軟正黑體" w:cs="Calibri" w:hint="eastAsia"/>
          <w:sz w:val="22"/>
          <w:szCs w:val="22"/>
        </w:rPr>
        <w:t>Munro's microabscess)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發病期分別為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23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歲和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55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兩個高峰期，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越早發作症狀越嚴重且持續越久</w:t>
      </w:r>
      <w:r>
        <w:rPr>
          <w:rFonts w:ascii="微軟正黑體" w:eastAsia="微軟正黑體" w:hAnsi="微軟正黑體" w:cs="Calibri" w:hint="eastAsia"/>
          <w:sz w:val="22"/>
          <w:szCs w:val="22"/>
        </w:rPr>
        <w:t>。台灣男性平均出現於</w:t>
      </w:r>
      <w:r>
        <w:rPr>
          <w:rFonts w:ascii="微軟正黑體" w:eastAsia="微軟正黑體" w:hAnsi="微軟正黑體" w:cs="Calibri" w:hint="eastAsia"/>
          <w:sz w:val="22"/>
          <w:szCs w:val="22"/>
        </w:rPr>
        <w:t>35.5</w:t>
      </w:r>
      <w:r>
        <w:rPr>
          <w:rFonts w:ascii="微軟正黑體" w:eastAsia="微軟正黑體" w:hAnsi="微軟正黑體" w:cs="Calibri" w:hint="eastAsia"/>
          <w:sz w:val="22"/>
          <w:szCs w:val="22"/>
        </w:rPr>
        <w:t>歲，而女性為</w:t>
      </w:r>
      <w:r>
        <w:rPr>
          <w:rFonts w:ascii="微軟正黑體" w:eastAsia="微軟正黑體" w:hAnsi="微軟正黑體" w:cs="Calibri" w:hint="eastAsia"/>
          <w:sz w:val="22"/>
          <w:szCs w:val="22"/>
        </w:rPr>
        <w:t>30.4</w:t>
      </w:r>
      <w:r>
        <w:rPr>
          <w:rFonts w:ascii="微軟正黑體" w:eastAsia="微軟正黑體" w:hAnsi="微軟正黑體" w:cs="Calibri" w:hint="eastAsia"/>
          <w:sz w:val="22"/>
          <w:szCs w:val="22"/>
        </w:rPr>
        <w:t>歲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男女發生率相等，少見於西非、日本人、北美南美印地安人和愛斯基摩人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越往赤道發生率越低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陽光越充足越不易乾癬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雙親其中一個有乾癬：小孩乾癬機率</w:t>
      </w:r>
      <w:r>
        <w:rPr>
          <w:rFonts w:ascii="微軟正黑體" w:eastAsia="微軟正黑體" w:hAnsi="微軟正黑體" w:cs="Calibri" w:hint="eastAsia"/>
          <w:sz w:val="22"/>
          <w:szCs w:val="22"/>
        </w:rPr>
        <w:t>10%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雙親都有乾癬：小孩乾癬機率</w:t>
      </w:r>
      <w:r>
        <w:rPr>
          <w:rFonts w:ascii="微軟正黑體" w:eastAsia="微軟正黑體" w:hAnsi="微軟正黑體" w:cs="Calibri" w:hint="eastAsia"/>
          <w:sz w:val="22"/>
          <w:szCs w:val="22"/>
        </w:rPr>
        <w:t>40%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基因型以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  <w:highlight w:val="yellow"/>
        </w:rPr>
        <w:t>HLA-Cw6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  <w:highlight w:val="yellow"/>
        </w:rPr>
        <w:t>確定最相關</w:t>
      </w:r>
      <w:r>
        <w:rPr>
          <w:rFonts w:ascii="微軟正黑體" w:eastAsia="微軟正黑體" w:hAnsi="微軟正黑體" w:cs="Calibri" w:hint="eastAsia"/>
          <w:sz w:val="22"/>
          <w:szCs w:val="22"/>
        </w:rPr>
        <w:t>，其他如</w:t>
      </w:r>
      <w:r>
        <w:rPr>
          <w:rFonts w:ascii="微軟正黑體" w:eastAsia="微軟正黑體" w:hAnsi="微軟正黑體" w:cs="Calibri" w:hint="eastAsia"/>
          <w:sz w:val="22"/>
          <w:szCs w:val="22"/>
        </w:rPr>
        <w:t>HLA-B13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B17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B27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Bw57</w:t>
      </w:r>
      <w:r>
        <w:rPr>
          <w:rFonts w:ascii="微軟正黑體" w:eastAsia="微軟正黑體" w:hAnsi="微軟正黑體" w:cs="Calibri" w:hint="eastAsia"/>
          <w:sz w:val="22"/>
          <w:szCs w:val="22"/>
        </w:rPr>
        <w:t>也有相關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1</w:t>
      </w:r>
      <w:r>
        <w:rPr>
          <w:rFonts w:ascii="微軟正黑體" w:eastAsia="微軟正黑體" w:hAnsi="微軟正黑體" w:cs="Calibri" w:hint="eastAsia"/>
          <w:sz w:val="22"/>
          <w:szCs w:val="22"/>
        </w:rPr>
        <w:t>：好發在</w:t>
      </w:r>
      <w:r>
        <w:rPr>
          <w:rFonts w:ascii="微軟正黑體" w:eastAsia="微軟正黑體" w:hAnsi="微軟正黑體" w:cs="Calibri" w:hint="eastAsia"/>
          <w:sz w:val="22"/>
          <w:szCs w:val="22"/>
        </w:rPr>
        <w:t>40</w:t>
      </w:r>
      <w:r>
        <w:rPr>
          <w:rFonts w:ascii="微軟正黑體" w:eastAsia="微軟正黑體" w:hAnsi="微軟正黑體" w:cs="Calibri" w:hint="eastAsia"/>
          <w:sz w:val="22"/>
          <w:szCs w:val="22"/>
        </w:rPr>
        <w:t>歲前，與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HLA </w:t>
      </w:r>
      <w:r>
        <w:rPr>
          <w:rFonts w:ascii="微軟正黑體" w:eastAsia="微軟正黑體" w:hAnsi="微軟正黑體" w:cs="Calibri" w:hint="eastAsia"/>
          <w:sz w:val="22"/>
          <w:szCs w:val="22"/>
        </w:rPr>
        <w:t>相關，有家族遺傳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2</w:t>
      </w:r>
      <w:r>
        <w:rPr>
          <w:rFonts w:ascii="微軟正黑體" w:eastAsia="微軟正黑體" w:hAnsi="微軟正黑體" w:cs="Calibri" w:hint="eastAsia"/>
          <w:sz w:val="22"/>
          <w:szCs w:val="22"/>
        </w:rPr>
        <w:t>：好發</w:t>
      </w:r>
      <w:r>
        <w:rPr>
          <w:rFonts w:ascii="微軟正黑體" w:eastAsia="微軟正黑體" w:hAnsi="微軟正黑體" w:cs="Calibri" w:hint="eastAsia"/>
          <w:sz w:val="22"/>
          <w:szCs w:val="22"/>
        </w:rPr>
        <w:t>40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歲以後，且與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HLA </w:t>
      </w:r>
      <w:r>
        <w:rPr>
          <w:rFonts w:ascii="微軟正黑體" w:eastAsia="微軟正黑體" w:hAnsi="微軟正黑體" w:cs="Calibri" w:hint="eastAsia"/>
          <w:sz w:val="22"/>
          <w:szCs w:val="22"/>
        </w:rPr>
        <w:t>無關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病因：多基因遺傳</w:t>
      </w:r>
      <w:r>
        <w:rPr>
          <w:rFonts w:ascii="Calibri" w:hAnsi="Calibri" w:cs="Calibri"/>
          <w:color w:val="1E4E79"/>
          <w:sz w:val="32"/>
          <w:szCs w:val="32"/>
        </w:rPr>
        <w:t>+Trigger factor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危險因子：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家族史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抽菸、肥胖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觸發因子：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[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口訣：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TIDES]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外傷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(Trauma)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Koebner phenomenon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：外傷、抓搔皮膚會促進乾癬的增生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30-50%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的病患有此現象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lastRenderedPageBreak/>
        <w:t>感染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(Infection)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急性滴狀乾癬</w:t>
      </w:r>
      <w:r>
        <w:rPr>
          <w:rFonts w:ascii="微軟正黑體" w:eastAsia="微軟正黑體" w:hAnsi="微軟正黑體" w:cs="Calibri" w:hint="eastAsia"/>
          <w:sz w:val="22"/>
          <w:szCs w:val="22"/>
        </w:rPr>
        <w:t>(guttate psoriasis)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：通常出現在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急性鏈球菌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(GAS)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後</w:t>
      </w:r>
      <w:r>
        <w:rPr>
          <w:rFonts w:ascii="微軟正黑體" w:eastAsia="微軟正黑體" w:hAnsi="微軟正黑體" w:cs="Calibri" w:hint="eastAsia"/>
          <w:sz w:val="22"/>
          <w:szCs w:val="22"/>
        </w:rPr>
        <w:t>1-2</w:t>
      </w:r>
      <w:r>
        <w:rPr>
          <w:rFonts w:ascii="微軟正黑體" w:eastAsia="微軟正黑體" w:hAnsi="微軟正黑體" w:cs="Calibri" w:hint="eastAsia"/>
          <w:sz w:val="22"/>
          <w:szCs w:val="22"/>
        </w:rPr>
        <w:t>週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HIV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S.aureus</w:t>
      </w:r>
      <w:r>
        <w:rPr>
          <w:rFonts w:ascii="微軟正黑體" w:eastAsia="微軟正黑體" w:hAnsi="微軟正黑體" w:cs="Calibri" w:hint="eastAsia"/>
          <w:sz w:val="22"/>
          <w:szCs w:val="22"/>
        </w:rPr>
        <w:t>也與乾癬加劇相關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(Drug)</w:t>
      </w:r>
      <w:r>
        <w:rPr>
          <w:rFonts w:ascii="微軟正黑體" w:eastAsia="微軟正黑體" w:hAnsi="微軟正黑體" w:cs="Calibri" w:hint="eastAsia"/>
          <w:sz w:val="22"/>
          <w:szCs w:val="22"/>
        </w:rPr>
        <w:t>：會造成發病或惡化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口訣：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ABCD+GI]</w:t>
      </w:r>
    </w:p>
    <w:p w:rsidR="00467B2D" w:rsidRDefault="00467B2D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67B2D" w:rsidRDefault="00467B2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環境、壓力</w:t>
      </w:r>
      <w:r>
        <w:rPr>
          <w:rFonts w:ascii="微軟正黑體" w:eastAsia="微軟正黑體" w:hAnsi="微軟正黑體" w:cs="Calibri" w:hint="eastAsia"/>
          <w:sz w:val="22"/>
          <w:szCs w:val="22"/>
        </w:rPr>
        <w:t>(Environment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Emotion)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：約</w:t>
      </w:r>
      <w:r>
        <w:rPr>
          <w:rFonts w:ascii="微軟正黑體" w:eastAsia="微軟正黑體" w:hAnsi="微軟正黑體" w:cs="Calibri" w:hint="eastAsia"/>
          <w:sz w:val="22"/>
          <w:szCs w:val="22"/>
        </w:rPr>
        <w:t>40%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的病患會因壓力使乾癬惡化，小孩更高達</w:t>
      </w:r>
      <w:r>
        <w:rPr>
          <w:rFonts w:ascii="微軟正黑體" w:eastAsia="微軟正黑體" w:hAnsi="微軟正黑體" w:cs="Calibri" w:hint="eastAsia"/>
          <w:sz w:val="22"/>
          <w:szCs w:val="22"/>
        </w:rPr>
        <w:t>90%</w:t>
      </w:r>
    </w:p>
    <w:p w:rsidR="00467B2D" w:rsidRDefault="00467B2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光照</w:t>
      </w:r>
      <w:r>
        <w:rPr>
          <w:rFonts w:ascii="微軟正黑體" w:eastAsia="微軟正黑體" w:hAnsi="微軟正黑體" w:cs="Calibri" w:hint="eastAsia"/>
          <w:sz w:val="22"/>
          <w:szCs w:val="22"/>
        </w:rPr>
        <w:t>(Sunlight)</w:t>
      </w:r>
      <w:r>
        <w:rPr>
          <w:rFonts w:ascii="微軟正黑體" w:eastAsia="微軟正黑體" w:hAnsi="微軟正黑體" w:cs="Calibri" w:hint="eastAsia"/>
          <w:sz w:val="22"/>
          <w:szCs w:val="22"/>
        </w:rPr>
        <w:t>：照光治療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(UVB)</w:t>
      </w:r>
      <w:r>
        <w:rPr>
          <w:rFonts w:ascii="微軟正黑體" w:eastAsia="微軟正黑體" w:hAnsi="微軟正黑體" w:cs="Calibri" w:hint="eastAsia"/>
          <w:sz w:val="22"/>
          <w:szCs w:val="22"/>
        </w:rPr>
        <w:t>為治療之一、但過度日曬反而會加劇乾癬</w:t>
      </w:r>
    </w:p>
    <w:p w:rsidR="00467B2D" w:rsidRDefault="00467B2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酒精：可能會誘發乾癬，但證據未明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好發位置：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32"/>
          <w:szCs w:val="32"/>
        </w:rPr>
        <w:t>頭皮、軀幹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32"/>
          <w:szCs w:val="32"/>
        </w:rPr>
        <w:t>含腹股溝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32"/>
          <w:szCs w:val="32"/>
        </w:rPr>
        <w:t>、手肘、膝蓋、手掌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C00000"/>
          <w:sz w:val="32"/>
          <w:szCs w:val="32"/>
        </w:rPr>
        <w:t>腳掌，多為對稱性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Extensor side</w:t>
      </w:r>
      <w:r>
        <w:rPr>
          <w:rFonts w:ascii="微軟正黑體" w:eastAsia="微軟正黑體" w:hAnsi="微軟正黑體" w:cs="Calibri" w:hint="eastAsia"/>
          <w:sz w:val="22"/>
          <w:szCs w:val="22"/>
        </w:rPr>
        <w:t>居多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臨床表現：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乾癬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界線清楚明顯，表面有鬆散銀屑</w:t>
      </w:r>
      <w:r>
        <w:rPr>
          <w:rFonts w:ascii="微軟正黑體" w:eastAsia="微軟正黑體" w:hAnsi="微軟正黑體" w:cs="Calibri" w:hint="eastAsia"/>
          <w:sz w:val="22"/>
          <w:szCs w:val="22"/>
        </w:rPr>
        <w:t>，皮屑下為滑亮均質之紅斑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Auspitz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機械性方式移去皮屑後會在紅色表皮上出現小血滴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真皮乳頭處擴張之小血管破裂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 xml:space="preserve">Koebner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phenomenon=isomorphic phenomenon 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同形現象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：外傷、抓搔皮膚會誘發乾癬形成與增生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Psoriatic arthritis(10~25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：有相當比例的乾癬會造成關節炎，與皮膚病灶嚴重度無關，可出現在皮膚上未出現乾癬的病患上。另外</w:t>
      </w:r>
      <w:r>
        <w:rPr>
          <w:rFonts w:ascii="微軟正黑體" w:eastAsia="微軟正黑體" w:hAnsi="微軟正黑體" w:cs="Calibri" w:hint="eastAsia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的病人手指甲及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35% </w:t>
      </w:r>
      <w:r>
        <w:rPr>
          <w:rFonts w:ascii="微軟正黑體" w:eastAsia="微軟正黑體" w:hAnsi="微軟正黑體" w:cs="Calibri" w:hint="eastAsia"/>
          <w:sz w:val="22"/>
          <w:szCs w:val="22"/>
        </w:rPr>
        <w:t>病人的腳趾甲會被侵犯，產生指甲凹陷、黃斑、嚴重變形，常被誤認為黴菌感染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Pencil-in-cup deformity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指甲表現：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Psoriasis pitting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最常見的指甲病變，為甲板的凹陷</w:t>
      </w:r>
      <w:r>
        <w:rPr>
          <w:rFonts w:ascii="微軟正黑體" w:eastAsia="微軟正黑體" w:hAnsi="微軟正黑體" w:cs="Calibri" w:hint="eastAsia"/>
          <w:sz w:val="22"/>
          <w:szCs w:val="22"/>
        </w:rPr>
        <w:t>，代表該段甲板生長過程中受到影響，反應了乾癬疾病的活躍程度，也與乾癬關節病變的嚴重程度有相關性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Onycholysis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甲板與甲床分離</w:t>
      </w:r>
      <w:r>
        <w:rPr>
          <w:rFonts w:ascii="微軟正黑體" w:eastAsia="微軟正黑體" w:hAnsi="微軟正黑體" w:cs="Calibri" w:hint="eastAsia"/>
          <w:sz w:val="22"/>
          <w:szCs w:val="22"/>
        </w:rPr>
        <w:t>，會由遠端發展至近端，可能會形成一個空間而發生眞菌感染。也可見於指甲受傷患者、免疫不全患者及甲狀腺疾者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Subungual hyperkeratosis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甲床的角質細胞過度分化</w:t>
      </w:r>
      <w:r>
        <w:rPr>
          <w:rFonts w:ascii="微軟正黑體" w:eastAsia="微軟正黑體" w:hAnsi="微軟正黑體" w:cs="Calibri" w:hint="eastAsia"/>
          <w:sz w:val="22"/>
          <w:szCs w:val="22"/>
        </w:rPr>
        <w:t>而形成角質堆積於甲板下方，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主要發生在腳趾甲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Oil drop (salmon patch)</w:t>
      </w:r>
      <w:r>
        <w:rPr>
          <w:rFonts w:ascii="微軟正黑體" w:eastAsia="微軟正黑體" w:hAnsi="微軟正黑體" w:cs="Calibri" w:hint="eastAsia"/>
          <w:sz w:val="22"/>
          <w:szCs w:val="22"/>
        </w:rPr>
        <w:t>：指甲觀察到一塊半透明黃紅色的病灶，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意即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甲床發生乾蘚的皮膚病變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。是乾癬的</w:t>
      </w:r>
      <w:r>
        <w:rPr>
          <w:rFonts w:ascii="微軟正黑體" w:eastAsia="微軟正黑體" w:hAnsi="微軟正黑體" w:cs="Calibri" w:hint="eastAsia"/>
          <w:sz w:val="22"/>
          <w:szCs w:val="22"/>
        </w:rPr>
        <w:t>pathognomonic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有高度專一性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共病：增加以下疾病機率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心肌梗塞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中風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高血壓、糖尿病、血脂異常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肥胖、代謝症候群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診斷：</w:t>
      </w:r>
    </w:p>
    <w:p w:rsidR="00467B2D" w:rsidRDefault="00467B2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臨床亞型：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尋常性乾癬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(Psoriasis vulgaris)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最常見好發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四肢伸側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手肘、膝蓋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和頭皮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特別是耳後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)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界線清楚的紅斑</w:t>
      </w:r>
      <w:r>
        <w:rPr>
          <w:rFonts w:ascii="微軟正黑體" w:eastAsia="微軟正黑體" w:hAnsi="微軟正黑體" w:cs="Calibri" w:hint="eastAsia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sz w:val="22"/>
          <w:szCs w:val="22"/>
        </w:rPr>
        <w:t>病灶處的脫屑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地圖狀</w:t>
      </w:r>
      <w:r>
        <w:rPr>
          <w:rFonts w:ascii="微軟正黑體" w:eastAsia="微軟正黑體" w:hAnsi="微軟正黑體" w:cs="Calibri" w:hint="eastAsia"/>
          <w:sz w:val="22"/>
          <w:szCs w:val="22"/>
        </w:rPr>
        <w:t>(geographic)</w:t>
      </w:r>
      <w:r>
        <w:rPr>
          <w:rFonts w:ascii="微軟正黑體" w:eastAsia="微軟正黑體" w:hAnsi="微軟正黑體" w:cs="Calibri" w:hint="eastAsia"/>
          <w:sz w:val="22"/>
          <w:szCs w:val="22"/>
        </w:rPr>
        <w:t>乾癬：融合成大塊如地圖板塊狀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反轉</w:t>
      </w:r>
      <w:r>
        <w:rPr>
          <w:rFonts w:ascii="微軟正黑體" w:eastAsia="微軟正黑體" w:hAnsi="微軟正黑體" w:cs="Calibri" w:hint="eastAsia"/>
          <w:sz w:val="22"/>
          <w:szCs w:val="22"/>
        </w:rPr>
        <w:t>(inverse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flexural)</w:t>
      </w:r>
      <w:r>
        <w:rPr>
          <w:rFonts w:ascii="微軟正黑體" w:eastAsia="微軟正黑體" w:hAnsi="微軟正黑體" w:cs="Calibri" w:hint="eastAsia"/>
          <w:sz w:val="22"/>
          <w:szCs w:val="22"/>
        </w:rPr>
        <w:t>乾癬：皮膚皺摺處，表面不脫屑而成光滑的紅斑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點滴狀乾癬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(Guttate psoriasis)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許多橙紅色</w:t>
      </w:r>
      <w:r>
        <w:rPr>
          <w:rFonts w:ascii="微軟正黑體" w:eastAsia="微軟正黑體" w:hAnsi="微軟正黑體" w:cs="Calibri" w:hint="eastAsia"/>
          <w:sz w:val="22"/>
          <w:szCs w:val="22"/>
        </w:rPr>
        <w:t>(salmon pink)</w:t>
      </w:r>
      <w:r>
        <w:rPr>
          <w:rFonts w:ascii="微軟正黑體" w:eastAsia="微軟正黑體" w:hAnsi="微軟正黑體" w:cs="Calibri" w:hint="eastAsia"/>
          <w:sz w:val="22"/>
          <w:szCs w:val="22"/>
        </w:rPr>
        <w:t>的點滴狀病灶出現在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軀幹上部和四肢近端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直徑</w:t>
      </w:r>
      <w:r>
        <w:rPr>
          <w:rFonts w:ascii="微軟正黑體" w:eastAsia="微軟正黑體" w:hAnsi="微軟正黑體" w:cs="Calibri" w:hint="eastAsia"/>
          <w:sz w:val="22"/>
          <w:szCs w:val="22"/>
        </w:rPr>
        <w:t>&lt;1cm)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多見於年輕人和感染鏈球菌後發生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乾癬性紅皮症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(Psoriatic erythroderma)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突然全身皮膚發紅、大量脫屑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或由慢性尋常性乾癬慢慢進展成全身性脫屑性紅斑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全身膿疱型乾癬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(Generalized pustular psoriasis, von Zumbusch)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急性乾癬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突發性全身黃色無菌性的膿疱，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多合併持續性發燒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較嚴重時膿疱會融合而成更大圓形膿疱</w:t>
      </w:r>
      <w:r>
        <w:rPr>
          <w:rFonts w:ascii="微軟正黑體" w:eastAsia="微軟正黑體" w:hAnsi="微軟正黑體" w:cs="Calibri" w:hint="eastAsia"/>
          <w:sz w:val="22"/>
          <w:szCs w:val="22"/>
        </w:rPr>
        <w:t>(circinate lesion, or lakes of pus )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膿疱型乾癬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(Pustular psoriasis)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：和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HLA-B27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高度相關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掌瓶膿疱症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(Palmoplantar pustulosis)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：在掌心及腳底產生反覆的膿疱</w:t>
      </w:r>
    </w:p>
    <w:p w:rsidR="00467B2D" w:rsidRDefault="00467B2D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大多數和抽菸有關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連續性肢端皮膚炎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(Acrodermatitis continua)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：在指甲周圍化膿，甚至使指甲破壞消失</w:t>
      </w:r>
    </w:p>
    <w:p w:rsidR="00467B2D" w:rsidRDefault="00467B2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處置：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平日作息：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避免感染，避免外傷，勿用力搔抓皮膚或皮屑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停止引起乾癬藥物的使用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避免長期暴露在低溫、低濕度的環境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睡眠充足、保持情緒平穩</w:t>
      </w:r>
    </w:p>
    <w:p w:rsidR="00467B2D" w:rsidRDefault="00467B2D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外用：</w:t>
      </w:r>
    </w:p>
    <w:p w:rsidR="00467B2D" w:rsidRDefault="00467B2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類固醇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TOPI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類固醇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可抗發炎和抗增生，但無法使皮膚完全正常化</w:t>
      </w:r>
    </w:p>
    <w:p w:rsidR="00467B2D" w:rsidRDefault="00467B2D">
      <w:pPr>
        <w:pStyle w:val="Web"/>
        <w:spacing w:before="0" w:beforeAutospacing="0" w:after="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勿使用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 xml:space="preserve">PO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highlight w:val="yellow"/>
        </w:rPr>
        <w:t>類固醇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：因使用一段時間後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停藥會</w:t>
      </w:r>
      <w:r>
        <w:rPr>
          <w:rFonts w:ascii="微軟正黑體" w:eastAsia="微軟正黑體" w:hAnsi="微軟正黑體" w:cs="Calibri" w:hint="eastAsia"/>
          <w:b/>
          <w:bCs/>
          <w:color w:val="0070C0"/>
          <w:sz w:val="22"/>
          <w:szCs w:val="22"/>
        </w:rPr>
        <w:t>rebound phenomenon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，造成</w:t>
      </w:r>
      <w:hyperlink r:id="rId8" w:anchor="🩺|乾癬(Psoriasis)&amp;section-id={8EAEF31F-3C85-4A44-8C94-1B976A1DCB9C}&amp;page-id={9BBF2830-B8BE-439A-A824-34453AE874DF}&amp;object-id={0F3F1EA0-5C51-09FE-3B73-6B900578EE7F}&amp;AA&amp;base-path=https://d.docs.live.net/56ce32fba64785ca/臨床筆記/Derma.one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</w:rPr>
          <w:t>全身性膿疱型乾癬</w:t>
        </w:r>
      </w:hyperlink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Anthralin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：目前國內停產，效果好且治癒後維持較久，無任何長期副作用，但皮膚刺激性較強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tazarotene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維生素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：抑制角質細胞增生並促進其分化，並有抗發炎作用</w:t>
      </w:r>
    </w:p>
    <w:p w:rsidR="00467B2D" w:rsidRDefault="00467B2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焦油：此法治療乾癬已有很長的歷史，使用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的焦油作為輔助性治療，具輕度刺激性，長期無嚴重副作用</w:t>
      </w:r>
    </w:p>
    <w:p w:rsidR="00467B2D" w:rsidRDefault="00467B2D">
      <w:pPr>
        <w:numPr>
          <w:ilvl w:val="1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紫外線療法：</w:t>
      </w:r>
    </w:p>
    <w:p w:rsidR="00467B2D" w:rsidRDefault="00467B2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光化學療法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 xml:space="preserve">(PUVA)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口服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Methoxypsoralen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UVA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照射</w:t>
      </w:r>
    </w:p>
    <w:p w:rsidR="00467B2D" w:rsidRDefault="00467B2D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口服藥物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1~2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小時後開始照射，依皮膚反應而逐漸加量</w:t>
      </w:r>
    </w:p>
    <w:p w:rsidR="00467B2D" w:rsidRDefault="00467B2D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一個禮拜兩到三次</w:t>
      </w:r>
    </w:p>
    <w:p w:rsidR="00467B2D" w:rsidRDefault="00467B2D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大部份病人在治療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19-25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次之後病灶會漸消褪</w:t>
      </w:r>
    </w:p>
    <w:p w:rsidR="00467B2D" w:rsidRDefault="00467B2D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副作用包括了噁心、頭暈和頭痛</w:t>
      </w:r>
    </w:p>
    <w:p w:rsidR="00467B2D" w:rsidRDefault="00467B2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浸泡式光化學療法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(PUVA soaks)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：利用泡澡將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Methoxypsoralen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送到皮膚</w:t>
      </w:r>
    </w:p>
    <w:p w:rsidR="00467B2D" w:rsidRDefault="00467B2D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主要優點是沒有全身性的作用，如腸胃道不適</w:t>
      </w:r>
    </w:p>
    <w:p w:rsidR="00467B2D" w:rsidRDefault="00467B2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中波紫外線光療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(UVB)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：使用窄頻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(narrow-band) 311nmUVB</w:t>
      </w:r>
    </w:p>
    <w:p w:rsidR="00467B2D" w:rsidRDefault="00467B2D">
      <w:pPr>
        <w:numPr>
          <w:ilvl w:val="3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UVB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在皮膚可抑制免疫細胞功能，減少白血球附著到微血管，誘使皮膚製造抗發炎的物質</w:t>
      </w:r>
    </w:p>
    <w:p w:rsidR="00467B2D" w:rsidRDefault="00467B2D">
      <w:pPr>
        <w:numPr>
          <w:ilvl w:val="1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全身性治療：後線治療</w:t>
      </w:r>
    </w:p>
    <w:p w:rsidR="00467B2D" w:rsidRDefault="00467B2D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Methotrexate (MTX)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慢性塊狀乾癬或乾癬性關節炎的第一線用藥</w:t>
      </w:r>
    </w:p>
    <w:p w:rsidR="00467B2D" w:rsidRDefault="00467B2D">
      <w:pPr>
        <w:numPr>
          <w:ilvl w:val="3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最常見的副作用：噁心、疲倦、食慾減退、骨髓抑制造成白血球下降</w:t>
      </w:r>
    </w:p>
    <w:p w:rsidR="00467B2D" w:rsidRDefault="00467B2D">
      <w:pPr>
        <w:numPr>
          <w:ilvl w:val="3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肝毒性：有肝病史和酗酒不適合，可能引發肝纖維化或肝硬化的危險</w:t>
      </w:r>
    </w:p>
    <w:p w:rsidR="00467B2D" w:rsidRDefault="00467B2D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環袍黴素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(cyclosporine)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467B2D" w:rsidRDefault="00467B2D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主要治其他治療無效或乾癬性紅皮症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可快速達到療效，不適合長期使用</w:t>
      </w:r>
    </w:p>
    <w:p w:rsidR="00467B2D" w:rsidRDefault="00467B2D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給予低劑量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(&lt; 5 mg/kg/day)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約對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70%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的慢性板塊狀乾癬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有效</w:t>
      </w:r>
    </w:p>
    <w:p w:rsidR="00467B2D" w:rsidRDefault="00467B2D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主要副作用：高血壓、高血脂、多毛症、牙皺增生、不可逆腎功能損害</w:t>
      </w:r>
    </w:p>
    <w:p w:rsidR="00467B2D" w:rsidRDefault="00467B2D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口服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：對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全身膿疱型及掌號膿疱症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效果好，但對於其他類型乾癬單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獨使用效果不佳，故須搭配光照療法</w:t>
      </w:r>
    </w:p>
    <w:p w:rsidR="00467B2D" w:rsidRDefault="00467B2D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生物製劑：</w:t>
      </w:r>
    </w:p>
    <w:p w:rsidR="00467B2D" w:rsidRDefault="00467B2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Infliximab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Adalimumab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TNF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單株抗體</w:t>
      </w:r>
    </w:p>
    <w:p w:rsidR="00467B2D" w:rsidRDefault="00467B2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Etanercept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TNF-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α受體融合蛋白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467B2D" w:rsidRDefault="00467B2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Ustekinumab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：針對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IL-12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IL-23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的單株抗體</w:t>
      </w:r>
    </w:p>
    <w:p w:rsidR="00467B2D" w:rsidRDefault="00467B2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Alefacep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：作用於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CD2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7B2D" w:rsidRDefault="00467B2D" w:rsidP="00467B2D">
      <w:r>
        <w:separator/>
      </w:r>
    </w:p>
  </w:endnote>
  <w:endnote w:type="continuationSeparator" w:id="0">
    <w:p w:rsidR="00467B2D" w:rsidRDefault="00467B2D" w:rsidP="0046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7B2D" w:rsidRDefault="00467B2D" w:rsidP="00467B2D">
      <w:r>
        <w:separator/>
      </w:r>
    </w:p>
  </w:footnote>
  <w:footnote w:type="continuationSeparator" w:id="0">
    <w:p w:rsidR="00467B2D" w:rsidRDefault="00467B2D" w:rsidP="0046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E616C"/>
    <w:multiLevelType w:val="multilevel"/>
    <w:tmpl w:val="48D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75372">
    <w:abstractNumId w:val="0"/>
  </w:num>
  <w:num w:numId="2" w16cid:durableId="11474765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78171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9155777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8300969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 w16cid:durableId="16830155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7" w16cid:durableId="16759120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8" w16cid:durableId="12204344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31365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7309265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6662496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2D"/>
    <w:rsid w:val="00467B2D"/>
    <w:rsid w:val="0071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09DE28D-52C9-46C5-A748-F4EF5964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467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7B2D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467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7B2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Rheuma.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