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E6E22" w:rsidRDefault="006E6E22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  <w:lang w:val="en-GB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主動脈弓中斷（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Interrupted Aortic Arch, IAA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）</w:t>
      </w:r>
    </w:p>
    <w:p w:rsidR="006E6E22" w:rsidRDefault="006E6E22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13 April 2025</w:t>
      </w:r>
    </w:p>
    <w:p w:rsidR="006E6E22" w:rsidRDefault="006E6E22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18:18</w:t>
      </w:r>
    </w:p>
    <w:p w:rsidR="006E6E22" w:rsidRDefault="006E6E22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定義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131314"/>
          <w:sz w:val="22"/>
          <w:szCs w:val="22"/>
          <w:lang w:val="en-GB"/>
        </w:rPr>
        <w:t>主動脈弓與降主動脈中斷，靠</w:t>
      </w:r>
      <w:r>
        <w:rPr>
          <w:rFonts w:ascii="Calibri" w:hAnsi="Calibri" w:cs="Calibri"/>
          <w:color w:val="131314"/>
          <w:sz w:val="22"/>
          <w:szCs w:val="22"/>
          <w:lang w:val="en-GB"/>
        </w:rPr>
        <w:t>PDA</w:t>
      </w:r>
      <w:r>
        <w:rPr>
          <w:rFonts w:ascii="微軟正黑體" w:eastAsia="微軟正黑體" w:hAnsi="微軟正黑體" w:cs="Calibri" w:hint="eastAsia"/>
          <w:color w:val="131314"/>
          <w:sz w:val="22"/>
          <w:szCs w:val="22"/>
          <w:lang w:val="en-GB"/>
        </w:rPr>
        <w:t>連接降主動脈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流行病學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約佔所有先天性心臟病</w:t>
      </w:r>
      <w:r>
        <w:rPr>
          <w:rFonts w:ascii="Calibri" w:hAnsi="Calibri" w:cs="Calibri"/>
          <w:sz w:val="22"/>
          <w:szCs w:val="22"/>
          <w:lang w:val="en-GB"/>
        </w:rPr>
        <w:t xml:space="preserve"> (CHD)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</w:t>
      </w: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1-1.3%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1F3763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F3763"/>
          <w:sz w:val="32"/>
          <w:szCs w:val="32"/>
        </w:rPr>
        <w:t>病因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胎兒主動脈弓未能正確融合和退化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常合併</w:t>
      </w:r>
      <w:r>
        <w:rPr>
          <w:rFonts w:ascii="Calibri" w:hAnsi="Calibri" w:cs="Calibri"/>
          <w:sz w:val="22"/>
          <w:szCs w:val="22"/>
          <w:lang w:val="en-GB"/>
        </w:rPr>
        <w:t xml:space="preserve"> VSD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、</w:t>
      </w:r>
      <w:r>
        <w:rPr>
          <w:rFonts w:ascii="Calibri" w:hAnsi="Calibri" w:cs="Calibri"/>
          <w:sz w:val="22"/>
          <w:szCs w:val="22"/>
          <w:lang w:val="en-GB"/>
        </w:rPr>
        <w:t>PDA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與</w:t>
      </w:r>
      <w:r>
        <w:rPr>
          <w:rFonts w:ascii="Calibri" w:hAnsi="Calibri" w:cs="Calibri"/>
          <w:sz w:val="22"/>
          <w:szCs w:val="22"/>
          <w:lang w:val="en-GB"/>
        </w:rPr>
        <w:t>Turner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、</w:t>
      </w:r>
      <w:r>
        <w:rPr>
          <w:rFonts w:ascii="Calibri" w:hAnsi="Calibri" w:cs="Calibri"/>
          <w:sz w:val="22"/>
          <w:szCs w:val="22"/>
          <w:lang w:val="en-GB"/>
        </w:rPr>
        <w:t xml:space="preserve">DiGeroge syndrome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有關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分型</w:t>
      </w:r>
    </w:p>
    <w:p w:rsidR="006E6E22" w:rsidRDefault="006E6E22">
      <w:pPr>
        <w:numPr>
          <w:ilvl w:val="2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型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左鎖骨下動脈遠端</w:t>
      </w:r>
    </w:p>
    <w:p w:rsidR="006E6E22" w:rsidRDefault="006E6E22">
      <w:pPr>
        <w:numPr>
          <w:ilvl w:val="2"/>
          <w:numId w:val="3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B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型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左鎖骨下動脈與頸總動脈之間</w:t>
      </w:r>
    </w:p>
    <w:p w:rsidR="006E6E22" w:rsidRDefault="006E6E22">
      <w:pPr>
        <w:numPr>
          <w:ilvl w:val="2"/>
          <w:numId w:val="3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型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左鎖骨下動脈近端</w:t>
      </w:r>
    </w:p>
    <w:p w:rsidR="006E6E22" w:rsidRDefault="006E6E2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29075" cy="45720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22" w:rsidRDefault="006E6E2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131314"/>
          <w:sz w:val="18"/>
          <w:szCs w:val="18"/>
          <w:lang w:val="en-GB"/>
        </w:rPr>
      </w:pP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lastRenderedPageBreak/>
        <w:t>（圖說：主動脈弓中斷之分型）</w:t>
      </w:r>
    </w:p>
    <w:p w:rsidR="006E6E22" w:rsidRDefault="006E6E2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</w:pP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>（</w:t>
      </w: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>Reference</w:t>
      </w: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 xml:space="preserve">FIG. 59.36 Classification of interrupted aortic arch, </w:t>
      </w:r>
    </w:p>
    <w:p w:rsidR="006E6E22" w:rsidRDefault="006E6E22">
      <w:pPr>
        <w:pStyle w:val="Web"/>
        <w:spacing w:before="0" w:beforeAutospacing="0" w:after="0" w:afterAutospacing="0"/>
        <w:ind w:left="1260"/>
        <w:rPr>
          <w:rFonts w:ascii="Calibri" w:hAnsi="Calibri" w:cs="Calibri" w:hint="eastAsia"/>
          <w:color w:val="131314"/>
          <w:sz w:val="18"/>
          <w:szCs w:val="18"/>
          <w:lang w:val="en-GB"/>
        </w:rPr>
      </w:pPr>
      <w:r>
        <w:rPr>
          <w:rFonts w:ascii="Calibri" w:hAnsi="Calibri" w:cs="Calibri"/>
          <w:color w:val="131314"/>
          <w:sz w:val="18"/>
          <w:szCs w:val="18"/>
          <w:lang w:val="en-GB"/>
        </w:rPr>
        <w:t>Sabiston Textbook of Surgery 21st Edition</w:t>
      </w:r>
      <w:r>
        <w:rPr>
          <w:rFonts w:ascii="Calibri" w:hAnsi="Calibri" w:cs="Calibri"/>
          <w:color w:val="131314"/>
          <w:sz w:val="18"/>
          <w:szCs w:val="18"/>
          <w:lang w:val="en-GB"/>
        </w:rPr>
        <w:t>）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病生理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常見發現是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異常的右鎖骨下動脈（經食道後路徑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retroesophageal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，起源於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降主動脈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。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通常不是單獨存在的缺陷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，大多數會同時合併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室間隔缺損（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VSD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）或開放性動脈導管（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PDA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導管依賴性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(ductal-dependent) </w:t>
      </w:r>
    </w:p>
    <w:p w:rsidR="006E6E22" w:rsidRDefault="006E6E2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IAA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的病童，其血流依賴動脈導管維持。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一旦動脈導管關閉，病童將會出現嚴重的代謝性酸中毒，影響其血流動力學，甚至致命</w:t>
      </w:r>
    </w:p>
    <w:p w:rsidR="006E6E22" w:rsidRDefault="006E6E2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在少數情況下，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病童的動脈導管未關閉，嬰兒期可能沒有症狀而未被診斷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，但這類病童會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因持續的左向右分流，而漸漸產生鬱血性心衰竭的症狀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臨床特徵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1F3763"/>
          <w:lang w:val="en-GB"/>
        </w:rPr>
        <w:t>動脈導管關閉</w:t>
      </w:r>
      <w:r>
        <w:rPr>
          <w:rFonts w:ascii="微軟正黑體" w:eastAsia="微軟正黑體" w:hAnsi="微軟正黑體" w:cs="Calibri" w:hint="eastAsia"/>
          <w:color w:val="1F3763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lang w:val="en-GB"/>
        </w:rPr>
        <w:t>嚴重的代謝性酸中毒、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血流動力學不穩、下肢發紺、缺血、休克致命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1F3763"/>
          <w:sz w:val="22"/>
          <w:szCs w:val="22"/>
          <w:lang w:val="en-GB"/>
        </w:rPr>
        <w:t>動脈導管未關閉：</w:t>
      </w:r>
      <w:r>
        <w:rPr>
          <w:rFonts w:ascii="微軟正黑體" w:eastAsia="微軟正黑體" w:hAnsi="微軟正黑體" w:cs="Calibri" w:hint="eastAsia"/>
          <w:color w:val="1F3763"/>
          <w:sz w:val="22"/>
          <w:szCs w:val="22"/>
          <w:lang w:val="en-GB"/>
        </w:rPr>
        <w:t>長期下來慢慢發展成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鬱血性心衰竭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1F3763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F3763"/>
          <w:sz w:val="32"/>
          <w:szCs w:val="32"/>
        </w:rPr>
        <w:t>診斷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確診：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心臟超音波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其他方法：心導管（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cardiac catheterization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）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在動脈導管未能閉合的情況下，可能會在嬰兒期被漏診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治療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需在新生兒時期進行外科治療，同時修補心內缺損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初步處置</w:t>
      </w:r>
    </w:p>
    <w:p w:rsidR="006E6E22" w:rsidRDefault="006E6E22">
      <w:pPr>
        <w:numPr>
          <w:ilvl w:val="3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確診後，便需立即準備進行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手術治療</w:t>
      </w:r>
    </w:p>
    <w:p w:rsidR="006E6E22" w:rsidRDefault="006E6E2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術前輸注前列腺素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 xml:space="preserve"> E1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（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>PGE1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維持動脈導管開放並糾正酸中毒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。</w:t>
      </w:r>
    </w:p>
    <w:p w:rsidR="006E6E22" w:rsidRDefault="006E6E2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機械通氣、強心劑（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>inotropes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：優化嬰兒的血流動力學</w:t>
      </w:r>
    </w:p>
    <w:p w:rsidR="006E6E22" w:rsidRDefault="006E6E2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降低吸入氧濃度（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>FiO₂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）、避免過度換氣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增加肺血管阻力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，藉此讓更多血流導向系統循環。</w:t>
      </w:r>
    </w:p>
    <w:p w:rsidR="006E6E22" w:rsidRDefault="006E6E22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手術</w:t>
      </w:r>
    </w:p>
    <w:p w:rsidR="006E6E22" w:rsidRDefault="006E6E2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目前首選是在新生兒期進行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單次全面的手術修復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(complete one stage surgical repair)</w:t>
      </w:r>
    </w:p>
    <w:p w:rsidR="006E6E22" w:rsidRDefault="006E6E22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經正中胸骨切開（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median sternotomy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6E6E22" w:rsidRDefault="006E6E22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使用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體外循環（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CPB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）與短暫的循環暫停（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circulatory arrest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6E6E22" w:rsidRDefault="006E6E22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主動脈弓重建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：透過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直接吻合或貼片成形術（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patch aortoplasty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6E6E22" w:rsidRDefault="006E6E22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接著再進行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VSD 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的關閉</w:t>
      </w:r>
    </w:p>
    <w:p w:rsidR="006E6E22" w:rsidRDefault="006E6E22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8766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22" w:rsidRDefault="006E6E22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</w:t>
      </w:r>
      <w:r>
        <w:rPr>
          <w:rFonts w:ascii="Calibri" w:hAnsi="Calibri" w:cs="Calibri"/>
          <w:sz w:val="18"/>
          <w:szCs w:val="18"/>
        </w:rPr>
        <w:t>圖說：單次全面的手術修復</w:t>
      </w:r>
      <w:r>
        <w:rPr>
          <w:rFonts w:ascii="Calibri" w:hAnsi="Calibri" w:cs="Calibri"/>
          <w:sz w:val="18"/>
          <w:szCs w:val="18"/>
        </w:rPr>
        <w:t xml:space="preserve"> (complete one stage surgical repair) </w:t>
      </w:r>
      <w:r>
        <w:rPr>
          <w:rFonts w:ascii="Calibri" w:hAnsi="Calibri" w:cs="Calibri"/>
          <w:sz w:val="18"/>
          <w:szCs w:val="18"/>
        </w:rPr>
        <w:t>，</w:t>
      </w:r>
      <w:r>
        <w:rPr>
          <w:rFonts w:ascii="Calibri" w:hAnsi="Calibri" w:cs="Calibri"/>
          <w:sz w:val="18"/>
          <w:szCs w:val="18"/>
        </w:rPr>
        <w:t>A</w:t>
      </w:r>
      <w:r>
        <w:rPr>
          <w:rFonts w:ascii="Calibri" w:hAnsi="Calibri" w:cs="Calibri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 xml:space="preserve">B </w:t>
      </w:r>
      <w:r>
        <w:rPr>
          <w:rFonts w:ascii="Calibri" w:hAnsi="Calibri" w:cs="Calibri"/>
          <w:sz w:val="18"/>
          <w:szCs w:val="18"/>
        </w:rPr>
        <w:t>型主動脈弓間斷（</w:t>
      </w:r>
      <w:r>
        <w:rPr>
          <w:rFonts w:ascii="Calibri" w:hAnsi="Calibri" w:cs="Calibri"/>
          <w:sz w:val="18"/>
          <w:szCs w:val="18"/>
        </w:rPr>
        <w:t>Type B interrupted aortic arch</w:t>
      </w:r>
      <w:r>
        <w:rPr>
          <w:rFonts w:ascii="Calibri" w:hAnsi="Calibri" w:cs="Calibri"/>
          <w:sz w:val="18"/>
          <w:szCs w:val="18"/>
        </w:rPr>
        <w:t>）；</w:t>
      </w:r>
      <w:r>
        <w:rPr>
          <w:rFonts w:ascii="Calibri" w:hAnsi="Calibri" w:cs="Calibri"/>
          <w:sz w:val="18"/>
          <w:szCs w:val="18"/>
        </w:rPr>
        <w:t>B</w:t>
      </w:r>
      <w:r>
        <w:rPr>
          <w:rFonts w:ascii="Calibri" w:hAnsi="Calibri" w:cs="Calibri"/>
          <w:sz w:val="18"/>
          <w:szCs w:val="18"/>
        </w:rPr>
        <w:t>：插管位置與手術切口的位置；</w:t>
      </w:r>
      <w:r>
        <w:rPr>
          <w:rFonts w:ascii="Calibri" w:hAnsi="Calibri" w:cs="Calibri"/>
          <w:sz w:val="18"/>
          <w:szCs w:val="18"/>
        </w:rPr>
        <w:t>C</w:t>
      </w:r>
      <w:r>
        <w:rPr>
          <w:rFonts w:ascii="Calibri" w:hAnsi="Calibri" w:cs="Calibri"/>
          <w:sz w:val="18"/>
          <w:szCs w:val="18"/>
        </w:rPr>
        <w:t>：降主動脈被拉至縱膈腔內，接著以端側吻合（</w:t>
      </w:r>
      <w:r>
        <w:rPr>
          <w:rFonts w:ascii="Calibri" w:hAnsi="Calibri" w:cs="Calibri"/>
          <w:sz w:val="18"/>
          <w:szCs w:val="18"/>
        </w:rPr>
        <w:t>end-to-side anastomosis</w:t>
      </w:r>
      <w:r>
        <w:rPr>
          <w:rFonts w:ascii="Calibri" w:hAnsi="Calibri" w:cs="Calibri"/>
          <w:sz w:val="18"/>
          <w:szCs w:val="18"/>
        </w:rPr>
        <w:t>）的方式接合至升主動脈。</w:t>
      </w:r>
      <w:r>
        <w:rPr>
          <w:rFonts w:ascii="Calibri" w:hAnsi="Calibri" w:cs="Calibri"/>
          <w:sz w:val="18"/>
          <w:szCs w:val="18"/>
        </w:rPr>
        <w:t>)</w:t>
      </w:r>
    </w:p>
    <w:p w:rsidR="006E6E22" w:rsidRDefault="006E6E22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sz w:val="18"/>
          <w:szCs w:val="18"/>
        </w:rPr>
      </w:pPr>
      <w:r>
        <w:rPr>
          <w:rFonts w:ascii="微軟正黑體" w:eastAsia="微軟正黑體" w:hAnsi="微軟正黑體" w:cs="Calibri" w:hint="eastAsia"/>
          <w:sz w:val="18"/>
          <w:szCs w:val="18"/>
        </w:rPr>
        <w:t>（</w:t>
      </w:r>
      <w:r>
        <w:rPr>
          <w:rFonts w:ascii="微軟正黑體" w:eastAsia="微軟正黑體" w:hAnsi="微軟正黑體" w:cs="Calibri" w:hint="eastAsia"/>
          <w:sz w:val="18"/>
          <w:szCs w:val="18"/>
        </w:rPr>
        <w:t>Reference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微軟正黑體" w:eastAsia="微軟正黑體" w:hAnsi="微軟正黑體" w:cs="Calibri" w:hint="eastAsia"/>
          <w:sz w:val="18"/>
          <w:szCs w:val="18"/>
        </w:rPr>
        <w:t>FIG. 59.37, Sabiston Textbook of Surgery 21st Edition</w:t>
      </w:r>
      <w:r>
        <w:rPr>
          <w:rFonts w:ascii="微軟正黑體" w:eastAsia="微軟正黑體" w:hAnsi="微軟正黑體" w:cs="Calibri" w:hint="eastAsia"/>
          <w:sz w:val="18"/>
          <w:szCs w:val="18"/>
        </w:rPr>
        <w:t>）</w:t>
      </w:r>
    </w:p>
    <w:p w:rsidR="006E6E22" w:rsidRDefault="006E6E22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 w:hint="eastAsia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過去</w:t>
      </w: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 xml:space="preserve"> IAA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治療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：姑息性手術</w:t>
      </w:r>
    </w:p>
    <w:p w:rsidR="006E6E22" w:rsidRDefault="006E6E22">
      <w:pPr>
        <w:numPr>
          <w:ilvl w:val="2"/>
          <w:numId w:val="4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經左側開胸（左胸廓切開術）</w:t>
      </w:r>
    </w:p>
    <w:p w:rsidR="006E6E22" w:rsidRDefault="006E6E22">
      <w:pPr>
        <w:numPr>
          <w:ilvl w:val="2"/>
          <w:numId w:val="4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利用主動脈弓的一支分支血管作為導管來重建主動脈</w:t>
      </w:r>
    </w:p>
    <w:p w:rsidR="006E6E22" w:rsidRDefault="006E6E22">
      <w:pPr>
        <w:numPr>
          <w:ilvl w:val="2"/>
          <w:numId w:val="4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缺點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無法一併修補心室中膈缺損（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VSD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）或其他心內缺損</w:t>
      </w:r>
    </w:p>
    <w:p w:rsidR="006E6E22" w:rsidRDefault="006E6E22">
      <w:pPr>
        <w:numPr>
          <w:ilvl w:val="3"/>
          <w:numId w:val="5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只能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合併肺動脈束帶術，以限制左向右分流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。</w:t>
      </w:r>
    </w:p>
    <w:p w:rsidR="006E6E22" w:rsidRDefault="006E6E22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若合併左心發育不全（</w:t>
      </w: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hypoplastic left heart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）</w:t>
      </w:r>
    </w:p>
    <w:p w:rsidR="006E6E22" w:rsidRDefault="006E6E22">
      <w:pPr>
        <w:numPr>
          <w:ilvl w:val="2"/>
          <w:numId w:val="6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不能進行完整修補</w:t>
      </w:r>
    </w:p>
    <w:p w:rsidR="006E6E22" w:rsidRDefault="006E6E22">
      <w:pPr>
        <w:numPr>
          <w:ilvl w:val="2"/>
          <w:numId w:val="6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先接受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Norwood procedure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，後續再進行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Fontan procedure 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來重建循環</w:t>
      </w:r>
    </w:p>
    <w:p w:rsidR="006E6E22" w:rsidRDefault="006E6E22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貼片成形術優點</w:t>
      </w:r>
    </w:p>
    <w:p w:rsidR="006E6E22" w:rsidRDefault="006E6E22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確保左心室流出道（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LVOT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）狹窄獲得充分緩解</w:t>
      </w:r>
    </w:p>
    <w:p w:rsidR="006E6E22" w:rsidRDefault="006E6E22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減少吻合處的張力</w:t>
      </w:r>
    </w:p>
    <w:p w:rsidR="006E6E22" w:rsidRDefault="006E6E22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降低術後再次狹窄（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restenosis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）機率</w:t>
      </w:r>
    </w:p>
    <w:p w:rsidR="006E6E22" w:rsidRDefault="006E6E22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降低氣管及支氣管受壓（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tracheobronchial compression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）的風險</w:t>
      </w:r>
    </w:p>
    <w:p w:rsidR="006E6E22" w:rsidRDefault="006E6E22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但德州兒童醫院（</w:t>
      </w:r>
      <w:r>
        <w:rPr>
          <w:rFonts w:ascii="Calibri" w:hAnsi="Calibri" w:cs="Calibri"/>
          <w:sz w:val="22"/>
          <w:szCs w:val="22"/>
          <w:lang w:val="en-GB"/>
        </w:rPr>
        <w:t>Texas Children’s Hospital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）的研究團隊報告指出，使用原生組織直接吻合修補（</w:t>
      </w:r>
      <w:r>
        <w:rPr>
          <w:rFonts w:ascii="Calibri" w:hAnsi="Calibri" w:cs="Calibri"/>
          <w:sz w:val="22"/>
          <w:szCs w:val="22"/>
          <w:lang w:val="en-GB"/>
        </w:rPr>
        <w:t>primary tissue-tissue repair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），可有助降低日後主動脈弓再次狹窄的風險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預後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手術死亡率：</w:t>
      </w:r>
      <w:r>
        <w:rPr>
          <w:rFonts w:ascii="Calibri" w:hAnsi="Calibri" w:cs="Calibri"/>
          <w:sz w:val="22"/>
          <w:szCs w:val="22"/>
          <w:lang w:val="en-GB"/>
        </w:rPr>
        <w:t>&lt;10%</w:t>
      </w:r>
    </w:p>
    <w:p w:rsidR="006E6E22" w:rsidRDefault="006E6E22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併發症</w:t>
      </w:r>
      <w:r>
        <w:rPr>
          <w:rFonts w:ascii="Calibri" w:hAnsi="Calibri" w:cs="Calibri"/>
          <w:color w:val="244061"/>
          <w:sz w:val="32"/>
          <w:szCs w:val="32"/>
          <w:lang w:val="en-GB"/>
        </w:rPr>
        <w:t xml:space="preserve"> 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代謝性酸中毒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鬱血性心衰竭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新生兒死亡</w:t>
      </w:r>
    </w:p>
    <w:p w:rsidR="006E6E22" w:rsidRDefault="006E6E22">
      <w:pPr>
        <w:numPr>
          <w:ilvl w:val="2"/>
          <w:numId w:val="1"/>
        </w:numPr>
        <w:textAlignment w:val="center"/>
        <w:rPr>
          <w:rFonts w:ascii="Calibri" w:hAnsi="Calibri" w:cs="Calibri"/>
          <w:color w:val="131314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術後風險</w:t>
      </w:r>
    </w:p>
    <w:p w:rsidR="006E6E22" w:rsidRDefault="006E6E22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F79646"/>
          <w:sz w:val="22"/>
          <w:szCs w:val="22"/>
          <w:lang w:val="en-GB"/>
        </w:rPr>
        <w:t>氣管及支氣管受壓</w:t>
      </w:r>
    </w:p>
    <w:p w:rsidR="006E6E22" w:rsidRDefault="006E6E22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F79646"/>
          <w:sz w:val="22"/>
          <w:szCs w:val="22"/>
          <w:lang w:val="en-GB"/>
        </w:rPr>
        <w:t>主動脈弓再狹窄</w:t>
      </w:r>
    </w:p>
    <w:p w:rsidR="006E6E22" w:rsidRDefault="006E6E22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F79646"/>
          <w:sz w:val="22"/>
          <w:szCs w:val="22"/>
          <w:lang w:val="en-GB"/>
        </w:rPr>
        <w:t>復發性主動脈弓阻塞</w:t>
      </w:r>
    </w:p>
    <w:p w:rsidR="006E6E22" w:rsidRDefault="006E6E22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32"/>
          <w:szCs w:val="32"/>
          <w:lang w:val="en-GB"/>
        </w:rPr>
        <w:t>Reference</w:t>
      </w:r>
    </w:p>
    <w:p w:rsidR="006E6E22" w:rsidRDefault="006E6E22">
      <w:pPr>
        <w:numPr>
          <w:ilvl w:val="2"/>
          <w:numId w:val="8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Sabiston Textbook of Surgery 21st Edition </w:t>
      </w:r>
    </w:p>
    <w:p w:rsidR="006E6E22" w:rsidRDefault="006E6E22">
      <w:pPr>
        <w:numPr>
          <w:ilvl w:val="2"/>
          <w:numId w:val="8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Schwartz's </w:t>
      </w:r>
      <w:r>
        <w:rPr>
          <w:rFonts w:ascii="Calibri" w:hAnsi="Calibri" w:cs="Calibri"/>
          <w:sz w:val="22"/>
          <w:szCs w:val="22"/>
        </w:rPr>
        <w:t>Principles of Surgery 11th Edition</w:t>
      </w:r>
    </w:p>
    <w:p w:rsidR="006E6E22" w:rsidRDefault="006E6E2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E6E22" w:rsidRDefault="006E6E22" w:rsidP="006E6E22">
      <w:r>
        <w:separator/>
      </w:r>
    </w:p>
  </w:endnote>
  <w:endnote w:type="continuationSeparator" w:id="0">
    <w:p w:rsidR="006E6E22" w:rsidRDefault="006E6E22" w:rsidP="006E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E6E22" w:rsidRDefault="006E6E22" w:rsidP="006E6E22">
      <w:r>
        <w:separator/>
      </w:r>
    </w:p>
  </w:footnote>
  <w:footnote w:type="continuationSeparator" w:id="0">
    <w:p w:rsidR="006E6E22" w:rsidRDefault="006E6E22" w:rsidP="006E6E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2FA9"/>
    <w:multiLevelType w:val="multilevel"/>
    <w:tmpl w:val="6408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7802460">
    <w:abstractNumId w:val="0"/>
  </w:num>
  <w:num w:numId="2" w16cid:durableId="1478254548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" w16cid:durableId="275525795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4" w16cid:durableId="1788085070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 w16cid:durableId="1767769394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 w16cid:durableId="38418644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7" w16cid:durableId="1679385555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8" w16cid:durableId="20664342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E22"/>
    <w:rsid w:val="00596A41"/>
    <w:rsid w:val="006E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C9D687E-14D5-4B21-9CD2-F392C242D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6E6E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E6E22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6E6E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6E22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2025-07-24T20:30:00Z</dcterms:created>
  <dcterms:modified xsi:type="dcterms:W3CDTF">2025-07-24T20:30:00Z</dcterms:modified>
</cp:coreProperties>
</file>