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69D6" w:rsidRDefault="00D069D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其</w:t>
      </w:r>
      <w:r>
        <w:rPr>
          <w:rFonts w:ascii="微軟正黑體" w:eastAsia="微軟正黑體" w:hAnsi="微軟正黑體" w:cs="Calibri" w:hint="eastAsia"/>
          <w:sz w:val="40"/>
          <w:szCs w:val="40"/>
        </w:rPr>
        <w:t>他靜脈性疾病</w:t>
      </w:r>
    </w:p>
    <w:p w:rsidR="00D069D6" w:rsidRDefault="00D069D6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D069D6" w:rsidRDefault="00D069D6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12:00</w:t>
      </w:r>
    </w:p>
    <w:p w:rsidR="00D069D6" w:rsidRDefault="00D069D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表淺靜脈血栓性靜脈炎（</w:t>
      </w:r>
      <w:r>
        <w:rPr>
          <w:rFonts w:ascii="Calibri" w:hAnsi="Calibri" w:cs="Calibri"/>
          <w:color w:val="1E4E79"/>
          <w:sz w:val="32"/>
          <w:szCs w:val="32"/>
        </w:rPr>
        <w:t>Superficial Vein Thrombophlebitis, SVT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表淺靜脈的發炎及血栓形成，最常影響下肢表淺靜脈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5–40%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 xml:space="preserve"> SVT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患者合併</w:t>
      </w:r>
      <w:r>
        <w:rPr>
          <w:rFonts w:ascii="Calibri" w:hAnsi="Calibri" w:cs="Calibri"/>
          <w:sz w:val="22"/>
          <w:szCs w:val="22"/>
        </w:rPr>
        <w:t xml:space="preserve"> DVT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的患者合併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或肺栓塞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分類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遷移性血栓性靜脈炎</w:t>
      </w:r>
      <w:r>
        <w:rPr>
          <w:rFonts w:ascii="Calibri" w:hAnsi="Calibri" w:cs="Calibri"/>
          <w:b/>
          <w:bCs/>
          <w:sz w:val="22"/>
          <w:szCs w:val="22"/>
        </w:rPr>
        <w:t xml:space="preserve"> thrombophlebitis migrans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SVT </w:t>
      </w: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正常表淺靜脈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（沒有靜脈曲張）中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反覆發作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惡性腫瘤、血液、結締組織疾病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有關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Trousseau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：與惡性腫瘤，特別是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胰尾癌</w:t>
      </w:r>
      <w:r>
        <w:rPr>
          <w:rFonts w:ascii="微軟正黑體" w:eastAsia="微軟正黑體" w:hAnsi="微軟正黑體" w:cs="Calibri" w:hint="eastAsia"/>
          <w:sz w:val="22"/>
          <w:szCs w:val="22"/>
        </w:rPr>
        <w:t>相關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Mondor disease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乳房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的血栓性靜脈炎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危險因子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靜脈曲張</w:t>
      </w:r>
      <w:r>
        <w:rPr>
          <w:rFonts w:ascii="微軟正黑體" w:eastAsia="微軟正黑體" w:hAnsi="微軟正黑體" w:cs="Calibri" w:hint="eastAsia"/>
          <w:sz w:val="22"/>
          <w:szCs w:val="22"/>
        </w:rPr>
        <w:t>：最常發生於靜脈曲張的部位，但也可能出現在正常靜脈中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惡性腫瘤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血液、結締組織疾病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靜脈導管置放、藥物注射時造成外滲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住院病患中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SVT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最常見原因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周邊中心靜脈導管（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PICC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的患者中，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上肢靜脈血栓發生率高達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38%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頭靜脈（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cephalic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57%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化膿性</w:t>
      </w:r>
      <w:r>
        <w:rPr>
          <w:rFonts w:ascii="Calibri" w:hAnsi="Calibri" w:cs="Calibri"/>
          <w:b/>
          <w:bCs/>
          <w:sz w:val="22"/>
          <w:szCs w:val="22"/>
        </w:rPr>
        <w:t xml:space="preserve"> SVT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suppurative SVT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：導管感染，可進展至敗血症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Behçet disease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血栓閉塞性脈管炎（</w:t>
      </w:r>
      <w:r>
        <w:rPr>
          <w:rFonts w:ascii="Calibri" w:hAnsi="Calibri" w:cs="Calibri"/>
          <w:color w:val="C00000"/>
          <w:sz w:val="22"/>
          <w:szCs w:val="22"/>
        </w:rPr>
        <w:t>Thromboangiitis obliterans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局部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紅腫熱痛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皮膚紅腫硬化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條索狀血管（</w:t>
      </w:r>
      <w:r>
        <w:rPr>
          <w:rFonts w:ascii="Calibri" w:hAnsi="Calibri" w:cs="Calibri"/>
          <w:color w:val="C00000"/>
          <w:sz w:val="22"/>
          <w:szCs w:val="22"/>
        </w:rPr>
        <w:t>palpable cord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表淺靜脈路徑出現紅斑、壓痛與腫脹的線狀病灶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lastRenderedPageBreak/>
        <w:t>隨時間靜脈會形成可觸及的纖維化條索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的患者合併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或肺栓塞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臨床診斷為主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壓迫式超音波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懷疑有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或臨床表現不明確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觀察是否有表淺靜脈變厚、水腫、無法壓扁、有無腔內血栓、是否延伸到深層靜脈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若沒有侵犯到深層靜脈侵犯，但有近端大隱靜脈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SVT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</w:t>
      </w:r>
      <w:r>
        <w:rPr>
          <w:rFonts w:ascii="Calibri" w:hAnsi="Calibri" w:cs="Calibri"/>
          <w:color w:val="C00000"/>
          <w:sz w:val="22"/>
          <w:szCs w:val="22"/>
        </w:rPr>
        <w:t>5–7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天後再次追蹤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10–20%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可能於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週內進展成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DVT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保守治療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NSAIDs</w:t>
      </w:r>
      <w:r>
        <w:rPr>
          <w:rFonts w:ascii="微軟正黑體" w:eastAsia="微軟正黑體" w:hAnsi="微軟正黑體" w:cs="Calibri" w:hint="eastAsia"/>
          <w:sz w:val="22"/>
          <w:szCs w:val="22"/>
        </w:rPr>
        <w:t>：止痛，也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可降低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惡化或復發的風險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局部抗發炎藥膏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70AD47"/>
          <w:sz w:val="22"/>
          <w:szCs w:val="22"/>
        </w:rPr>
        <w:t>Indomethacin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穿彈性壓力襪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：抗凝血治療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治療時間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</w:t>
      </w:r>
      <w:r>
        <w:rPr>
          <w:rFonts w:ascii="Calibri" w:hAnsi="Calibri" w:cs="Calibri"/>
          <w:color w:val="C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週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血栓長度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≥ 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公分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位置靠近深層靜脈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DVT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高風險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Rivaroxaban</w:t>
      </w:r>
      <w:r>
        <w:rPr>
          <w:rFonts w:ascii="微軟正黑體" w:eastAsia="微軟正黑體" w:hAnsi="微軟正黑體" w:cs="Calibri" w:hint="eastAsia"/>
          <w:sz w:val="22"/>
          <w:szCs w:val="22"/>
        </w:rPr>
        <w:t>：口服</w:t>
      </w:r>
      <w:r>
        <w:rPr>
          <w:rFonts w:ascii="Calibri" w:hAnsi="Calibri" w:cs="Calibri"/>
          <w:sz w:val="22"/>
          <w:szCs w:val="22"/>
        </w:rPr>
        <w:t xml:space="preserve"> Xa inhibitor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Fondaparinux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：可降低靜脈栓塞的發生率（達</w:t>
      </w:r>
      <w:r>
        <w:rPr>
          <w:rFonts w:ascii="Calibri" w:hAnsi="Calibri" w:cs="Calibri"/>
          <w:sz w:val="22"/>
          <w:szCs w:val="22"/>
        </w:rPr>
        <w:t>85%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Low-molecular weight heparin, LMWH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  <w:r>
        <w:rPr>
          <w:rFonts w:ascii="Calibri" w:hAnsi="Calibri" w:cs="Calibri"/>
          <w:color w:val="70AD47"/>
          <w:sz w:val="22"/>
          <w:szCs w:val="22"/>
        </w:rPr>
        <w:t>Enoxaparin</w:t>
      </w:r>
    </w:p>
    <w:p w:rsidR="00D069D6" w:rsidRDefault="00D069D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懷孕首選</w:t>
      </w:r>
    </w:p>
    <w:p w:rsidR="00D069D6" w:rsidRDefault="00D069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特殊族群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SVT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延伸至股隱交界（</w:t>
      </w:r>
      <w:r>
        <w:rPr>
          <w:rFonts w:ascii="Calibri" w:hAnsi="Calibri" w:cs="Calibri"/>
          <w:color w:val="C00000"/>
          <w:sz w:val="22"/>
          <w:szCs w:val="22"/>
        </w:rPr>
        <w:t>saphenofemoral junction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公分內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抗凝血治療</w:t>
      </w:r>
      <w:r>
        <w:rPr>
          <w:rFonts w:ascii="Calibri" w:hAnsi="Calibri" w:cs="Calibri"/>
          <w:color w:val="70AD47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</w:rPr>
        <w:t>，或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結紮大隱靜脈</w:t>
      </w:r>
    </w:p>
    <w:p w:rsidR="00D069D6" w:rsidRDefault="00D069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化膿性</w:t>
      </w:r>
      <w:r>
        <w:rPr>
          <w:rFonts w:ascii="Calibri" w:hAnsi="Calibri" w:cs="Calibri"/>
          <w:color w:val="C00000"/>
          <w:sz w:val="22"/>
          <w:szCs w:val="22"/>
        </w:rPr>
        <w:t xml:space="preserve"> SVT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抗生素、移除導管</w:t>
      </w:r>
    </w:p>
    <w:p w:rsidR="00D069D6" w:rsidRDefault="00D069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症狀嚴重時可考慮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整段靜脈切除術</w:t>
      </w:r>
    </w:p>
    <w:p w:rsidR="00D069D6" w:rsidRDefault="00D069D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</w:t>
      </w:r>
    </w:p>
    <w:p w:rsidR="00D069D6" w:rsidRDefault="00D069D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深部靜脈栓塞</w:t>
      </w:r>
    </w:p>
    <w:p w:rsidR="00D069D6" w:rsidRDefault="00D069D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肺栓塞</w:t>
      </w:r>
    </w:p>
    <w:p w:rsidR="00D069D6" w:rsidRDefault="00D069D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感染：敗血性表淺血栓性靜脈炎（</w:t>
      </w:r>
      <w:r>
        <w:rPr>
          <w:rFonts w:ascii="Calibri" w:hAnsi="Calibri" w:cs="Calibri"/>
          <w:sz w:val="22"/>
          <w:szCs w:val="22"/>
        </w:rPr>
        <w:t>septic thrombophlebitis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069D6" w:rsidRDefault="00D069D6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69D6" w:rsidRDefault="00D069D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腸系膜靜脈栓塞（</w:t>
      </w:r>
      <w:r>
        <w:rPr>
          <w:rFonts w:ascii="Calibri" w:hAnsi="Calibri" w:cs="Calibri"/>
          <w:color w:val="1E4E79"/>
          <w:sz w:val="32"/>
          <w:szCs w:val="32"/>
        </w:rPr>
        <w:t>Mesenteric Vein Thrombosis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D069D6" w:rsidRDefault="00D069D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急性腸繫膜缺血（</w:t>
      </w:r>
      <w:r>
        <w:rPr>
          <w:rFonts w:ascii="Calibri" w:hAnsi="Calibri" w:cs="Calibri"/>
          <w:color w:val="C00000"/>
          <w:sz w:val="22"/>
          <w:szCs w:val="22"/>
        </w:rPr>
        <w:t>acute mesenteric ischemia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）的</w:t>
      </w:r>
      <w:r>
        <w:rPr>
          <w:rFonts w:ascii="Calibri" w:hAnsi="Calibri" w:cs="Calibri"/>
          <w:color w:val="C00000"/>
          <w:sz w:val="22"/>
          <w:szCs w:val="22"/>
        </w:rPr>
        <w:t xml:space="preserve"> 5–15%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死亡率可達</w:t>
      </w:r>
      <w:r>
        <w:rPr>
          <w:rFonts w:ascii="Calibri" w:hAnsi="Calibri" w:cs="Calibri"/>
          <w:color w:val="C00000"/>
          <w:sz w:val="22"/>
          <w:szCs w:val="22"/>
        </w:rPr>
        <w:t xml:space="preserve"> 50%</w:t>
      </w:r>
    </w:p>
    <w:p w:rsidR="00D069D6" w:rsidRDefault="00D069D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</w:t>
      </w:r>
      <w:r>
        <w:rPr>
          <w:rFonts w:ascii="Calibri" w:hAnsi="Calibri" w:cs="Calibri"/>
          <w:color w:val="2E75B5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危險因子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高凝血狀態（</w:t>
      </w:r>
      <w:r>
        <w:rPr>
          <w:rFonts w:ascii="Calibri" w:hAnsi="Calibri" w:cs="Calibri"/>
          <w:color w:val="C00000"/>
          <w:sz w:val="22"/>
          <w:szCs w:val="22"/>
        </w:rPr>
        <w:t>hypercoagulable state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惡性腫瘤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門脈高壓（</w:t>
      </w:r>
      <w:r>
        <w:rPr>
          <w:rFonts w:ascii="Calibri" w:hAnsi="Calibri" w:cs="Calibri"/>
          <w:color w:val="C00000"/>
          <w:sz w:val="22"/>
          <w:szCs w:val="22"/>
        </w:rPr>
        <w:t>Portal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）、肝硬化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雌激素治療（</w:t>
      </w:r>
      <w:r>
        <w:rPr>
          <w:rFonts w:ascii="Calibri" w:hAnsi="Calibri" w:cs="Calibri"/>
          <w:color w:val="C00000"/>
          <w:sz w:val="22"/>
          <w:szCs w:val="22"/>
        </w:rPr>
        <w:t>Estrogen therapy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口服避孕藥、荷爾蒙替代療法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腹腔鏡手術後的罕見併發症</w:t>
      </w:r>
    </w:p>
    <w:p w:rsidR="00D069D6" w:rsidRDefault="00D069D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腹痛與腹脹：最常見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噁心、嘔吐、腹瀉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Peritoneal signs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少於一半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的病人，若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陽性可能已進展至腸梗塞、壞死</w:t>
      </w:r>
    </w:p>
    <w:p w:rsidR="00D069D6" w:rsidRDefault="00D069D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電腦斷層（</w:t>
      </w:r>
      <w:r>
        <w:rPr>
          <w:rFonts w:ascii="Calibri" w:hAnsi="Calibri" w:cs="Calibri"/>
          <w:b/>
          <w:bCs/>
          <w:sz w:val="22"/>
          <w:szCs w:val="22"/>
        </w:rPr>
        <w:t>Contrast 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）、核磁共振（</w:t>
      </w:r>
      <w:r>
        <w:rPr>
          <w:rFonts w:ascii="Calibri" w:hAnsi="Calibri" w:cs="Calibri"/>
          <w:b/>
          <w:bCs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敏感度：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100%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；特異度：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98%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的準確率跟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CT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差不多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超音波（</w:t>
      </w:r>
      <w:r>
        <w:rPr>
          <w:rFonts w:ascii="Calibri" w:hAnsi="Calibri" w:cs="Calibri"/>
          <w:b/>
          <w:bCs/>
          <w:sz w:val="22"/>
          <w:szCs w:val="22"/>
        </w:rPr>
        <w:t>Ultrasound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：輔助工具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敏感度：</w:t>
      </w:r>
      <w:r>
        <w:rPr>
          <w:rFonts w:ascii="Calibri" w:hAnsi="Calibri" w:cs="Calibri"/>
          <w:sz w:val="22"/>
          <w:szCs w:val="22"/>
        </w:rPr>
        <w:t>93%</w:t>
      </w:r>
      <w:r>
        <w:rPr>
          <w:rFonts w:ascii="微軟正黑體" w:eastAsia="微軟正黑體" w:hAnsi="微軟正黑體" w:cs="Calibri" w:hint="eastAsia"/>
          <w:sz w:val="22"/>
          <w:szCs w:val="22"/>
        </w:rPr>
        <w:t>；特異度：</w:t>
      </w:r>
      <w:r>
        <w:rPr>
          <w:rFonts w:ascii="Calibri" w:hAnsi="Calibri" w:cs="Calibri"/>
          <w:sz w:val="22"/>
          <w:szCs w:val="22"/>
        </w:rPr>
        <w:t>99%</w:t>
      </w:r>
    </w:p>
    <w:p w:rsidR="00D069D6" w:rsidRDefault="00D069D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初始處置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給水（</w:t>
      </w:r>
      <w:r>
        <w:rPr>
          <w:rFonts w:ascii="Calibri" w:hAnsi="Calibri" w:cs="Calibri"/>
          <w:sz w:val="22"/>
          <w:szCs w:val="22"/>
        </w:rPr>
        <w:t>fluid resuscitation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注射</w:t>
      </w:r>
      <w:r>
        <w:rPr>
          <w:rFonts w:ascii="Calibri" w:hAnsi="Calibri" w:cs="Calibri"/>
          <w:color w:val="70AD47"/>
          <w:sz w:val="22"/>
          <w:szCs w:val="22"/>
        </w:rPr>
        <w:t xml:space="preserve"> Heparin 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bowel rest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若狀況有改善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可慢慢恢復用口進食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3-4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天內慢慢轉為口服抗凝血藥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抗凝血治療時間</w:t>
      </w:r>
    </w:p>
    <w:p w:rsidR="00D069D6" w:rsidRDefault="00D069D6">
      <w:pPr>
        <w:numPr>
          <w:ilvl w:val="4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3–6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</w:t>
      </w:r>
    </w:p>
    <w:p w:rsidR="00D069D6" w:rsidRDefault="00D069D6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永久性高凝血狀態，需終生使用</w:t>
      </w:r>
    </w:p>
    <w:p w:rsidR="00D069D6" w:rsidRDefault="00D069D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切除壞死的腸段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若殘餘腸段血流不確定</w:t>
      </w:r>
      <w:r>
        <w:rPr>
          <w:rFonts w:ascii="微軟正黑體" w:eastAsia="微軟正黑體" w:hAnsi="微軟正黑體" w:cs="Calibri" w:hint="eastAsia"/>
          <w:sz w:val="22"/>
          <w:szCs w:val="22"/>
        </w:rPr>
        <w:t>，建議</w:t>
      </w:r>
      <w:r>
        <w:rPr>
          <w:rFonts w:ascii="Calibri" w:hAnsi="Calibri" w:cs="Calibri"/>
          <w:color w:val="C00000"/>
          <w:sz w:val="22"/>
          <w:szCs w:val="22"/>
        </w:rPr>
        <w:t xml:space="preserve"> 24–48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小時內再手術評估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second-look operation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切除後再進行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腸段吻合（</w:t>
      </w:r>
      <w:r>
        <w:rPr>
          <w:rFonts w:ascii="Calibri" w:hAnsi="Calibri" w:cs="Calibri"/>
          <w:color w:val="C00000"/>
          <w:sz w:val="22"/>
          <w:szCs w:val="22"/>
        </w:rPr>
        <w:t xml:space="preserve">primary </w:t>
      </w:r>
      <w:r>
        <w:rPr>
          <w:rFonts w:ascii="Calibri" w:hAnsi="Calibri" w:cs="Calibri"/>
          <w:color w:val="C00000"/>
          <w:sz w:val="22"/>
          <w:szCs w:val="22"/>
        </w:rPr>
        <w:t>anastomosis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術中與術後需給予廣效性抗生素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Peritoneal signs (+)</w:t>
      </w:r>
      <w:r>
        <w:rPr>
          <w:rFonts w:ascii="微軟正黑體" w:eastAsia="微軟正黑體" w:hAnsi="微軟正黑體" w:cs="Calibri" w:hint="eastAsia"/>
          <w:sz w:val="22"/>
          <w:szCs w:val="22"/>
        </w:rPr>
        <w:t>：需進行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緊急剖腹探查（</w:t>
      </w:r>
      <w:r>
        <w:rPr>
          <w:rFonts w:ascii="Calibri" w:hAnsi="Calibri" w:cs="Calibri"/>
          <w:color w:val="70AD47"/>
          <w:sz w:val="22"/>
          <w:szCs w:val="22"/>
        </w:rPr>
        <w:t>urgent laparotomy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D069D6" w:rsidRDefault="00D069D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</w:t>
      </w:r>
      <w:r>
        <w:rPr>
          <w:rFonts w:ascii="Calibri" w:hAnsi="Calibri" w:cs="Calibri"/>
          <w:b/>
          <w:bCs/>
          <w:sz w:val="22"/>
          <w:szCs w:val="22"/>
        </w:rPr>
        <w:t>Findings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腸繫膜與腸壁腫脹、發紺（</w:t>
      </w:r>
      <w:r>
        <w:rPr>
          <w:rFonts w:ascii="Calibri" w:hAnsi="Calibri" w:cs="Calibri"/>
          <w:sz w:val="22"/>
          <w:szCs w:val="22"/>
        </w:rPr>
        <w:t>cyanosis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靜脈血栓可能延伸至遠端腸繫膜靜脈</w:t>
      </w:r>
    </w:p>
    <w:p w:rsidR="00D069D6" w:rsidRDefault="00D069D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動脈供應通常仍保留</w:t>
      </w:r>
    </w:p>
    <w:p w:rsidR="00D069D6" w:rsidRDefault="00D069D6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D069D6" w:rsidRDefault="00D069D6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Sabiston Textbook of Surgery 21st Edition </w:t>
      </w:r>
    </w:p>
    <w:p w:rsidR="00D069D6" w:rsidRDefault="00D069D6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Schwartz's Principles of Surgery 11th Edition</w:t>
      </w:r>
    </w:p>
    <w:p w:rsidR="00D069D6" w:rsidRDefault="00D069D6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Chronic Venous Disease,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69D6" w:rsidRDefault="00D069D6" w:rsidP="00D069D6">
      <w:r>
        <w:separator/>
      </w:r>
    </w:p>
  </w:endnote>
  <w:endnote w:type="continuationSeparator" w:id="0">
    <w:p w:rsidR="00D069D6" w:rsidRDefault="00D069D6" w:rsidP="00D0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69D6" w:rsidRDefault="00D069D6" w:rsidP="00D069D6">
      <w:r>
        <w:separator/>
      </w:r>
    </w:p>
  </w:footnote>
  <w:footnote w:type="continuationSeparator" w:id="0">
    <w:p w:rsidR="00D069D6" w:rsidRDefault="00D069D6" w:rsidP="00D0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7A6E"/>
    <w:multiLevelType w:val="multilevel"/>
    <w:tmpl w:val="28F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5E520B"/>
    <w:multiLevelType w:val="multilevel"/>
    <w:tmpl w:val="AAD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AB2209"/>
    <w:multiLevelType w:val="multilevel"/>
    <w:tmpl w:val="F57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797001">
    <w:abstractNumId w:val="1"/>
  </w:num>
  <w:num w:numId="2" w16cid:durableId="14148613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23988909">
    <w:abstractNumId w:val="2"/>
  </w:num>
  <w:num w:numId="4" w16cid:durableId="188829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D6"/>
    <w:rsid w:val="00B353B1"/>
    <w:rsid w:val="00D0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7864D7-5781-45BC-B19B-B53ED2CB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06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69D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06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69D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