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534DE" w:rsidRDefault="003534DE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  <w:lang w:val="en-GB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心房中膈缺損（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Atrial Septal Defect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）</w:t>
      </w:r>
    </w:p>
    <w:p w:rsidR="003534DE" w:rsidRDefault="003534DE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13 April 2025</w:t>
      </w:r>
    </w:p>
    <w:p w:rsidR="003534DE" w:rsidRDefault="003534DE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18:16</w:t>
      </w:r>
    </w:p>
    <w:p w:rsidR="003534DE" w:rsidRDefault="003534DE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定義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心房中隔生長受損或過度吸收，導致心房中膈缺損，左右心房有交通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流行病學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成人最常見先天性心臟病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第三常見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的先天性心臟病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女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&gt;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男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分類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Calibri" w:hAnsi="Calibri" w:cs="Calibri"/>
          <w:color w:val="366092"/>
          <w:sz w:val="28"/>
          <w:szCs w:val="28"/>
          <w:lang w:val="en-GB"/>
        </w:rPr>
        <w:t>Type I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：原孔型（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Ostium primum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 xml:space="preserve"> 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佔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15–20% 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發生於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心房中膈下部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常合併其他心臟缺陷，如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二尖瓣回流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Calibri" w:hAnsi="Calibri" w:cs="Calibri"/>
          <w:color w:val="366092"/>
          <w:sz w:val="28"/>
          <w:szCs w:val="28"/>
          <w:lang w:val="en-GB"/>
        </w:rPr>
        <w:t>Type II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：卵圓孔型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 xml:space="preserve"> 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Ostium secundum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佔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70% 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發生於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心房中膈中間位置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靜脈竇型（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Sinus venous type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罕見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又分為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上腔靜脈型和下腔靜脈型（上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&gt;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下）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常合併部份靜脈回流異常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無頂蓋冠狀竇型（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Coronary sinus type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罕見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常合併左心房壁缺損</w:t>
      </w:r>
    </w:p>
    <w:p w:rsidR="003534DE" w:rsidRDefault="003534DE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457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DE" w:rsidRDefault="003534DE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 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病因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Down syndrome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Fetal alochol syndrome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子宮內感染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</w:t>
      </w:r>
      <w:r>
        <w:rPr>
          <w:rFonts w:ascii="Calibri" w:hAnsi="Calibri" w:cs="Calibri"/>
          <w:sz w:val="22"/>
          <w:szCs w:val="22"/>
          <w:lang w:val="en-GB"/>
        </w:rPr>
        <w:t>TORCH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Holt-Oram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 xml:space="preserve">= Hand-Heart syndrome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體染色體顯性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>AD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心房中隔缺損，合併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First degree 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心臟傳導異常、橈骨缺失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病生理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通常為低壓力、低容量、輕微的左至右分流（</w:t>
      </w:r>
      <w:r>
        <w:rPr>
          <w:rFonts w:ascii="Calibri" w:hAnsi="Calibri" w:cs="Calibri"/>
          <w:sz w:val="22"/>
          <w:szCs w:val="22"/>
          <w:lang w:val="en-GB"/>
        </w:rPr>
        <w:t>left-to-right shunt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），所以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病人大多無症狀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大型的心房中隔缺損會導致血液由左心房流向右心房，造成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右心房與右心室的負荷增加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，長期下來造成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右心房心室擴大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，並出現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代償性肥厚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。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嚴重時可能會發展成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Eisenmenger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，分流方向逆轉，並出現發紺。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臨床特徵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小型</w:t>
      </w:r>
      <w:r>
        <w:rPr>
          <w:rFonts w:ascii="Calibri" w:hAnsi="Calibri" w:cs="Calibri"/>
          <w:b/>
          <w:bCs/>
          <w:sz w:val="22"/>
          <w:szCs w:val="22"/>
        </w:rPr>
        <w:t>ASD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</w:rPr>
        <w:t>大部分無症狀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中至大型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ASD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可以無症狀，但也可能進展到心臟衰竭</w:t>
      </w:r>
    </w:p>
    <w:p w:rsidR="003534DE" w:rsidRDefault="003534D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通常隨著年齡增長逐漸出現症狀</w:t>
      </w:r>
    </w:p>
    <w:p w:rsidR="003534DE" w:rsidRDefault="003534DE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活動後呼吸困難、疲勞</w:t>
      </w:r>
    </w:p>
    <w:p w:rsidR="003534DE" w:rsidRDefault="003534DE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反覆呼吸道感染</w:t>
      </w:r>
    </w:p>
    <w:p w:rsidR="003534DE" w:rsidRDefault="003534DE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心悸：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supraventricular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arrhythmias</w:t>
      </w:r>
    </w:p>
    <w:p w:rsidR="003534DE" w:rsidRDefault="003534DE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暈厥</w:t>
      </w:r>
    </w:p>
    <w:p w:rsidR="003534DE" w:rsidRDefault="003534DE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周邊水腫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：如發展成心衰竭</w:t>
      </w:r>
    </w:p>
    <w:p w:rsidR="003534DE" w:rsidRDefault="003534DE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中風或短暫性腦缺血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：由</w:t>
      </w: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paradoxical embolism</w:t>
      </w: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引起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長期下來，會出現發紺，甚至進展成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Eisenmenger’s syndrome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1F3763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F3763"/>
          <w:sz w:val="32"/>
          <w:szCs w:val="32"/>
        </w:rPr>
        <w:t>診斷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心音聽診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 xml:space="preserve"> </w:t>
      </w:r>
    </w:p>
    <w:p w:rsidR="003534DE" w:rsidRDefault="003534DE">
      <w:pPr>
        <w:numPr>
          <w:ilvl w:val="3"/>
          <w:numId w:val="2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收縮中期（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Mid-systolic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ejection murmur</w:t>
      </w:r>
    </w:p>
    <w:p w:rsidR="003534DE" w:rsidRDefault="003534DE">
      <w:pPr>
        <w:numPr>
          <w:ilvl w:val="3"/>
          <w:numId w:val="2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左邊第二肋間聽到分裂且固定的第二心音（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Fixed widely split S2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3534DE" w:rsidRDefault="003534DE">
      <w:pPr>
        <w:numPr>
          <w:ilvl w:val="4"/>
          <w:numId w:val="2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22"/>
          <w:szCs w:val="22"/>
          <w:lang w:val="en-GB"/>
        </w:rPr>
        <w:t>Fixed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：表示不會隨著呼吸而改變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心臟超音波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確診</w:t>
      </w:r>
    </w:p>
    <w:p w:rsidR="003534DE" w:rsidRDefault="003534DE">
      <w:pPr>
        <w:numPr>
          <w:ilvl w:val="3"/>
          <w:numId w:val="3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胸前心臟超音波檢查（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trans-thoracic echocardiography, TTE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）合併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Doppler</w:t>
      </w:r>
    </w:p>
    <w:p w:rsidR="003534DE" w:rsidRDefault="003534DE">
      <w:pPr>
        <w:numPr>
          <w:ilvl w:val="3"/>
          <w:numId w:val="4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確認心房間有交通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心電圖（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>EKG</w:t>
      </w: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）</w:t>
      </w:r>
    </w:p>
    <w:p w:rsidR="003534DE" w:rsidRDefault="003534DE">
      <w:pPr>
        <w:numPr>
          <w:ilvl w:val="3"/>
          <w:numId w:val="5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右心室肥厚</w:t>
      </w:r>
    </w:p>
    <w:p w:rsidR="003534DE" w:rsidRDefault="003534DE">
      <w:pPr>
        <w:numPr>
          <w:ilvl w:val="4"/>
          <w:numId w:val="5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心軸右偏</w:t>
      </w:r>
    </w:p>
    <w:p w:rsidR="003534DE" w:rsidRDefault="003534DE">
      <w:pPr>
        <w:numPr>
          <w:ilvl w:val="4"/>
          <w:numId w:val="5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波高尖（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 pulmonale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）和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PR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延長（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prolonged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3534DE" w:rsidRDefault="003534DE">
      <w:pPr>
        <w:numPr>
          <w:ilvl w:val="4"/>
          <w:numId w:val="5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非完全右束傳導障礙（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Incomplete RBBB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，但不會造成</w:t>
      </w:r>
      <w:r>
        <w:rPr>
          <w:rFonts w:ascii="Calibri" w:hAnsi="Calibri" w:cs="Calibri"/>
          <w:sz w:val="22"/>
          <w:szCs w:val="22"/>
          <w:lang w:val="en-GB"/>
        </w:rPr>
        <w:t>S1 split</w:t>
      </w:r>
    </w:p>
    <w:p w:rsidR="003534DE" w:rsidRDefault="003534DE">
      <w:pPr>
        <w:numPr>
          <w:ilvl w:val="3"/>
          <w:numId w:val="5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心律不整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atrial fibrillation, atrial flutter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胸部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>X</w:t>
      </w: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光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 xml:space="preserve"> </w:t>
      </w:r>
    </w:p>
    <w:p w:rsidR="003534DE" w:rsidRDefault="003534DE">
      <w:pPr>
        <w:numPr>
          <w:ilvl w:val="3"/>
          <w:numId w:val="6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右心房、右心室及肺動脈擴大</w:t>
      </w:r>
    </w:p>
    <w:p w:rsidR="003534DE" w:rsidRDefault="003534DE">
      <w:pPr>
        <w:numPr>
          <w:ilvl w:val="3"/>
          <w:numId w:val="6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肺紋增加</w:t>
      </w:r>
    </w:p>
    <w:p w:rsidR="003534DE" w:rsidRDefault="003534DE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處置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大部份可自行癒合，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40%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的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會於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5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歲前自行癒合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小型或無症狀的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：可觀察、定期追蹤</w:t>
      </w:r>
    </w:p>
    <w:p w:rsidR="003534DE" w:rsidRDefault="003534D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手術治療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大型或有症狀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</w:t>
      </w:r>
      <w:r>
        <w:rPr>
          <w:rFonts w:ascii="Calibri" w:hAnsi="Calibri" w:cs="Calibri"/>
          <w:sz w:val="22"/>
          <w:szCs w:val="22"/>
          <w:lang w:val="en-GB"/>
        </w:rPr>
        <w:t>ASD</w:t>
      </w:r>
    </w:p>
    <w:p w:rsidR="003534DE" w:rsidRDefault="003534DE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適應症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3534DE" w:rsidRDefault="003534DE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大型的左到右分流（</w:t>
      </w: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Large left-to-right shunts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Qp/Qs ratio &gt;1.5</w:t>
      </w:r>
    </w:p>
    <w:p w:rsidR="003534DE" w:rsidRDefault="003534DE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沒有肺動脈高壓</w:t>
      </w:r>
    </w:p>
    <w:p w:rsidR="003534DE" w:rsidRDefault="003534DE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右心房或右心室肥大</w:t>
      </w:r>
    </w:p>
    <w:p w:rsidR="003534DE" w:rsidRDefault="003534DE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心臟衰竭</w:t>
      </w:r>
    </w:p>
    <w:p w:rsidR="003534DE" w:rsidRDefault="003534DE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Paradoxical embolism</w:t>
      </w:r>
    </w:p>
    <w:p w:rsidR="003534DE" w:rsidRDefault="003534DE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Platypnea-orthodeoxia syndrome</w:t>
      </w:r>
    </w:p>
    <w:p w:rsidR="003534DE" w:rsidRDefault="003534DE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禁忌症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3534DE" w:rsidRDefault="003534DE">
      <w:pPr>
        <w:numPr>
          <w:ilvl w:val="4"/>
          <w:numId w:val="9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發展成「右到左分流」（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Rt’ to Lt’ shunt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</w:p>
    <w:p w:rsidR="003534DE" w:rsidRDefault="003534DE">
      <w:pPr>
        <w:numPr>
          <w:ilvl w:val="4"/>
          <w:numId w:val="9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嚴重肺動脈高壓</w:t>
      </w:r>
    </w:p>
    <w:p w:rsidR="003534DE" w:rsidRDefault="003534DE">
      <w:pPr>
        <w:numPr>
          <w:ilvl w:val="5"/>
          <w:numId w:val="9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若肺動脈阻力過高（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&gt; 12 Wood units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），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不可馬上將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關閉，先使用藥物控制肺動脈高壓</w:t>
      </w:r>
    </w:p>
    <w:p w:rsidR="003534DE" w:rsidRDefault="003534DE">
      <w:pPr>
        <w:numPr>
          <w:ilvl w:val="4"/>
          <w:numId w:val="10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Eisenmenger syndrome </w:t>
      </w:r>
    </w:p>
    <w:p w:rsidR="003534DE" w:rsidRDefault="003534DE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手術方式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3534DE" w:rsidRDefault="003534DE">
      <w:pPr>
        <w:numPr>
          <w:ilvl w:val="4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經導管封堵（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Transcatheter closure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）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3534DE" w:rsidRDefault="003534DE">
      <w:pPr>
        <w:numPr>
          <w:ilvl w:val="5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只有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ASD type II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可用</w:t>
      </w:r>
    </w:p>
    <w:p w:rsidR="003534DE" w:rsidRDefault="003534DE">
      <w:pPr>
        <w:numPr>
          <w:ilvl w:val="5"/>
          <w:numId w:val="1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可以用心導管關閉之缺損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VSD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、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PDA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、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ASD type II</w:t>
      </w:r>
    </w:p>
    <w:p w:rsidR="003534DE" w:rsidRDefault="003534DE">
      <w:pPr>
        <w:numPr>
          <w:ilvl w:val="6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不可使用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完全性心內膜墊異常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>ASD type I + AV canal type VSD + AV valve insufficiency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3534DE" w:rsidRDefault="003534DE">
      <w:pPr>
        <w:numPr>
          <w:ilvl w:val="4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人工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Patch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修補</w:t>
      </w:r>
    </w:p>
    <w:p w:rsidR="003534DE" w:rsidRDefault="003534DE">
      <w:pPr>
        <w:numPr>
          <w:ilvl w:val="4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傳統開心手術（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open repair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）</w:t>
      </w:r>
    </w:p>
    <w:p w:rsidR="003534DE" w:rsidRDefault="003534DE">
      <w:pPr>
        <w:numPr>
          <w:ilvl w:val="1"/>
          <w:numId w:val="12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併發症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3534DE" w:rsidRDefault="003534DE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心室上心律不整（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supraventricular arrhythmias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</w:p>
    <w:p w:rsidR="003534DE" w:rsidRDefault="003534DE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心臟衰竭</w:t>
      </w:r>
    </w:p>
    <w:p w:rsidR="003534DE" w:rsidRDefault="003534DE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Paradoxical embolism</w:t>
      </w:r>
    </w:p>
    <w:p w:rsidR="003534DE" w:rsidRDefault="003534DE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血栓來自靜脈循環，經由</w:t>
      </w:r>
      <w:r>
        <w:rPr>
          <w:rFonts w:ascii="Calibri" w:hAnsi="Calibri" w:cs="Calibri"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從右心房進入左心房，再進入動脈循環，若進入腦部血管會引發中風</w:t>
      </w:r>
    </w:p>
    <w:p w:rsidR="003534DE" w:rsidRDefault="003534DE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肺動脈高壓</w:t>
      </w:r>
    </w:p>
    <w:p w:rsidR="003534DE" w:rsidRDefault="003534DE">
      <w:pPr>
        <w:numPr>
          <w:ilvl w:val="2"/>
          <w:numId w:val="12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Eissenmenger’s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>10%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3534DE" w:rsidRDefault="003534DE">
      <w:pPr>
        <w:numPr>
          <w:ilvl w:val="1"/>
          <w:numId w:val="14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32"/>
          <w:szCs w:val="32"/>
          <w:lang w:val="en-GB"/>
        </w:rPr>
        <w:t>Reference</w:t>
      </w:r>
    </w:p>
    <w:p w:rsidR="003534DE" w:rsidRDefault="003534DE">
      <w:pPr>
        <w:numPr>
          <w:ilvl w:val="2"/>
          <w:numId w:val="14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Sabiston Textbook of Surgery 21st Edition </w:t>
      </w:r>
    </w:p>
    <w:p w:rsidR="003534DE" w:rsidRDefault="003534DE">
      <w:pPr>
        <w:numPr>
          <w:ilvl w:val="2"/>
          <w:numId w:val="14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Schwartz's Principles of Surgery 11th Edition</w:t>
      </w:r>
    </w:p>
    <w:p w:rsidR="003534DE" w:rsidRDefault="003534DE">
      <w:pPr>
        <w:numPr>
          <w:ilvl w:val="2"/>
          <w:numId w:val="14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Atrial Septal Defect, AMBOSS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534DE" w:rsidRDefault="003534DE" w:rsidP="003534DE">
      <w:r>
        <w:separator/>
      </w:r>
    </w:p>
  </w:endnote>
  <w:endnote w:type="continuationSeparator" w:id="0">
    <w:p w:rsidR="003534DE" w:rsidRDefault="003534DE" w:rsidP="00353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534DE" w:rsidRDefault="003534DE" w:rsidP="003534DE">
      <w:r>
        <w:separator/>
      </w:r>
    </w:p>
  </w:footnote>
  <w:footnote w:type="continuationSeparator" w:id="0">
    <w:p w:rsidR="003534DE" w:rsidRDefault="003534DE" w:rsidP="003534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A24F88"/>
    <w:multiLevelType w:val="multilevel"/>
    <w:tmpl w:val="0C56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5206000">
    <w:abstractNumId w:val="0"/>
  </w:num>
  <w:num w:numId="2" w16cid:durableId="744376199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" w16cid:durableId="1466191749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" w16cid:durableId="517934251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" w16cid:durableId="565266021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 w16cid:durableId="1299141962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" w16cid:durableId="2122994051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" w16cid:durableId="1756706895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9" w16cid:durableId="721099554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0" w16cid:durableId="384379977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1" w16cid:durableId="586117863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2" w16cid:durableId="44886587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92402206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" w16cid:durableId="90363797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DE"/>
    <w:rsid w:val="003534DE"/>
    <w:rsid w:val="0086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906E61C-7718-485E-B71C-D0067E7B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3534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534DE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3534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534DE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2025-07-24T20:30:00Z</dcterms:created>
  <dcterms:modified xsi:type="dcterms:W3CDTF">2025-07-24T20:30:00Z</dcterms:modified>
</cp:coreProperties>
</file>