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DB2" w:rsidRDefault="00172DB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人造瓣膜的選擇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(Prosthetic valve) </w:t>
      </w:r>
    </w:p>
    <w:p w:rsidR="00172DB2" w:rsidRDefault="00172DB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172DB2" w:rsidRDefault="00172DB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11:59</w:t>
      </w:r>
    </w:p>
    <w:p w:rsidR="00172DB2" w:rsidRDefault="00172DB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2DB2" w:rsidRDefault="00172DB2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機械瓣與生物瓣比較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0"/>
        <w:gridCol w:w="2224"/>
        <w:gridCol w:w="3482"/>
      </w:tblGrid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機械瓣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生物瓣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材質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碳化鈦等人工材料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豬或牛的心包膜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瓣膜耐久性（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Valve Durability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較長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  <w:lang w:val="en-GB"/>
              </w:rPr>
              <w:t>20-30</w:t>
            </w:r>
            <w:r>
              <w:rPr>
                <w:rFonts w:ascii="Calibri" w:hAnsi="Calibri" w:cs="Calibri"/>
                <w:color w:val="C00000"/>
                <w:sz w:val="22"/>
                <w:szCs w:val="22"/>
                <w:lang w:val="en-GB"/>
              </w:rPr>
              <w:t>年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較短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  <w:lang w:val="en-GB"/>
              </w:rPr>
              <w:t>10-15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  <w:lang w:val="en-GB"/>
              </w:rPr>
              <w:t>年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預期壽命和年齡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主動脈瓣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 xml:space="preserve">&lt;50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歲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二尖瓣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&lt;65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歲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&gt;65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歲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抗凝血治療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終生使用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 xml:space="preserve"> Warfarin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(Vitamin K Antagonist, VKA)</w:t>
            </w:r>
          </w:p>
        </w:tc>
        <w:tc>
          <w:tcPr>
            <w:tcW w:w="5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術後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個月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Warfarin/DOAC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若沒有其他適應症（如心房顫動），僅需低劑量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，若有則可用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Warfarin/DOAC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再介入治療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較低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較高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有懷孕考量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不建議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建議使用</w:t>
            </w:r>
          </w:p>
        </w:tc>
      </w:tr>
      <w:tr w:rsidR="00000000">
        <w:trPr>
          <w:divId w:val="1311982636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其他合併症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曾接受胸部放射治療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高出血風險</w:t>
            </w:r>
          </w:p>
        </w:tc>
      </w:tr>
    </w:tbl>
    <w:p w:rsidR="00172DB2" w:rsidRDefault="00172DB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50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至</w:t>
      </w:r>
      <w:r>
        <w:rPr>
          <w:rFonts w:ascii="Calibri" w:hAnsi="Calibri" w:cs="Calibri"/>
          <w:sz w:val="22"/>
          <w:szCs w:val="22"/>
          <w:lang w:val="en-GB"/>
        </w:rPr>
        <w:t xml:space="preserve"> 65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歲的患者：根據病患偏好、瓣膜耐久性、再介入的可能性、抗凝出血和血栓栓塞風險、合併症來選擇用機械或生物瓣膜</w:t>
      </w:r>
    </w:p>
    <w:p w:rsidR="00172DB2" w:rsidRDefault="00172DB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172DB2" w:rsidRDefault="00172DB2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術後抗凝血治療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5"/>
        <w:gridCol w:w="2460"/>
        <w:gridCol w:w="862"/>
        <w:gridCol w:w="1739"/>
      </w:tblGrid>
      <w:tr w:rsidR="00000000">
        <w:trPr>
          <w:divId w:val="1944682121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瓣膜種類與狀況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抗血栓藥物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目標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治療時間</w:t>
            </w:r>
          </w:p>
        </w:tc>
      </w:tr>
      <w:tr w:rsidR="00000000">
        <w:trPr>
          <w:divId w:val="1944682121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主動脈機械瓣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  <w:t>（無栓塞風險因子）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低出血風險可加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Aspirin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2.0-3.0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1944682121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主動脈機械瓣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（有栓塞風險因子或舊型瓣膜）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 + Aspirin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2.5-3.5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1944682121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二尖瓣機械瓣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2.5-3.5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1944682121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生物瓣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，低出血風險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warfarin/DOAC</w:t>
            </w:r>
          </w:p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low-dose Asparin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2.0-3.0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DB2" w:rsidRDefault="00172D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Aspirin</w:t>
            </w:r>
          </w:p>
        </w:tc>
      </w:tr>
    </w:tbl>
    <w:p w:rsidR="00172DB2" w:rsidRDefault="00172DB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Warfarin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的中風、出血風險較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Dabigatran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172DB2" w:rsidRDefault="00172D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Direct oral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anticoagulant, DOACs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不建議使用在機械瓣膜的病人中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，因安全性與療效尚未被實證支持</w:t>
      </w:r>
    </w:p>
    <w:p w:rsidR="00172DB2" w:rsidRDefault="00172DB2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2DB2" w:rsidRDefault="00172DB2" w:rsidP="00172DB2">
      <w:r>
        <w:separator/>
      </w:r>
    </w:p>
  </w:endnote>
  <w:endnote w:type="continuationSeparator" w:id="0">
    <w:p w:rsidR="00172DB2" w:rsidRDefault="00172DB2" w:rsidP="0017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2DB2" w:rsidRDefault="00172DB2" w:rsidP="00172DB2">
      <w:r>
        <w:separator/>
      </w:r>
    </w:p>
  </w:footnote>
  <w:footnote w:type="continuationSeparator" w:id="0">
    <w:p w:rsidR="00172DB2" w:rsidRDefault="00172DB2" w:rsidP="00172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2A2"/>
    <w:multiLevelType w:val="multilevel"/>
    <w:tmpl w:val="119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B2"/>
    <w:rsid w:val="00172DB2"/>
    <w:rsid w:val="00C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423D72-BC05-4998-AAE2-83B518B3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72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DB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72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DB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8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