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E36" w:rsidRDefault="00CF6E3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心臟移植</w:t>
      </w:r>
    </w:p>
    <w:p w:rsidR="00CF6E36" w:rsidRDefault="00CF6E36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CF6E36" w:rsidRDefault="00CF6E36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12:01</w:t>
      </w:r>
    </w:p>
    <w:p w:rsidR="00CF6E36" w:rsidRDefault="00CF6E3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歷史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第一例心臟移植於</w:t>
      </w:r>
      <w:r>
        <w:rPr>
          <w:rFonts w:ascii="Calibri" w:hAnsi="Calibri" w:cs="Calibri"/>
          <w:sz w:val="22"/>
          <w:szCs w:val="22"/>
        </w:rPr>
        <w:t>1967</w:t>
      </w:r>
      <w:r>
        <w:rPr>
          <w:rFonts w:ascii="微軟正黑體" w:eastAsia="微軟正黑體" w:hAnsi="微軟正黑體" w:cs="Calibri" w:hint="eastAsia"/>
          <w:sz w:val="22"/>
          <w:szCs w:val="22"/>
        </w:rPr>
        <w:t>年由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Christiaan Barnard </w:t>
      </w: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南非開普敦</w:t>
      </w:r>
      <w:r>
        <w:rPr>
          <w:rFonts w:ascii="微軟正黑體" w:eastAsia="微軟正黑體" w:hAnsi="微軟正黑體" w:cs="Calibri" w:hint="eastAsia"/>
          <w:sz w:val="22"/>
          <w:szCs w:val="22"/>
        </w:rPr>
        <w:t>完成</w:t>
      </w:r>
    </w:p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適應症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心肌受損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缺血性</w:t>
      </w:r>
      <w:r>
        <w:rPr>
          <w:rFonts w:ascii="微軟正黑體" w:eastAsia="微軟正黑體" w:hAnsi="微軟正黑體" w:cs="Calibri" w:hint="eastAsia"/>
          <w:sz w:val="22"/>
          <w:szCs w:val="22"/>
        </w:rPr>
        <w:t>擴張型心肌病變（</w:t>
      </w:r>
      <w:r>
        <w:rPr>
          <w:rFonts w:ascii="Calibri" w:hAnsi="Calibri" w:cs="Calibri"/>
          <w:sz w:val="22"/>
          <w:szCs w:val="22"/>
        </w:rPr>
        <w:t>ischemic dilated cardiomyopathy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冠狀動脈疾病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特發性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擴張型心肌病（</w:t>
      </w:r>
      <w:r>
        <w:rPr>
          <w:rFonts w:ascii="Calibri" w:hAnsi="Calibri" w:cs="Calibri"/>
          <w:sz w:val="22"/>
          <w:szCs w:val="22"/>
        </w:rPr>
        <w:t>idiopathic dilated cardiomyopathy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次常見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風濕性心臟病或感染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先天性心臟病（</w:t>
      </w:r>
      <w:r>
        <w:rPr>
          <w:rFonts w:ascii="Calibri" w:hAnsi="Calibri" w:cs="Calibri"/>
          <w:b/>
          <w:bCs/>
          <w:sz w:val="22"/>
          <w:szCs w:val="22"/>
        </w:rPr>
        <w:t>Congenital heart disease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次常見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左心發育不全症候群（</w:t>
      </w:r>
      <w:r>
        <w:rPr>
          <w:rFonts w:ascii="Calibri" w:hAnsi="Calibri" w:cs="Calibri"/>
          <w:sz w:val="22"/>
          <w:szCs w:val="22"/>
        </w:rPr>
        <w:t>Hypoplastic left heart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嚴重的艾布斯坦異常（</w:t>
      </w:r>
      <w:r>
        <w:rPr>
          <w:rFonts w:ascii="Calibri" w:hAnsi="Calibri" w:cs="Calibri"/>
          <w:sz w:val="22"/>
          <w:szCs w:val="22"/>
        </w:rPr>
        <w:t>Severe Ebstein anomaly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肺動脈閉鎖（</w:t>
      </w:r>
      <w:r>
        <w:rPr>
          <w:rFonts w:ascii="Calibri" w:hAnsi="Calibri" w:cs="Calibri"/>
          <w:sz w:val="22"/>
          <w:szCs w:val="22"/>
        </w:rPr>
        <w:t>Pulmonary atresia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臟器錯位相關病變（</w:t>
      </w:r>
      <w:r>
        <w:rPr>
          <w:rFonts w:ascii="Calibri" w:hAnsi="Calibri" w:cs="Calibri"/>
          <w:sz w:val="22"/>
          <w:szCs w:val="22"/>
        </w:rPr>
        <w:t>Heterotaxy lesions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末期心衰竭（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NYHA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第四級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）且左心室射出分率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LEVF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&lt; 20%</w:t>
      </w:r>
      <w:r>
        <w:rPr>
          <w:rFonts w:ascii="微軟正黑體" w:eastAsia="微軟正黑體" w:hAnsi="微軟正黑體" w:cs="Calibri" w:hint="eastAsia"/>
          <w:sz w:val="22"/>
          <w:szCs w:val="22"/>
        </w:rPr>
        <w:t>，已無其他治療方案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無法治療的、難以控制的、有生命危險的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心室性心律不整</w:t>
      </w:r>
    </w:p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禁忌症（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參考臺大醫院心臟移植簡介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絕對禁忌症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愛滋病伴隨反覆伺機性感染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愛滋病帶原者</w:t>
      </w:r>
      <w:r>
        <w:rPr>
          <w:rFonts w:ascii="微軟正黑體" w:eastAsia="微軟正黑體" w:hAnsi="微軟正黑體" w:cs="Calibri" w:hint="eastAsia"/>
          <w:sz w:val="22"/>
          <w:szCs w:val="22"/>
        </w:rPr>
        <w:t>若符合以下標準，可進行心臟移植</w:t>
      </w:r>
    </w:p>
    <w:p w:rsidR="00CF6E36" w:rsidRDefault="00CF6E36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CD4 &gt; 200cells/ul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至少六個月</w:t>
      </w:r>
    </w:p>
    <w:p w:rsidR="00CF6E36" w:rsidRDefault="00CF6E36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遵循醫囑並穩定接受雞尾酒療法（</w:t>
      </w:r>
      <w:r>
        <w:rPr>
          <w:rFonts w:ascii="Calibri" w:hAnsi="Calibri" w:cs="Calibri"/>
          <w:sz w:val="22"/>
          <w:szCs w:val="22"/>
        </w:rPr>
        <w:t>HAART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最近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個月內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HIV viral load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小於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50 copies/ml</w:t>
      </w:r>
    </w:p>
    <w:p w:rsidR="00CF6E36" w:rsidRDefault="00CF6E36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排除有未受控制、潛在致命之伺機性感染或腫瘤</w:t>
      </w:r>
    </w:p>
    <w:p w:rsidR="00CF6E36" w:rsidRDefault="00CF6E36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日後仍有抗逆轉錄病毒之治療選擇（應事先與感染科醫師討論及確認）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lastRenderedPageBreak/>
        <w:t>惡性腫瘤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完全治療後，無癌症復發，達兩年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以下癌症需完全治療後，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無復發達五年</w:t>
      </w:r>
      <w:r>
        <w:rPr>
          <w:rFonts w:ascii="微軟正黑體" w:eastAsia="微軟正黑體" w:hAnsi="微軟正黑體" w:cs="Calibri" w:hint="eastAsia"/>
          <w:sz w:val="22"/>
          <w:szCs w:val="22"/>
        </w:rPr>
        <w:t>，才能進行心臟移植</w:t>
      </w:r>
    </w:p>
    <w:p w:rsidR="00CF6E36" w:rsidRDefault="00CF6E36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惡性黑色素瘤、乳癌、腸胃道癌、肺癌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不影響心臟移植</w:t>
      </w:r>
    </w:p>
    <w:p w:rsidR="00CF6E36" w:rsidRDefault="00CF6E36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偶發性腎細胞癌（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incidental renal carcinoma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原位癌（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 situ carcinoma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膀胱癌除外</w:t>
      </w:r>
    </w:p>
    <w:p w:rsidR="00CF6E36" w:rsidRDefault="00CF6E36">
      <w:pPr>
        <w:numPr>
          <w:ilvl w:val="5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Dukes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'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期大腸癌</w:t>
      </w:r>
    </w:p>
    <w:p w:rsidR="00CF6E36" w:rsidRDefault="00CF6E36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Dukes</w:t>
      </w:r>
      <w:r>
        <w:rPr>
          <w:rFonts w:ascii="微軟正黑體" w:eastAsia="微軟正黑體" w:hAnsi="微軟正黑體" w:cs="Calibri" w:hint="eastAsia"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分期為舊分類，等同現行</w:t>
      </w:r>
      <w:r>
        <w:rPr>
          <w:rFonts w:ascii="Calibri" w:hAnsi="Calibri" w:cs="Calibri"/>
          <w:sz w:val="22"/>
          <w:szCs w:val="22"/>
        </w:rPr>
        <w:t>TNM</w:t>
      </w:r>
      <w:r>
        <w:rPr>
          <w:rFonts w:ascii="微軟正黑體" w:eastAsia="微軟正黑體" w:hAnsi="微軟正黑體" w:cs="Calibri" w:hint="eastAsia"/>
          <w:sz w:val="22"/>
          <w:szCs w:val="22"/>
        </w:rPr>
        <w:t>分類的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T1–T2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N0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M0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基底細胞癌（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basal cell carcinoma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阻塞性肺病</w:t>
      </w:r>
      <w:r>
        <w:rPr>
          <w:rFonts w:ascii="微軟正黑體" w:eastAsia="微軟正黑體" w:hAnsi="微軟正黑體" w:cs="Calibri" w:hint="eastAsia"/>
          <w:sz w:val="22"/>
          <w:szCs w:val="22"/>
        </w:rPr>
        <w:t>，且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Forced expiratory volume in 1 second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FEV₁ &lt; 1 L/min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肺動脈高壓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肺動脈收縮壓</w:t>
      </w:r>
      <w:r>
        <w:rPr>
          <w:rFonts w:ascii="Calibri" w:hAnsi="Calibri" w:cs="Calibri"/>
          <w:color w:val="C00000"/>
          <w:sz w:val="22"/>
          <w:szCs w:val="22"/>
        </w:rPr>
        <w:t xml:space="preserve"> &gt; 60 mmHg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平均跨肺動脈壓力差</w:t>
      </w:r>
      <w:r>
        <w:rPr>
          <w:rFonts w:ascii="Calibri" w:hAnsi="Calibri" w:cs="Calibri"/>
          <w:color w:val="C00000"/>
          <w:sz w:val="22"/>
          <w:szCs w:val="22"/>
        </w:rPr>
        <w:t xml:space="preserve"> &gt; 15 mmHg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肺血管阻力</w:t>
      </w:r>
      <w:r>
        <w:rPr>
          <w:rFonts w:ascii="Calibri" w:hAnsi="Calibri" w:cs="Calibri"/>
          <w:color w:val="C00000"/>
          <w:sz w:val="22"/>
          <w:szCs w:val="22"/>
        </w:rPr>
        <w:t xml:space="preserve"> &gt; </w:t>
      </w:r>
      <w:r>
        <w:rPr>
          <w:rFonts w:ascii="Calibri" w:hAnsi="Calibri" w:cs="Calibri"/>
          <w:color w:val="C00000"/>
          <w:sz w:val="22"/>
          <w:szCs w:val="22"/>
        </w:rPr>
        <w:t>6 Wood units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活動性免疫疾病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系統性紅斑狼瘡（</w:t>
      </w:r>
      <w:r>
        <w:rPr>
          <w:rFonts w:ascii="Calibri" w:hAnsi="Calibri" w:cs="Calibri"/>
          <w:color w:val="C00000"/>
          <w:sz w:val="22"/>
          <w:szCs w:val="22"/>
        </w:rPr>
        <w:t>SLE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類肉瘤病（</w:t>
      </w:r>
      <w:r>
        <w:rPr>
          <w:rFonts w:ascii="Calibri" w:hAnsi="Calibri" w:cs="Calibri"/>
          <w:color w:val="C00000"/>
          <w:sz w:val="22"/>
          <w:szCs w:val="22"/>
        </w:rPr>
        <w:t>sarcoidosis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侵犯多器官的類澱粉沉積症（</w:t>
      </w:r>
      <w:r>
        <w:rPr>
          <w:rFonts w:ascii="Calibri" w:hAnsi="Calibri" w:cs="Calibri"/>
          <w:color w:val="C00000"/>
          <w:sz w:val="22"/>
          <w:szCs w:val="22"/>
        </w:rPr>
        <w:t>amyloidosis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末期腎衰竭或不可逆肝衰竭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需合併腎、肝移植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相對禁忌症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活動性感染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：如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肺炎、肺結核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但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使用心室輔助裝置者除外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年齡</w:t>
      </w:r>
      <w:r>
        <w:rPr>
          <w:rFonts w:ascii="Calibri" w:hAnsi="Calibri" w:cs="Calibri"/>
          <w:color w:val="C00000"/>
          <w:sz w:val="22"/>
          <w:szCs w:val="22"/>
        </w:rPr>
        <w:t xml:space="preserve"> &gt; 72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</w:t>
      </w:r>
      <w:r>
        <w:rPr>
          <w:rFonts w:ascii="微軟正黑體" w:eastAsia="微軟正黑體" w:hAnsi="微軟正黑體" w:cs="Calibri" w:hint="eastAsia"/>
          <w:sz w:val="22"/>
          <w:szCs w:val="22"/>
        </w:rPr>
        <w:t>（台灣超過</w:t>
      </w:r>
      <w:r>
        <w:rPr>
          <w:rFonts w:ascii="Calibri" w:hAnsi="Calibri" w:cs="Calibri"/>
          <w:sz w:val="22"/>
          <w:szCs w:val="22"/>
        </w:rPr>
        <w:t>70</w:t>
      </w:r>
      <w:r>
        <w:rPr>
          <w:rFonts w:ascii="微軟正黑體" w:eastAsia="微軟正黑體" w:hAnsi="微軟正黑體" w:cs="Calibri" w:hint="eastAsia"/>
          <w:sz w:val="22"/>
          <w:szCs w:val="22"/>
        </w:rPr>
        <w:t>歲需專案申請核准）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嚴重慢性阻塞性肺病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FEV₁ &lt; 40%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過去</w:t>
      </w:r>
      <w:r>
        <w:rPr>
          <w:rFonts w:ascii="Calibri" w:hAnsi="Calibri" w:cs="Calibri"/>
          <w:b/>
          <w:bCs/>
          <w:sz w:val="22"/>
          <w:szCs w:val="22"/>
        </w:rPr>
        <w:t xml:space="preserve"> 6–8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週內曾有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肺梗塞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過去</w:t>
      </w:r>
      <w:r>
        <w:rPr>
          <w:rFonts w:ascii="Calibri" w:hAnsi="Calibri" w:cs="Calibri"/>
          <w:b/>
          <w:bCs/>
          <w:sz w:val="22"/>
          <w:szCs w:val="22"/>
        </w:rPr>
        <w:t xml:space="preserve"> 100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天內曾發生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肝素誘發性血小板低下症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 xml:space="preserve">Heparin-Induced </w:t>
      </w:r>
      <w:r>
        <w:rPr>
          <w:rFonts w:ascii="Calibri" w:hAnsi="Calibri" w:cs="Calibri"/>
          <w:sz w:val="22"/>
          <w:szCs w:val="22"/>
        </w:rPr>
        <w:t>Thrombocytopenia, HIT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慢性腎衰竭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Creatinine  &gt; 2.5 mg/dL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肝功能異常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bilirubin  &gt; 2.5 mg/dL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transaminase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超過上限的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倍</w:t>
      </w:r>
      <w:r>
        <w:rPr>
          <w:rFonts w:ascii="微軟正黑體" w:eastAsia="微軟正黑體" w:hAnsi="微軟正黑體" w:cs="Calibri" w:hint="eastAsia"/>
          <w:sz w:val="22"/>
          <w:szCs w:val="22"/>
        </w:rPr>
        <w:t>，或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凝血異常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未使用</w:t>
      </w:r>
      <w:r>
        <w:rPr>
          <w:rFonts w:ascii="Calibri" w:hAnsi="Calibri" w:cs="Calibri"/>
          <w:color w:val="C00000"/>
          <w:sz w:val="22"/>
          <w:szCs w:val="22"/>
        </w:rPr>
        <w:t>Warfarin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INR &gt; 1.5 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活動性消化性潰瘍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慢性疾病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代謝性疾病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嚴重營養不良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BMI &lt; 18 kg/m²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嚴重肥胖：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BMI &gt; 35 kg/m²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嚴重糖尿病：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少年型或胰島素依賴型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無法控制的高血壓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血管相關</w:t>
      </w:r>
    </w:p>
    <w:p w:rsidR="00CF6E36" w:rsidRDefault="00CF6E36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嚴重周邊血管疾病</w:t>
      </w:r>
    </w:p>
    <w:p w:rsidR="00CF6E36" w:rsidRDefault="00CF6E36">
      <w:pPr>
        <w:pStyle w:val="Web"/>
        <w:spacing w:before="0" w:beforeAutospacing="0" w:after="0" w:afterAutospacing="0"/>
        <w:ind w:left="2340"/>
        <w:rPr>
          <w:rFonts w:ascii="Calibri" w:hAnsi="Calibri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腹主動脈瘤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&gt; 6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公分</w:t>
      </w:r>
    </w:p>
    <w:p w:rsidR="00CF6E36" w:rsidRDefault="00CF6E36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有症狀的頸動脈狹窄</w:t>
      </w:r>
    </w:p>
    <w:p w:rsidR="00CF6E36" w:rsidRDefault="00CF6E36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嚴重的腦血管或周邊血管病變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日常生活無法自理</w:t>
      </w:r>
      <w:r>
        <w:rPr>
          <w:rFonts w:ascii="微軟正黑體" w:eastAsia="微軟正黑體" w:hAnsi="微軟正黑體" w:cs="Calibri" w:hint="eastAsia"/>
          <w:sz w:val="22"/>
          <w:szCs w:val="22"/>
        </w:rPr>
        <w:t>，且無法接受重建手術者</w:t>
      </w:r>
    </w:p>
    <w:p w:rsidR="00CF6E36" w:rsidRDefault="00CF6E36">
      <w:pPr>
        <w:numPr>
          <w:ilvl w:val="2"/>
          <w:numId w:val="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不可逆的神經系統疾病</w:t>
      </w:r>
    </w:p>
    <w:p w:rsidR="00CF6E36" w:rsidRDefault="00CF6E36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經臨床評估無法配合長期移植術後治療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，如精神疾病</w:t>
      </w:r>
    </w:p>
    <w:p w:rsidR="00CF6E36" w:rsidRDefault="00CF6E36">
      <w:pPr>
        <w:numPr>
          <w:ilvl w:val="1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藥癮患者</w:t>
      </w:r>
    </w:p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術前評估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受贈者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心血管系統</w:t>
      </w:r>
      <w:r>
        <w:rPr>
          <w:rFonts w:ascii="微軟正黑體" w:eastAsia="微軟正黑體" w:hAnsi="微軟正黑體" w:cs="Calibri" w:hint="eastAsia"/>
          <w:sz w:val="22"/>
          <w:szCs w:val="22"/>
        </w:rPr>
        <w:t>：心電圖、心導管、心肌切片、心臟超音波、核子醫學檢查、周邊血管檢查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呼吸系統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光、肺功能檢查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消化系統</w:t>
      </w:r>
      <w:r>
        <w:rPr>
          <w:rFonts w:ascii="微軟正黑體" w:eastAsia="微軟正黑體" w:hAnsi="微軟正黑體" w:cs="Calibri" w:hint="eastAsia"/>
          <w:sz w:val="22"/>
          <w:szCs w:val="22"/>
        </w:rPr>
        <w:t>：腹部超音波、胃鏡、大便潛血或大腸鏡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癌症篩檢</w:t>
      </w:r>
      <w:r>
        <w:rPr>
          <w:rFonts w:ascii="微軟正黑體" w:eastAsia="微軟正黑體" w:hAnsi="微軟正黑體" w:cs="Calibri" w:hint="eastAsia"/>
          <w:sz w:val="22"/>
          <w:szCs w:val="22"/>
        </w:rPr>
        <w:t>：乳房攝影、前列腺特異抗原（</w:t>
      </w:r>
      <w:r>
        <w:rPr>
          <w:rFonts w:ascii="Calibri" w:hAnsi="Calibri" w:cs="Calibri"/>
          <w:sz w:val="22"/>
          <w:szCs w:val="22"/>
        </w:rPr>
        <w:t>PSA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其它身體系統相關檢查與抽血</w:t>
      </w:r>
      <w:r>
        <w:rPr>
          <w:rFonts w:ascii="微軟正黑體" w:eastAsia="微軟正黑體" w:hAnsi="微軟正黑體" w:cs="Calibri" w:hint="eastAsia"/>
          <w:sz w:val="22"/>
          <w:szCs w:val="22"/>
        </w:rPr>
        <w:t>：如肝、腎與內分泌功能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精神科與社工評估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捐贈者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確認捐贈者腦死後進行配對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等待順位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體型配對（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size match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血型相容性（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blood type compatibility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：目的是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判斷捐贈之心臟是否能耐受至少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4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小時的冷缺血時間（</w:t>
      </w:r>
      <w:r>
        <w:rPr>
          <w:rFonts w:ascii="Calibri" w:hAnsi="Calibri" w:cs="Calibri"/>
          <w:color w:val="C00000"/>
          <w:sz w:val="22"/>
          <w:szCs w:val="22"/>
        </w:rPr>
        <w:t>cold ischemic time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血清學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心臟超音波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血流動力學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冠狀動脈評估</w:t>
      </w:r>
    </w:p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術式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分為正位心臟移植與異位心臟移植手術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正位心臟移植（</w:t>
      </w:r>
      <w:r>
        <w:rPr>
          <w:rFonts w:ascii="Calibri" w:hAnsi="Calibri" w:cs="Calibri"/>
          <w:b/>
          <w:bCs/>
          <w:sz w:val="22"/>
          <w:szCs w:val="22"/>
        </w:rPr>
        <w:t>orthotopic transplantation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較常見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移除病人原有心臟（</w:t>
      </w:r>
      <w:r>
        <w:rPr>
          <w:rFonts w:ascii="Calibri" w:hAnsi="Calibri" w:cs="Calibri"/>
          <w:color w:val="C00000"/>
          <w:sz w:val="22"/>
          <w:szCs w:val="22"/>
        </w:rPr>
        <w:t>native heart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），但保留以下結構</w:t>
      </w:r>
    </w:p>
    <w:p w:rsidR="00CF6E36" w:rsidRDefault="00CF6E36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上腔靜脈（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superior vena cava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下腔靜脈（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inferior vena cava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左心房袖口（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left atrial cuff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主動脈（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aorta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4"/>
          <w:numId w:val="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肺動脈（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pulmonary artery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吻合（</w:t>
      </w:r>
      <w:r>
        <w:rPr>
          <w:rFonts w:ascii="Calibri" w:hAnsi="Calibri" w:cs="Calibri"/>
          <w:b/>
          <w:bCs/>
          <w:sz w:val="22"/>
          <w:szCs w:val="22"/>
        </w:rPr>
        <w:t>anastomosis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CF6E36" w:rsidRDefault="00CF6E36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先接左心房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</w:rPr>
        <w:t>提供左心房流入（</w:t>
      </w:r>
      <w:r>
        <w:rPr>
          <w:rFonts w:ascii="Calibri" w:hAnsi="Calibri" w:cs="Calibri"/>
          <w:sz w:val="22"/>
          <w:szCs w:val="22"/>
        </w:rPr>
        <w:t>left heart inflow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再以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雙腔靜脈法（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bicaval technique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直接將捐贈者的上、下腔靜脈縫合於受贈者的靜脈</w:t>
      </w:r>
    </w:p>
    <w:p w:rsidR="00CF6E36" w:rsidRDefault="00CF6E36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若保留右心房袖口，將捐贈者的右心房與受贈者的右心房袖口吻合</w:t>
      </w:r>
    </w:p>
    <w:p w:rsidR="00CF6E36" w:rsidRDefault="00CF6E36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接著吻合肺動脈與主動脈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去除主動脈夾鉗後，心臟開始灌流，恢復跳動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異位心臟移植（</w:t>
      </w:r>
      <w:r>
        <w:rPr>
          <w:rFonts w:ascii="Calibri" w:hAnsi="Calibri" w:cs="Calibri"/>
          <w:b/>
          <w:bCs/>
          <w:sz w:val="22"/>
          <w:szCs w:val="22"/>
        </w:rPr>
        <w:t>heterotopic transplantation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少見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「雙心移植</w:t>
      </w:r>
      <w:r>
        <w:rPr>
          <w:rFonts w:ascii="Calibri" w:hAnsi="Calibri" w:cs="Calibri"/>
          <w:b/>
          <w:bCs/>
          <w:sz w:val="22"/>
          <w:szCs w:val="22"/>
        </w:rPr>
        <w:t xml:space="preserve"> piggyback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」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僅在特殊單心室衰竭的情境下使用，現今多採用機械循環輔助裝置（</w:t>
      </w:r>
      <w:r>
        <w:rPr>
          <w:rFonts w:ascii="Calibri" w:hAnsi="Calibri" w:cs="Calibri"/>
          <w:sz w:val="22"/>
          <w:szCs w:val="22"/>
        </w:rPr>
        <w:t>mechanical circulatory support</w:t>
      </w:r>
      <w:r>
        <w:rPr>
          <w:rFonts w:ascii="微軟正黑體" w:eastAsia="微軟正黑體" w:hAnsi="微軟正黑體" w:cs="Calibri" w:hint="eastAsia"/>
          <w:sz w:val="22"/>
          <w:szCs w:val="22"/>
        </w:rPr>
        <w:t>）取代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術後需使用強心劑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3–5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異丙腎上腺素（</w:t>
      </w:r>
      <w:r>
        <w:rPr>
          <w:rFonts w:ascii="Calibri" w:hAnsi="Calibri" w:cs="Calibri"/>
          <w:sz w:val="22"/>
          <w:szCs w:val="22"/>
        </w:rPr>
        <w:t>isoproterenol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多巴胺（</w:t>
      </w:r>
      <w:r>
        <w:rPr>
          <w:rFonts w:ascii="Calibri" w:hAnsi="Calibri" w:cs="Calibri"/>
          <w:sz w:val="22"/>
          <w:szCs w:val="22"/>
        </w:rPr>
        <w:t>dobutamine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腎上腺素（</w:t>
      </w:r>
      <w:r>
        <w:rPr>
          <w:rFonts w:ascii="Calibri" w:hAnsi="Calibri" w:cs="Calibri"/>
          <w:sz w:val="22"/>
          <w:szCs w:val="22"/>
        </w:rPr>
        <w:t>epinephrine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免疫抑制與排斥的監測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可藉由測量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免疫抑制劑濃度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immunosuppressive levels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心內膜心肌切片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endomyocardial biopsy</w:t>
      </w:r>
      <w:r>
        <w:rPr>
          <w:rFonts w:ascii="微軟正黑體" w:eastAsia="微軟正黑體" w:hAnsi="微軟正黑體" w:cs="Calibri" w:hint="eastAsia"/>
          <w:sz w:val="22"/>
          <w:szCs w:val="22"/>
        </w:rPr>
        <w:t>）等預測排斥反應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免疫抑制劑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Calcineurin inhibitor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tacrolimus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、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cyclosporine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Antiproliferative agent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MMF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mycophenolate mofetil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AZA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azathioprine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類固醇（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Corticosteroid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ED7D31"/>
          <w:sz w:val="22"/>
          <w:szCs w:val="22"/>
        </w:rPr>
        <w:t>prednisone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若受贈者本身已有抗體（</w:t>
      </w:r>
      <w:r>
        <w:rPr>
          <w:rFonts w:ascii="Calibri" w:hAnsi="Calibri" w:cs="Calibri"/>
          <w:b/>
          <w:bCs/>
          <w:sz w:val="22"/>
          <w:szCs w:val="22"/>
        </w:rPr>
        <w:t>preformed antibodies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）或產生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donor-specific antibodies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DSA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血漿置換（</w:t>
      </w:r>
      <w:r>
        <w:rPr>
          <w:rFonts w:ascii="Calibri" w:hAnsi="Calibri" w:cs="Calibri"/>
          <w:color w:val="C00000"/>
          <w:sz w:val="22"/>
          <w:szCs w:val="22"/>
        </w:rPr>
        <w:t>plasmapheresis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Rituximab</w:t>
      </w:r>
      <w:r>
        <w:rPr>
          <w:rFonts w:ascii="微軟正黑體" w:eastAsia="微軟正黑體" w:hAnsi="微軟正黑體" w:cs="Calibri" w:hint="eastAsia"/>
          <w:sz w:val="22"/>
          <w:szCs w:val="22"/>
        </w:rPr>
        <w:t>：降低抗體濃度</w:t>
      </w:r>
    </w:p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併發症（</w:t>
      </w:r>
      <w:r>
        <w:rPr>
          <w:rFonts w:ascii="Calibri" w:hAnsi="Calibri" w:cs="Calibri"/>
          <w:color w:val="1E4E79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早期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移植後感染（</w:t>
      </w:r>
      <w:r>
        <w:rPr>
          <w:rFonts w:ascii="Calibri" w:hAnsi="Calibri" w:cs="Calibri"/>
          <w:b/>
          <w:bCs/>
          <w:sz w:val="22"/>
          <w:szCs w:val="22"/>
        </w:rPr>
        <w:t>Posttransplant infections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</w:t>
      </w:r>
      <w:r>
        <w:rPr>
          <w:rFonts w:ascii="Calibri" w:hAnsi="Calibri" w:cs="Calibri"/>
          <w:color w:val="C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年內最常見死因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22%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原發性移植物功能不全（</w:t>
      </w:r>
      <w:r>
        <w:rPr>
          <w:rFonts w:ascii="Calibri" w:hAnsi="Calibri" w:cs="Calibri"/>
          <w:b/>
          <w:bCs/>
          <w:sz w:val="22"/>
          <w:szCs w:val="22"/>
        </w:rPr>
        <w:t>primary graft dysfunction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超急性排斥（</w:t>
      </w:r>
      <w:r>
        <w:rPr>
          <w:rFonts w:ascii="Calibri" w:hAnsi="Calibri" w:cs="Calibri"/>
          <w:b/>
          <w:bCs/>
          <w:sz w:val="22"/>
          <w:szCs w:val="22"/>
        </w:rPr>
        <w:t>Hyperacute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CF6E36" w:rsidRDefault="00CF6E36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抗體介導排斥反應（</w:t>
      </w:r>
      <w:r>
        <w:rPr>
          <w:rFonts w:ascii="Calibri" w:hAnsi="Calibri" w:cs="Calibri"/>
          <w:sz w:val="22"/>
          <w:szCs w:val="22"/>
        </w:rPr>
        <w:t>antibody-mediated rejection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急性排斥（</w:t>
      </w:r>
      <w:r>
        <w:rPr>
          <w:rFonts w:ascii="Calibri" w:hAnsi="Calibri" w:cs="Calibri"/>
          <w:b/>
          <w:bCs/>
          <w:sz w:val="22"/>
          <w:szCs w:val="22"/>
        </w:rPr>
        <w:t>acute cellular rejection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移植後第一年內第二常見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死因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肺動脈高壓引起右心衰竭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晚期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移植血管病變（</w:t>
      </w:r>
      <w:r>
        <w:rPr>
          <w:rFonts w:ascii="Calibri" w:hAnsi="Calibri" w:cs="Calibri"/>
          <w:b/>
          <w:bCs/>
          <w:sz w:val="22"/>
          <w:szCs w:val="22"/>
        </w:rPr>
        <w:t>acquired transplant vasculopathy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CF6E36" w:rsidRDefault="00CF6E36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加速型冠狀動脈疾病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accelerated coronary artery disease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移植後第三常見死亡原因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，僅次於感染與急性排斥反應</w:t>
      </w:r>
    </w:p>
    <w:p w:rsidR="00CF6E36" w:rsidRDefault="00CF6E36">
      <w:pPr>
        <w:numPr>
          <w:ilvl w:val="5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一年後最常見的死亡原因</w:t>
      </w:r>
    </w:p>
    <w:p w:rsidR="00CF6E36" w:rsidRDefault="00CF6E36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會導致心絞痛、耐受壓力差其致病機轉尚未完全明瞭，但推測與免疫反應有關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腎衰竭（</w:t>
      </w:r>
      <w:r>
        <w:rPr>
          <w:rFonts w:ascii="Calibri" w:hAnsi="Calibri" w:cs="Calibri"/>
          <w:b/>
          <w:bCs/>
          <w:sz w:val="22"/>
          <w:szCs w:val="22"/>
        </w:rPr>
        <w:t>renal failure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惡性腫瘤（</w:t>
      </w:r>
      <w:r>
        <w:rPr>
          <w:rFonts w:ascii="Calibri" w:hAnsi="Calibri" w:cs="Calibri"/>
          <w:b/>
          <w:bCs/>
          <w:sz w:val="22"/>
          <w:szCs w:val="22"/>
        </w:rPr>
        <w:t>malignancies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皮膚癌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skin cancer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移植後淋巴增生症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PTLD, posttransplant lymphoproliferative disorder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移植物排斥反應（</w:t>
      </w:r>
      <w:r>
        <w:rPr>
          <w:rFonts w:ascii="Calibri" w:hAnsi="Calibri" w:cs="Calibri"/>
          <w:color w:val="2E75B5"/>
          <w:sz w:val="28"/>
          <w:szCs w:val="28"/>
        </w:rPr>
        <w:t>Graft rejection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50–80%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的病人在心臟移植後第一年內會經歷至少一次排斥反應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超急性（</w:t>
      </w:r>
      <w:r>
        <w:rPr>
          <w:rFonts w:ascii="Calibri" w:hAnsi="Calibri" w:cs="Calibri"/>
          <w:b/>
          <w:bCs/>
          <w:sz w:val="22"/>
          <w:szCs w:val="22"/>
        </w:rPr>
        <w:t>hyperacute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CF6E36" w:rsidRDefault="00CF6E36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移植後</w:t>
      </w:r>
      <w:r>
        <w:rPr>
          <w:rFonts w:ascii="Calibri" w:hAnsi="Calibri" w:cs="Calibri"/>
          <w:color w:val="C00000"/>
          <w:sz w:val="22"/>
          <w:szCs w:val="22"/>
        </w:rPr>
        <w:t xml:space="preserve"> &lt; 48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</w:t>
      </w:r>
    </w:p>
    <w:p w:rsidR="00CF6E36" w:rsidRDefault="00CF6E36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ABO </w:t>
      </w:r>
      <w:r>
        <w:rPr>
          <w:rFonts w:ascii="微軟正黑體" w:eastAsia="微軟正黑體" w:hAnsi="微軟正黑體" w:cs="Calibri" w:hint="eastAsia"/>
          <w:sz w:val="22"/>
          <w:szCs w:val="22"/>
        </w:rPr>
        <w:t>血型不相容、</w:t>
      </w:r>
      <w:r>
        <w:rPr>
          <w:rFonts w:ascii="Calibri" w:hAnsi="Calibri" w:cs="Calibri"/>
          <w:sz w:val="22"/>
          <w:szCs w:val="22"/>
        </w:rPr>
        <w:t xml:space="preserve">HLA </w:t>
      </w:r>
      <w:r>
        <w:rPr>
          <w:rFonts w:ascii="微軟正黑體" w:eastAsia="微軟正黑體" w:hAnsi="微軟正黑體" w:cs="Calibri" w:hint="eastAsia"/>
          <w:sz w:val="22"/>
          <w:szCs w:val="22"/>
        </w:rPr>
        <w:t>不相容</w:t>
      </w:r>
    </w:p>
    <w:p w:rsidR="00CF6E36" w:rsidRDefault="00CF6E36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導致心因性休克（</w:t>
      </w:r>
      <w:r>
        <w:rPr>
          <w:rFonts w:ascii="Calibri" w:hAnsi="Calibri" w:cs="Calibri"/>
          <w:sz w:val="22"/>
          <w:szCs w:val="22"/>
        </w:rPr>
        <w:t>cardiogenic shock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急性（</w:t>
      </w:r>
      <w:r>
        <w:rPr>
          <w:rFonts w:ascii="Calibri" w:hAnsi="Calibri" w:cs="Calibri"/>
          <w:b/>
          <w:bCs/>
          <w:sz w:val="22"/>
          <w:szCs w:val="22"/>
        </w:rPr>
        <w:t>acute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CF6E36" w:rsidRDefault="00CF6E36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最常發生在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移植後的第</w:t>
      </w:r>
      <w:r>
        <w:rPr>
          <w:rFonts w:ascii="Calibri" w:hAnsi="Calibri" w:cs="Calibri"/>
          <w:color w:val="C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到第</w:t>
      </w:r>
      <w:r>
        <w:rPr>
          <w:rFonts w:ascii="Calibri" w:hAnsi="Calibri" w:cs="Calibri"/>
          <w:color w:val="C00000"/>
          <w:sz w:val="22"/>
          <w:szCs w:val="22"/>
        </w:rPr>
        <w:t xml:space="preserve"> 6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個月之間</w:t>
      </w:r>
    </w:p>
    <w:p w:rsidR="00CF6E36" w:rsidRDefault="00CF6E36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會導致心律不整、心衰竭</w:t>
      </w:r>
    </w:p>
    <w:p w:rsidR="00CF6E36" w:rsidRDefault="00CF6E36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心臟移植後第一年內第二常見的死亡原因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18%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CF6E36" w:rsidRDefault="00CF6E3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</w:p>
    <w:p w:rsidR="00CF6E36" w:rsidRDefault="00CF6E36">
      <w:pPr>
        <w:numPr>
          <w:ilvl w:val="4"/>
          <w:numId w:val="1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移植血管病變（</w:t>
      </w:r>
      <w:r>
        <w:rPr>
          <w:rFonts w:ascii="Calibri" w:hAnsi="Calibri" w:cs="Calibri"/>
          <w:color w:val="C00000"/>
          <w:sz w:val="22"/>
          <w:szCs w:val="22"/>
        </w:rPr>
        <w:t>acquired transplant vasculopathy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預後（</w:t>
      </w:r>
      <w:r>
        <w:rPr>
          <w:rFonts w:ascii="Calibri" w:hAnsi="Calibri" w:cs="Calibri"/>
          <w:color w:val="1E4E79"/>
          <w:sz w:val="32"/>
          <w:szCs w:val="32"/>
        </w:rPr>
        <w:t>Prognosis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手術成功率約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90%</w:t>
      </w:r>
    </w:p>
    <w:p w:rsidR="00CF6E36" w:rsidRDefault="00CF6E3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心臟移植後存活率：</w:t>
      </w:r>
      <w:r>
        <w:rPr>
          <w:rFonts w:ascii="微軟正黑體" w:eastAsia="微軟正黑體" w:hAnsi="微軟正黑體" w:cs="Calibri" w:hint="eastAsia"/>
          <w:sz w:val="22"/>
          <w:szCs w:val="22"/>
        </w:rPr>
        <w:t>參考</w:t>
      </w:r>
      <w:r>
        <w:rPr>
          <w:rFonts w:ascii="Calibri" w:hAnsi="Calibri" w:cs="Calibri"/>
          <w:sz w:val="22"/>
          <w:szCs w:val="22"/>
        </w:rPr>
        <w:t>Sabiston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70"/>
      </w:tblGrid>
      <w:tr w:rsidR="00000000">
        <w:trPr>
          <w:divId w:val="17602506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</w:tr>
      <w:tr w:rsidR="00000000">
        <w:trPr>
          <w:divId w:val="17602506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83.5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8.3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</w:tr>
    </w:tbl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再次移植（</w:t>
      </w:r>
      <w:r>
        <w:rPr>
          <w:rFonts w:ascii="Calibri" w:hAnsi="Calibri" w:cs="Calibri"/>
          <w:b/>
          <w:bCs/>
          <w:sz w:val="22"/>
          <w:szCs w:val="22"/>
        </w:rPr>
        <w:t>Retransplants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>參考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AMBOSS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720"/>
      </w:tblGrid>
      <w:tr w:rsidR="00000000">
        <w:trPr>
          <w:divId w:val="3356153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3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</w:t>
            </w:r>
          </w:p>
        </w:tc>
      </w:tr>
      <w:tr w:rsidR="00000000">
        <w:trPr>
          <w:divId w:val="33561533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67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6E36" w:rsidRDefault="00CF6E3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</w:t>
            </w:r>
            <w:r>
              <w:rPr>
                <w:rFonts w:ascii="Calibri" w:hAnsi="Calibri" w:cs="Calibri" w:hint="eastAsia"/>
                <w:sz w:val="22"/>
                <w:szCs w:val="22"/>
              </w:rPr>
              <w:t>%</w:t>
            </w:r>
          </w:p>
        </w:tc>
      </w:tr>
    </w:tbl>
    <w:p w:rsidR="00CF6E36" w:rsidRDefault="00CF6E3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>Reference</w:t>
      </w:r>
    </w:p>
    <w:p w:rsidR="00CF6E36" w:rsidRDefault="00CF6E36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CF6E36" w:rsidRDefault="00CF6E36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Heart Transplantation</w:t>
      </w:r>
      <w:r>
        <w:rPr>
          <w:rFonts w:ascii="Calibri" w:hAnsi="Calibri" w:cs="Calibri"/>
          <w:sz w:val="22"/>
          <w:szCs w:val="22"/>
          <w:lang w:val="en-GB"/>
        </w:rPr>
        <w:t>, AMBOSS</w:t>
      </w:r>
    </w:p>
    <w:p w:rsidR="00CF6E36" w:rsidRDefault="00CF6E36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心臟移植簡介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微軟正黑體" w:eastAsia="微軟正黑體" w:hAnsi="微軟正黑體" w:cs="Calibri" w:hint="eastAsia"/>
          <w:sz w:val="22"/>
          <w:szCs w:val="22"/>
        </w:rPr>
        <w:t>臺大醫院器官勸募暨移植中心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https://www.ntuh.gov.tw/ntuhtx/FormData!detail.action?af=272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6E36" w:rsidRDefault="00CF6E36" w:rsidP="00CF6E36">
      <w:r>
        <w:separator/>
      </w:r>
    </w:p>
  </w:endnote>
  <w:endnote w:type="continuationSeparator" w:id="0">
    <w:p w:rsidR="00CF6E36" w:rsidRDefault="00CF6E36" w:rsidP="00CF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6E36" w:rsidRDefault="00CF6E36" w:rsidP="00CF6E36">
      <w:r>
        <w:separator/>
      </w:r>
    </w:p>
  </w:footnote>
  <w:footnote w:type="continuationSeparator" w:id="0">
    <w:p w:rsidR="00CF6E36" w:rsidRDefault="00CF6E36" w:rsidP="00CF6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C0855"/>
    <w:multiLevelType w:val="multilevel"/>
    <w:tmpl w:val="5DD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021961">
    <w:abstractNumId w:val="0"/>
  </w:num>
  <w:num w:numId="2" w16cid:durableId="10936665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5861149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67468346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649987033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20738042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7" w16cid:durableId="983314240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" w16cid:durableId="1922178125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 w16cid:durableId="1757167064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 w16cid:durableId="543325827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 w16cid:durableId="1523395114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 w16cid:durableId="313949071">
    <w:abstractNumId w:val="0"/>
    <w:lvlOverride w:ilvl="2">
      <w:lvl w:ilvl="2">
        <w:numFmt w:val="decimal"/>
        <w:lvlText w:val="%3."/>
        <w:lvlJc w:val="left"/>
      </w:lvl>
    </w:lvlOverride>
  </w:num>
  <w:num w:numId="13" w16cid:durableId="1657488135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36"/>
    <w:rsid w:val="00CF6E36"/>
    <w:rsid w:val="00E7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D7253A-2156-4CC2-AB70-620EE581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CF6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6E36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CF6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6E3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1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tuh.gov.tw/ntuhtx/FormData!detail.action?af=2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