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12E7" w:rsidRDefault="000B12E7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>Ebstein anomaly</w:t>
      </w:r>
    </w:p>
    <w:p w:rsidR="000B12E7" w:rsidRDefault="000B12E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0B12E7" w:rsidRDefault="000B12E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16:30</w:t>
      </w:r>
    </w:p>
    <w:p w:rsidR="000B12E7" w:rsidRDefault="000B12E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B12E7" w:rsidRDefault="000B12E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三尖瓣發育並位移到右心室內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三尖瓣閉鎖不全及右心擴大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，並形成所謂的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右心室「心房化（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atrialization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）」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現象</w:t>
      </w:r>
    </w:p>
    <w:p w:rsidR="000B12E7" w:rsidRDefault="000B12E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罕見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，佔所有先天性心臟病（</w:t>
      </w:r>
      <w:r>
        <w:rPr>
          <w:rFonts w:ascii="Calibri" w:hAnsi="Calibri" w:cs="Calibri"/>
          <w:sz w:val="22"/>
          <w:szCs w:val="22"/>
          <w:lang w:val="en-GB"/>
        </w:rPr>
        <w:t>CHD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）比例</w:t>
      </w:r>
      <w:r>
        <w:rPr>
          <w:rFonts w:ascii="Calibri" w:hAnsi="Calibri" w:cs="Calibri"/>
          <w:sz w:val="22"/>
          <w:szCs w:val="22"/>
          <w:lang w:val="en-GB"/>
        </w:rPr>
        <w:t xml:space="preserve"> &lt; 1% </w:t>
      </w:r>
    </w:p>
    <w:p w:rsidR="000B12E7" w:rsidRDefault="000B12E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多因素：多數為</w:t>
      </w:r>
      <w:r>
        <w:rPr>
          <w:rFonts w:ascii="Calibri" w:hAnsi="Calibri" w:cs="Calibri"/>
          <w:sz w:val="22"/>
          <w:szCs w:val="22"/>
          <w:lang w:val="en-GB"/>
        </w:rPr>
        <w:t>sporadic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危險因子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產前母親攝取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lithium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單基因突變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MYH7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基因缺陷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，（與</w:t>
      </w:r>
      <w:r>
        <w:rPr>
          <w:rFonts w:ascii="Calibri" w:hAnsi="Calibri" w:cs="Calibri"/>
          <w:sz w:val="22"/>
          <w:szCs w:val="22"/>
          <w:lang w:val="el-GR"/>
        </w:rPr>
        <w:t>β-myosin heavy chain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相關）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90%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合併其他心臟異常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，如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PFO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、三尖瓣逆流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1/3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會伴隨心臟傳導異常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WPW syndrome + RBBB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、心室上心搏過速（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supraventricular tachycardia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病生理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因三尖瓣位置過低，使部分右心室變成右心房（右心室心房化）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，右心室過小，導致右心室輸出量降低</w:t>
      </w:r>
    </w:p>
    <w:p w:rsidR="000B12E7" w:rsidRDefault="000B12E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右心室被分成兩部分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0B12E7" w:rsidRDefault="000B12E7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1st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thin-walled atrialized</w:t>
      </w:r>
    </w:p>
    <w:p w:rsidR="000B12E7" w:rsidRDefault="000B12E7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2nd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often small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三尖瓣逆流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，導致右心房擴大，逐漸變成右心衰竭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帆狀的前瓣葉（</w:t>
      </w:r>
      <w:r>
        <w:rPr>
          <w:rFonts w:ascii="Calibri" w:hAnsi="Calibri" w:cs="Calibri"/>
          <w:sz w:val="22"/>
          <w:szCs w:val="22"/>
          <w:lang w:val="en-GB"/>
        </w:rPr>
        <w:t>Sail-like anterior tricuspid leaflet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）往右心室腔膨出，造成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右心室出口阻塞（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。阻塞使右心壓力上升，增加右到左分流（</w:t>
      </w:r>
      <w:r>
        <w:rPr>
          <w:rFonts w:ascii="Calibri" w:hAnsi="Calibri" w:cs="Calibri"/>
          <w:sz w:val="22"/>
          <w:szCs w:val="22"/>
          <w:lang w:val="en-GB"/>
        </w:rPr>
        <w:t>Rt’ to Lt’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），導致新生兒發紺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右心室心房化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：右心室收縮力不足，引起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肺動脈瓣窄縮，導致肺血流下降、心輸出量下降、系統性低血壓、呼吸喘、容易疲倦</w:t>
      </w:r>
    </w:p>
    <w:p w:rsidR="000B12E7" w:rsidRDefault="000B12E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臨床特徵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許多人到青少年才有症狀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22"/>
          <w:szCs w:val="22"/>
        </w:rPr>
        <w:t>可根據嚴重程度分為</w:t>
      </w:r>
    </w:p>
    <w:p w:rsidR="000B12E7" w:rsidRDefault="000B12E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lastRenderedPageBreak/>
        <w:t>Mild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：無症狀成長至成人；</w:t>
      </w:r>
    </w:p>
    <w:p w:rsidR="000B12E7" w:rsidRDefault="000B12E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Moderate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：孩童時期發紺，發展成心衰；</w:t>
      </w:r>
    </w:p>
    <w:p w:rsidR="000B12E7" w:rsidRDefault="000B12E7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Severe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孕期時心臟衰竭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胎兒水腫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死亡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孩童時期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發紺、心臟肥大、心臟衰竭、呼吸衰竭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青年至成人期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心律不整（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WPW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exertional dyspnea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、猝死（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sudden death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0B12E7" w:rsidRDefault="000B12E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診斷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產前超音波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：可提前發現異常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確診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右心腔擴大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三尖瓣逆流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box-shaped cardiomegaly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右心房擴大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MRI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可看到三尖瓣中隔葉與後葉（</w:t>
      </w:r>
      <w:r>
        <w:rPr>
          <w:rFonts w:ascii="Calibri" w:hAnsi="Calibri" w:cs="Calibri"/>
          <w:sz w:val="22"/>
          <w:szCs w:val="22"/>
          <w:lang w:val="en-GB"/>
        </w:rPr>
        <w:t>septal and posterior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）向心尖位移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心電圖（</w:t>
      </w:r>
      <w:r>
        <w:rPr>
          <w:rFonts w:ascii="Calibri" w:hAnsi="Calibri" w:cs="Calibri"/>
          <w:color w:val="366092"/>
          <w:sz w:val="28"/>
          <w:szCs w:val="28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高且寬的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P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波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：右心房擴大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第一度房室傳導阻滯（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First dergree AV block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心軸右偏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右束支傳導阻滯（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RBBB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若合併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WPW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症候群，會看到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delta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波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心音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明顯且分裂的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wide split S2</w:t>
      </w:r>
      <w:r>
        <w:rPr>
          <w:rFonts w:ascii="Calibri" w:hAnsi="Calibri" w:cs="Calibri"/>
          <w:sz w:val="22"/>
          <w:szCs w:val="22"/>
          <w:lang w:val="en-GB"/>
        </w:rPr>
        <w:t xml:space="preserve"> (RBBB)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胸骨左上緣聽到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holosystolic murmur</w:t>
      </w:r>
    </w:p>
    <w:p w:rsidR="000B12E7" w:rsidRDefault="000B12E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處置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輕微、無症狀者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：追蹤，後續使用心臟衰竭或心律不整藥物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嚴重者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手術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:rsidR="000B12E7" w:rsidRDefault="000B12E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新生兒越晚做越好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兒童或成人若合併心衰竭或右心功能惡化時可考慮做</w:t>
      </w:r>
    </w:p>
    <w:p w:rsidR="000B12E7" w:rsidRDefault="000B12E7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出生後先穩定心肺功能，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等肺靜脈壓（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Pulmonary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Venous pressure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）下降後再進行手術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0B12E7" w:rsidRDefault="000B12E7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：持續輸注，維持動脈導管（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）開放，幫助肺循環</w:t>
      </w:r>
    </w:p>
    <w:p w:rsidR="000B12E7" w:rsidRDefault="000B12E7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吸入性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NO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milrinone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降低肺血管壓力，改善右心功能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建立體肺分流（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systemic-pulmonary shunt, PA-systemic shunt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三尖瓣修補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右心室重建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心律不整的治療</w:t>
      </w:r>
    </w:p>
    <w:p w:rsidR="000B12E7" w:rsidRDefault="000B1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導管消融術（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catheter ablation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：消融異常傳導束</w:t>
      </w:r>
    </w:p>
    <w:p w:rsidR="000B12E7" w:rsidRDefault="000B12E7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預後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預後依疾病嚴重程度而異</w:t>
      </w:r>
    </w:p>
    <w:p w:rsidR="000B12E7" w:rsidRDefault="000B1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約</w:t>
      </w:r>
      <w:r>
        <w:rPr>
          <w:rFonts w:ascii="Calibri" w:hAnsi="Calibri" w:cs="Calibri"/>
          <w:sz w:val="22"/>
          <w:szCs w:val="22"/>
          <w:lang w:val="en-GB"/>
        </w:rPr>
        <w:t xml:space="preserve"> 30%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的患者在出生後第一年內死亡</w:t>
      </w:r>
    </w:p>
    <w:p w:rsidR="000B12E7" w:rsidRDefault="000B12E7">
      <w:pPr>
        <w:numPr>
          <w:ilvl w:val="1"/>
          <w:numId w:val="1"/>
        </w:numPr>
        <w:spacing w:before="100" w:after="100"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32"/>
          <w:szCs w:val="32"/>
        </w:rPr>
        <w:t>Reference</w:t>
      </w:r>
    </w:p>
    <w:p w:rsidR="000B12E7" w:rsidRDefault="000B12E7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0B12E7" w:rsidRDefault="000B12E7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0B12E7" w:rsidRDefault="000B12E7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>Ebstein anomaly</w:t>
      </w:r>
      <w:r>
        <w:rPr>
          <w:rFonts w:ascii="Calibri" w:hAnsi="Calibri" w:cs="Calibri"/>
          <w:sz w:val="22"/>
          <w:szCs w:val="22"/>
        </w:rPr>
        <w:t>, AMBOSS</w:t>
      </w:r>
    </w:p>
    <w:p w:rsidR="000B12E7" w:rsidRDefault="000B12E7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B12E7" w:rsidRDefault="000B12E7" w:rsidP="000B12E7">
      <w:r>
        <w:separator/>
      </w:r>
    </w:p>
  </w:endnote>
  <w:endnote w:type="continuationSeparator" w:id="0">
    <w:p w:rsidR="000B12E7" w:rsidRDefault="000B12E7" w:rsidP="000B1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B12E7" w:rsidRDefault="000B12E7" w:rsidP="000B12E7">
      <w:r>
        <w:separator/>
      </w:r>
    </w:p>
  </w:footnote>
  <w:footnote w:type="continuationSeparator" w:id="0">
    <w:p w:rsidR="000B12E7" w:rsidRDefault="000B12E7" w:rsidP="000B1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774FB"/>
    <w:multiLevelType w:val="multilevel"/>
    <w:tmpl w:val="C2FA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56311">
    <w:abstractNumId w:val="0"/>
  </w:num>
  <w:num w:numId="2" w16cid:durableId="171121969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0202815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7"/>
    <w:rsid w:val="000B12E7"/>
    <w:rsid w:val="00B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BB7FC42-F06F-411A-9B08-8000E59E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B1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12E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B1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12E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