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4A42" w:rsidRDefault="00EB4A4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顱內出血</w:t>
      </w:r>
    </w:p>
    <w:p w:rsidR="00EB4A42" w:rsidRDefault="00EB4A4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B4A42" w:rsidRDefault="00EB4A4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08:23</w:t>
      </w:r>
    </w:p>
    <w:p w:rsidR="00EB4A42" w:rsidRDefault="00EB4A4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4A42" w:rsidRDefault="00EB4A42">
      <w:pPr>
        <w:pStyle w:val="Web"/>
        <w:spacing w:before="0" w:beforeAutospacing="0" w:after="0" w:afterAutospacing="0"/>
        <w:rPr>
          <w:rFonts w:cs="Calibri"/>
          <w:color w:val="FF0000"/>
          <w:sz w:val="32"/>
          <w:szCs w:val="32"/>
        </w:rPr>
      </w:pPr>
      <w:r>
        <w:rPr>
          <w:rFonts w:cs="Calibri" w:hint="eastAsia"/>
          <w:b/>
          <w:bCs/>
          <w:color w:val="FF0000"/>
          <w:sz w:val="32"/>
          <w:szCs w:val="32"/>
        </w:rPr>
        <w:t>4</w:t>
      </w:r>
      <w:r>
        <w:rPr>
          <w:rFonts w:cs="Calibri" w:hint="eastAsia"/>
          <w:b/>
          <w:bCs/>
          <w:color w:val="FF0000"/>
          <w:sz w:val="32"/>
          <w:szCs w:val="32"/>
        </w:rPr>
        <w:t>大類顱內出血（必考）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4"/>
        <w:gridCol w:w="1571"/>
        <w:gridCol w:w="1760"/>
        <w:gridCol w:w="1888"/>
        <w:gridCol w:w="1903"/>
      </w:tblGrid>
      <w:tr w:rsidR="00000000">
        <w:trPr>
          <w:divId w:val="1871525421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Epidural hematoma (EDH)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硬腦膜上血腫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Subdural hematoma (SDH)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硬腦膜下血腫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Subarachnoid hemorrhage (SAH)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蜘蛛網膜下出血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Intracerebral hemorrhage (ICH)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腦內出血</w:t>
            </w:r>
          </w:p>
        </w:tc>
      </w:tr>
      <w:tr w:rsidR="00000000">
        <w:trPr>
          <w:divId w:val="1871525421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機轉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middle meningeal artery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破裂所致，其次為靜脈竇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&amp; </w:t>
            </w:r>
            <w:r>
              <w:rPr>
                <w:rFonts w:hint="eastAsia"/>
                <w:color w:val="000000"/>
                <w:sz w:val="22"/>
                <w:szCs w:val="22"/>
              </w:rPr>
              <w:t>板障靜脈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(diploic vein) </w:t>
            </w:r>
            <w:r>
              <w:rPr>
                <w:rFonts w:hint="eastAsia"/>
                <w:color w:val="000000"/>
                <w:sz w:val="22"/>
                <w:szCs w:val="22"/>
              </w:rPr>
              <w:t>出血通常因顱骨骨折所引起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硬腦膜下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&amp; </w:t>
            </w:r>
            <w:r>
              <w:rPr>
                <w:rFonts w:hint="eastAsia"/>
                <w:color w:val="000000"/>
                <w:sz w:val="22"/>
                <w:szCs w:val="22"/>
              </w:rPr>
              <w:t>皮質間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bridging vein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出血挫裂傷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(contusion) </w:t>
            </w:r>
            <w:r>
              <w:rPr>
                <w:rFonts w:hint="eastAsia"/>
                <w:color w:val="000000"/>
                <w:sz w:val="22"/>
                <w:szCs w:val="22"/>
              </w:rPr>
              <w:t>為出血主因多見於老人，且多見於對沖部位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最常見成因為腦內動脈破裂，其次為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AVM</w:t>
            </w:r>
            <w:r>
              <w:rPr>
                <w:rFonts w:hint="eastAsia"/>
                <w:color w:val="000000"/>
                <w:sz w:val="22"/>
                <w:szCs w:val="22"/>
              </w:rPr>
              <w:t>腦內動脈瘤好發位置：</w:t>
            </w:r>
            <w:r>
              <w:rPr>
                <w:rFonts w:hint="eastAsia"/>
                <w:color w:val="F79646"/>
                <w:sz w:val="22"/>
                <w:szCs w:val="22"/>
              </w:rPr>
              <w:t>Acom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Pcom &gt; ICA &gt; MCA &gt; ACA &gt; BA &gt; PCA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最常見成因為高血壓，好發於：</w:t>
            </w:r>
            <w:r>
              <w:rPr>
                <w:rFonts w:hint="eastAsia"/>
                <w:color w:val="F79646"/>
                <w:sz w:val="22"/>
                <w:szCs w:val="22"/>
              </w:rPr>
              <w:t>basal ganglia</w:t>
            </w:r>
            <w:r>
              <w:rPr>
                <w:rFonts w:hint="eastAsia"/>
                <w:color w:val="F79646"/>
                <w:sz w:val="22"/>
                <w:szCs w:val="22"/>
              </w:rPr>
              <w:t>（又以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putamen </w:t>
            </w:r>
            <w:r>
              <w:rPr>
                <w:rFonts w:hint="eastAsia"/>
                <w:color w:val="F79646"/>
                <w:sz w:val="22"/>
                <w:szCs w:val="22"/>
              </w:rPr>
              <w:t>最常見）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thalamus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cerebellum</w:t>
            </w:r>
            <w:r>
              <w:rPr>
                <w:rFonts w:hint="eastAsia"/>
                <w:color w:val="000000"/>
                <w:sz w:val="22"/>
                <w:szCs w:val="22"/>
              </w:rPr>
              <w:t>其他成因如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amyloid angiopathy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vasculitis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neoplasm </w:t>
            </w:r>
            <w:r>
              <w:rPr>
                <w:rFonts w:hint="eastAsia"/>
                <w:color w:val="000000"/>
                <w:sz w:val="22"/>
                <w:szCs w:val="22"/>
              </w:rPr>
              <w:t>等</w:t>
            </w:r>
          </w:p>
        </w:tc>
      </w:tr>
      <w:tr w:rsidR="00000000">
        <w:trPr>
          <w:divId w:val="1871525421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臨床表徵</w:t>
            </w:r>
          </w:p>
        </w:tc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受傷後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24 hr </w:t>
            </w:r>
            <w:r>
              <w:rPr>
                <w:rFonts w:hint="eastAsia"/>
                <w:color w:val="000000"/>
                <w:sz w:val="22"/>
                <w:szCs w:val="22"/>
              </w:rPr>
              <w:t>內會出現意識障礙，且中間會有一段清醒期</w:t>
            </w:r>
            <w:r>
              <w:rPr>
                <w:rFonts w:hint="eastAsia"/>
                <w:color w:val="F79646"/>
                <w:sz w:val="22"/>
                <w:szCs w:val="22"/>
              </w:rPr>
              <w:t>（</w:t>
            </w:r>
            <w:r>
              <w:rPr>
                <w:rFonts w:hint="eastAsia"/>
                <w:color w:val="F79646"/>
                <w:sz w:val="22"/>
                <w:szCs w:val="22"/>
              </w:rPr>
              <w:t>lucid interval</w:t>
            </w:r>
            <w:r>
              <w:rPr>
                <w:rFonts w:hint="eastAsia"/>
                <w:color w:val="F79646"/>
                <w:sz w:val="22"/>
                <w:szCs w:val="22"/>
              </w:rPr>
              <w:t>）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進行性意識障礙老人可能因腦部老化萎縮而使症狀起初不明顯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突然劇烈頭痛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worst headache of my life</w:t>
            </w:r>
            <w:r>
              <w:rPr>
                <w:rFonts w:hint="eastAsia"/>
                <w:color w:val="000000"/>
                <w:sz w:val="22"/>
                <w:szCs w:val="22"/>
              </w:rPr>
              <w:t>）可能出現頸部僵硬的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meningeal sign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依不同出血處，出現不同神經學症狀</w:t>
            </w:r>
          </w:p>
        </w:tc>
      </w:tr>
      <w:tr w:rsidR="00000000">
        <w:trPr>
          <w:divId w:val="1871525421"/>
        </w:trPr>
        <w:tc>
          <w:tcPr>
            <w:tcW w:w="1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影像（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CT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2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紡錘形出血不跨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suture line</w:t>
            </w:r>
            <w:r>
              <w:rPr>
                <w:rFonts w:hint="eastAsia"/>
                <w:color w:val="000000"/>
                <w:sz w:val="22"/>
                <w:szCs w:val="22"/>
              </w:rPr>
              <w:t>可跨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falx </w:t>
            </w:r>
            <w:r>
              <w:rPr>
                <w:rFonts w:hint="eastAsia"/>
                <w:color w:val="000000"/>
                <w:sz w:val="22"/>
                <w:szCs w:val="22"/>
              </w:rPr>
              <w:t>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tentorium</w:t>
            </w:r>
          </w:p>
        </w:tc>
        <w:tc>
          <w:tcPr>
            <w:tcW w:w="2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新月形出血可能跨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suture line</w:t>
            </w:r>
            <w:r>
              <w:rPr>
                <w:rFonts w:hint="eastAsia"/>
                <w:color w:val="000000"/>
                <w:sz w:val="22"/>
                <w:szCs w:val="22"/>
              </w:rPr>
              <w:t>不跨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falx </w:t>
            </w:r>
            <w:r>
              <w:rPr>
                <w:rFonts w:hint="eastAsia"/>
                <w:color w:val="000000"/>
                <w:sz w:val="22"/>
                <w:szCs w:val="22"/>
              </w:rPr>
              <w:t>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tentorium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髓底各腦池、大腦縱裂、腦溝內積血</w:t>
            </w:r>
          </w:p>
        </w:tc>
        <w:tc>
          <w:tcPr>
            <w:tcW w:w="2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最常見出血於基底核、丘腦、橋腦、小腦</w:t>
            </w:r>
          </w:p>
        </w:tc>
      </w:tr>
    </w:tbl>
    <w:p w:rsidR="00EB4A42" w:rsidRDefault="00EB4A4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Segoe UI Emoji" w:hAnsi="Segoe UI Emoji" w:cs="Segoe UI Emoji"/>
          <w:color w:val="000000"/>
          <w:sz w:val="22"/>
          <w:szCs w:val="22"/>
        </w:rPr>
        <w:t>🧠</w:t>
      </w:r>
      <w:r>
        <w:rPr>
          <w:rFonts w:ascii="Apple Color Emoji" w:hAnsi="Apple Color Emoji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EDH- Middle meningeal artery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比較多）可跨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midline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SDH- bridging veins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（有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的）不跨</w:t>
      </w:r>
      <w:r>
        <w:rPr>
          <w:rFonts w:ascii="微軟正黑體" w:eastAsia="微軟正黑體" w:hAnsi="微軟正黑體" w:cs="Calibri" w:hint="eastAsia"/>
          <w:b/>
          <w:bCs/>
          <w:color w:val="CD3C3A"/>
          <w:sz w:val="22"/>
          <w:szCs w:val="22"/>
        </w:rPr>
        <w:t>midline</w:t>
      </w:r>
    </w:p>
    <w:p w:rsidR="00EB4A42" w:rsidRDefault="00EB4A4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D3C3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D3C3A"/>
          <w:sz w:val="22"/>
          <w:szCs w:val="22"/>
        </w:rPr>
        <w:t> </w:t>
      </w:r>
    </w:p>
    <w:p w:rsidR="00EB4A42" w:rsidRDefault="00EB4A42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SDH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為老人家最常見的顱內血腫類型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：因老人腦萎縮，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bridging v.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與硬腦膜＆腦實質相連而受到牽張變脆弱，稍有損傷就會出血</w:t>
      </w:r>
    </w:p>
    <w:p w:rsidR="00EB4A42" w:rsidRDefault="00EB4A4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EDH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會有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lucid interval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是因為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middle meningeal artery runs beneath the pterion</w:t>
      </w:r>
    </w:p>
    <w:p w:rsidR="00EB4A42" w:rsidRDefault="00EB4A42">
      <w:pPr>
        <w:pStyle w:val="3"/>
        <w:spacing w:before="0" w:beforeAutospacing="0" w:after="0" w:afterAutospacing="0"/>
        <w:rPr>
          <w:rFonts w:cs="Calibri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EB4A42" w:rsidRDefault="00EB4A42">
      <w:pPr>
        <w:pStyle w:val="3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腦傷何時需要插管？（考試熱區）</w:t>
      </w:r>
    </w:p>
    <w:p w:rsidR="00EB4A42" w:rsidRDefault="00EB4A42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**GCS</w:t>
      </w:r>
      <w:r>
        <w:rPr>
          <w:rFonts w:ascii="Cambria Math" w:hAnsi="Cambria Math" w:cs="Calibri"/>
          <w:color w:val="FF0000"/>
          <w:sz w:val="22"/>
          <w:szCs w:val="22"/>
        </w:rPr>
        <w:t>≤</w:t>
      </w:r>
      <w:r>
        <w:rPr>
          <w:rFonts w:cs="Calibri" w:hint="eastAsia"/>
          <w:color w:val="FF0000"/>
          <w:sz w:val="22"/>
          <w:szCs w:val="22"/>
        </w:rPr>
        <w:t>8</w:t>
      </w:r>
      <w:r>
        <w:rPr>
          <w:rFonts w:cs="Calibri" w:hint="eastAsia"/>
          <w:color w:val="FF0000"/>
          <w:sz w:val="22"/>
          <w:szCs w:val="22"/>
        </w:rPr>
        <w:t>、</w:t>
      </w:r>
      <w:r>
        <w:rPr>
          <w:rFonts w:cs="Calibri" w:hint="eastAsia"/>
          <w:color w:val="FF0000"/>
          <w:sz w:val="22"/>
          <w:szCs w:val="22"/>
        </w:rPr>
        <w:t>**</w:t>
      </w:r>
      <w:r>
        <w:rPr>
          <w:rFonts w:cs="Calibri" w:hint="eastAsia"/>
          <w:color w:val="FF0000"/>
          <w:sz w:val="22"/>
          <w:szCs w:val="22"/>
        </w:rPr>
        <w:t>無法保護呼吸道、使用氧氣後仍然低血氧</w:t>
      </w:r>
      <w:r>
        <w:rPr>
          <w:rFonts w:cs="Calibri" w:hint="eastAsia"/>
          <w:color w:val="FF0000"/>
          <w:sz w:val="22"/>
          <w:szCs w:val="22"/>
        </w:rPr>
        <w:t>(SpO2 &gt;90)</w:t>
      </w:r>
      <w:r>
        <w:rPr>
          <w:rFonts w:cs="Calibri" w:hint="eastAsia"/>
          <w:color w:val="FF0000"/>
          <w:sz w:val="22"/>
          <w:szCs w:val="22"/>
        </w:rPr>
        <w:t>、有腦疝</w:t>
      </w:r>
      <w:r>
        <w:rPr>
          <w:rFonts w:cs="Calibri" w:hint="eastAsia"/>
          <w:color w:val="FF0000"/>
          <w:sz w:val="22"/>
          <w:szCs w:val="22"/>
        </w:rPr>
        <w:t>(cerebral herniation)</w:t>
      </w:r>
    </w:p>
    <w:p w:rsidR="00EB4A42" w:rsidRDefault="00EB4A4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FF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FF0000"/>
          <w:sz w:val="22"/>
          <w:szCs w:val="22"/>
        </w:rPr>
        <w:lastRenderedPageBreak/>
        <w:t> </w:t>
      </w:r>
    </w:p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color w:val="4F81BD"/>
          <w:sz w:val="32"/>
          <w:szCs w:val="32"/>
        </w:rPr>
      </w:pPr>
      <w:r>
        <w:rPr>
          <w:rFonts w:cs="Calibri" w:hint="eastAsia"/>
          <w:b/>
          <w:bCs/>
          <w:color w:val="4F81BD"/>
          <w:sz w:val="32"/>
          <w:szCs w:val="32"/>
        </w:rPr>
        <w:t xml:space="preserve">Hemorrhagic stroke </w:t>
      </w:r>
      <w:r>
        <w:rPr>
          <w:rFonts w:cs="Calibri" w:hint="eastAsia"/>
          <w:b/>
          <w:bCs/>
          <w:color w:val="4F81BD"/>
          <w:sz w:val="32"/>
          <w:szCs w:val="32"/>
        </w:rPr>
        <w:t>出血性腦中風（常考）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37"/>
        <w:gridCol w:w="7549"/>
      </w:tblGrid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HTN</w:t>
            </w:r>
            <w:r>
              <w:rPr>
                <w:rFonts w:hint="eastAsia"/>
                <w:color w:val="F79646"/>
                <w:sz w:val="22"/>
                <w:szCs w:val="22"/>
              </w:rPr>
              <w:t>最多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50%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HTN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Charcot-Bouchard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color w:val="000000"/>
                <w:sz w:val="22"/>
                <w:szCs w:val="22"/>
              </w:rPr>
              <w:t>s aneurysm</w:t>
            </w:r>
            <w:r>
              <w:rPr>
                <w:rFonts w:hint="eastAsia"/>
                <w:color w:val="000000"/>
                <w:sz w:val="22"/>
                <w:szCs w:val="22"/>
              </w:rPr>
              <w:t>：基底核最常見（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putamen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putamen &gt; </w:t>
            </w:r>
            <w:r>
              <w:rPr>
                <w:rFonts w:hint="eastAsia"/>
                <w:color w:val="000000"/>
                <w:sz w:val="22"/>
                <w:szCs w:val="22"/>
              </w:rPr>
              <w:t>丘腦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皮質下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小腦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</w:t>
            </w:r>
            <w:r>
              <w:rPr>
                <w:rFonts w:hint="eastAsia"/>
                <w:color w:val="000000"/>
                <w:sz w:val="22"/>
                <w:szCs w:val="22"/>
              </w:rPr>
              <w:t>橋腦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cerebral amyloid antipathy</w:t>
            </w:r>
            <w:r>
              <w:rPr>
                <w:rFonts w:hint="eastAsia"/>
                <w:color w:val="000000"/>
                <w:sz w:val="22"/>
                <w:szCs w:val="22"/>
              </w:rPr>
              <w:t>：變化與年紀成正比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000000"/>
                <w:sz w:val="22"/>
                <w:szCs w:val="22"/>
              </w:rPr>
              <w:t>AVM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小腦天幕以上：</w:t>
            </w:r>
            <w:r>
              <w:rPr>
                <w:rFonts w:hint="eastAsia"/>
                <w:color w:val="000000"/>
                <w:sz w:val="22"/>
                <w:szCs w:val="22"/>
              </w:rPr>
              <w:t>mass effect</w:t>
            </w:r>
            <w:r>
              <w:rPr>
                <w:rFonts w:hint="eastAsia"/>
                <w:color w:val="000000"/>
                <w:sz w:val="22"/>
                <w:szCs w:val="22"/>
              </w:rPr>
              <w:t>：突發性頭痛、意識快速喪失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小腦血腫：</w:t>
            </w:r>
            <w:r>
              <w:rPr>
                <w:rFonts w:hint="eastAsia"/>
                <w:color w:val="000000"/>
                <w:sz w:val="22"/>
                <w:szCs w:val="22"/>
              </w:rPr>
              <w:t>focal sign</w:t>
            </w:r>
            <w:r>
              <w:rPr>
                <w:rFonts w:hint="eastAsia"/>
                <w:color w:val="000000"/>
                <w:sz w:val="22"/>
                <w:szCs w:val="22"/>
              </w:rPr>
              <w:t>：對側無力、對側感覺異常、同側半盲、意識喪失前會覺得肢體無力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小腦血腫：突發性頭痛、運動失調、構音困難、眼震、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CSF blockage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水腦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↑</w:t>
            </w:r>
            <w:r>
              <w:rPr>
                <w:rFonts w:hint="eastAsia"/>
                <w:color w:val="000000"/>
                <w:sz w:val="22"/>
                <w:szCs w:val="22"/>
              </w:rPr>
              <w:t>ICP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VANISH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vertigo, ataxia, nystagmus, intentional tremor, dysarthria, hypotonia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橋腦水腫（</w:t>
            </w:r>
            <w:r>
              <w:rPr>
                <w:rFonts w:hint="eastAsia"/>
                <w:color w:val="F79646"/>
                <w:sz w:val="22"/>
                <w:szCs w:val="22"/>
              </w:rPr>
              <w:t>5P</w:t>
            </w:r>
            <w:r>
              <w:rPr>
                <w:rFonts w:hint="eastAsia"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paralysis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pulses parvus</w:t>
            </w:r>
            <w:r>
              <w:rPr>
                <w:rFonts w:hint="eastAsia"/>
                <w:color w:val="000000"/>
                <w:sz w:val="22"/>
                <w:szCs w:val="22"/>
              </w:rPr>
              <w:t>（脈搏弱）、</w:t>
            </w:r>
            <w:r>
              <w:rPr>
                <w:rFonts w:hint="eastAsia"/>
                <w:color w:val="000000"/>
                <w:sz w:val="22"/>
                <w:szCs w:val="22"/>
              </w:rPr>
              <w:t>pinpoint pupil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pyrexia</w:t>
            </w:r>
            <w:r>
              <w:rPr>
                <w:rFonts w:hint="eastAsia"/>
                <w:color w:val="000000"/>
                <w:sz w:val="22"/>
                <w:szCs w:val="22"/>
              </w:rPr>
              <w:t>（發熱）、</w:t>
            </w:r>
            <w:r>
              <w:rPr>
                <w:rFonts w:hint="eastAsia"/>
                <w:color w:val="000000"/>
                <w:sz w:val="22"/>
                <w:szCs w:val="22"/>
              </w:rPr>
              <w:t>periodic respiration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CTA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spot sign</w:t>
            </w:r>
            <w:r>
              <w:rPr>
                <w:rFonts w:hint="eastAsia"/>
                <w:color w:val="000000"/>
                <w:sz w:val="22"/>
                <w:szCs w:val="22"/>
              </w:rPr>
              <w:t>：與血腫繼續長大的風險有關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ICH</w:t>
            </w:r>
            <w:r>
              <w:rPr>
                <w:rFonts w:hint="eastAsia"/>
                <w:color w:val="000000"/>
                <w:sz w:val="22"/>
                <w:szCs w:val="22"/>
              </w:rPr>
              <w:t>不良預後因子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&lt;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cp. dot sign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ischemic stroke </w:t>
            </w:r>
            <w:r>
              <w:rPr>
                <w:rFonts w:hint="eastAsia"/>
                <w:color w:val="000000"/>
                <w:sz w:val="22"/>
                <w:szCs w:val="22"/>
              </w:rPr>
              <w:t>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Sylvian fissure </w:t>
            </w:r>
            <w:r>
              <w:rPr>
                <w:rFonts w:hint="eastAsia"/>
                <w:color w:val="000000"/>
                <w:sz w:val="22"/>
                <w:szCs w:val="22"/>
              </w:rPr>
              <w:t>之小亮點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ICH </w:t>
            </w:r>
            <w:r>
              <w:rPr>
                <w:rFonts w:hint="eastAsia"/>
                <w:color w:val="000000"/>
                <w:sz w:val="22"/>
                <w:szCs w:val="22"/>
              </w:rPr>
              <w:t>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non-contrast CT </w:t>
            </w:r>
            <w:r>
              <w:rPr>
                <w:rFonts w:hint="eastAsia"/>
                <w:color w:val="000000"/>
                <w:sz w:val="22"/>
                <w:szCs w:val="22"/>
              </w:rPr>
              <w:t>一開始就是亮的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保守（優先）：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＊停用抗凝血、</w:t>
            </w:r>
            <w:r>
              <w:rPr>
                <w:rFonts w:hint="eastAsia"/>
                <w:color w:val="F79646"/>
                <w:sz w:val="22"/>
                <w:szCs w:val="22"/>
              </w:rPr>
              <w:t>BP</w:t>
            </w:r>
            <w:r>
              <w:rPr>
                <w:rFonts w:hint="eastAsia"/>
                <w:color w:val="F79646"/>
                <w:sz w:val="22"/>
                <w:szCs w:val="22"/>
              </w:rPr>
              <w:t>：</w:t>
            </w:r>
            <w:r>
              <w:rPr>
                <w:rFonts w:hint="eastAsia"/>
                <w:color w:val="F79646"/>
                <w:sz w:val="22"/>
                <w:szCs w:val="22"/>
              </w:rPr>
              <w:t>140/90 mmHg</w:t>
            </w:r>
            <w:r>
              <w:rPr>
                <w:rFonts w:hint="eastAsia"/>
                <w:color w:val="F79646"/>
                <w:sz w:val="22"/>
                <w:szCs w:val="22"/>
              </w:rPr>
              <w:t>（嚴格控制避免再出血）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＊有癲癇給抗癲癇（不用預防性給，什麼時候要給見下文）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＊一般自發性大腦出血不建議在發病</w:t>
            </w:r>
            <w:r>
              <w:rPr>
                <w:rFonts w:hint="eastAsia"/>
                <w:color w:val="000000"/>
                <w:sz w:val="22"/>
                <w:szCs w:val="22"/>
              </w:rPr>
              <w:t>96hr</w:t>
            </w:r>
            <w:r>
              <w:rPr>
                <w:rFonts w:hint="eastAsia"/>
                <w:color w:val="000000"/>
                <w:sz w:val="22"/>
                <w:szCs w:val="22"/>
              </w:rPr>
              <w:t>內做開顱手術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＊深部（視丘、腦幹）等深部出血→不建議做手術。如果流到腦室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可以做引流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開刀：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color w:val="F79646"/>
                <w:sz w:val="22"/>
                <w:szCs w:val="22"/>
              </w:rPr>
              <w:t>明顯的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mass effect &amp; midline shift</w:t>
            </w:r>
            <w:r>
              <w:rPr>
                <w:rFonts w:hint="eastAsia"/>
                <w:color w:val="F79646"/>
                <w:sz w:val="22"/>
                <w:szCs w:val="22"/>
              </w:rPr>
              <w:t>、血量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10-30cc</w:t>
            </w:r>
            <w:r>
              <w:rPr>
                <w:rFonts w:hint="eastAsia"/>
                <w:color w:val="F79646"/>
                <w:sz w:val="22"/>
                <w:szCs w:val="22"/>
              </w:rPr>
              <w:t>、出血到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F79646"/>
                <w:sz w:val="22"/>
                <w:szCs w:val="22"/>
              </w:rPr>
              <w:t>→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腦室外引流（</w:t>
            </w:r>
            <w:r>
              <w:rPr>
                <w:rFonts w:hint="eastAsia"/>
                <w:color w:val="F79646"/>
                <w:sz w:val="22"/>
                <w:szCs w:val="22"/>
              </w:rPr>
              <w:t>EVD</w:t>
            </w:r>
            <w:r>
              <w:rPr>
                <w:rFonts w:hint="eastAsia"/>
                <w:color w:val="F79646"/>
                <w:sz w:val="22"/>
                <w:szCs w:val="22"/>
              </w:rPr>
              <w:t>）、嚴重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↑</w:t>
            </w:r>
            <w:r>
              <w:rPr>
                <w:rFonts w:hint="eastAsia"/>
                <w:color w:val="F79646"/>
                <w:sz w:val="22"/>
                <w:szCs w:val="22"/>
              </w:rPr>
              <w:t>ICP</w:t>
            </w:r>
            <w:r>
              <w:rPr>
                <w:rFonts w:hint="eastAsia"/>
                <w:color w:val="F79646"/>
                <w:sz w:val="22"/>
                <w:szCs w:val="22"/>
              </w:rPr>
              <w:t>、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Sx </w:t>
            </w:r>
            <w:r>
              <w:rPr>
                <w:rFonts w:hint="eastAsia"/>
                <w:color w:val="F79646"/>
                <w:sz w:val="22"/>
                <w:szCs w:val="22"/>
              </w:rPr>
              <w:t>→</w:t>
            </w:r>
            <w:r>
              <w:rPr>
                <w:rFonts w:hint="eastAsia"/>
                <w:color w:val="F79646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F79646"/>
                <w:sz w:val="22"/>
                <w:szCs w:val="22"/>
              </w:rPr>
              <w:t>開顱減壓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＊嚴重症狀的小腦出血，拿掉部分梗塞的小腦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保住腦幹</w:t>
            </w:r>
          </w:p>
        </w:tc>
      </w:tr>
      <w:tr w:rsidR="00000000">
        <w:trPr>
          <w:divId w:val="20952756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11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控制血壓</w:t>
            </w:r>
          </w:p>
        </w:tc>
      </w:tr>
    </w:tbl>
    <w:p w:rsidR="00EB4A42" w:rsidRDefault="00EB4A42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F79646"/>
          <w:sz w:val="28"/>
          <w:szCs w:val="28"/>
        </w:rPr>
        <w:t>Posttraumatic seizures</w:t>
      </w:r>
      <w:r>
        <w:rPr>
          <w:rFonts w:cs="Calibri" w:hint="eastAsia"/>
          <w:color w:val="000000"/>
          <w:sz w:val="22"/>
          <w:szCs w:val="22"/>
        </w:rPr>
        <w:t xml:space="preserve"> may be immediate (ie, within 24 hours), early (ie, within the first week), or late (ie, occurring after the first week).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ascii="Segoe UI Emoji" w:hAnsi="Segoe UI Emoji" w:cs="Calibri"/>
          <w:color w:val="F79646"/>
          <w:sz w:val="22"/>
          <w:szCs w:val="22"/>
        </w:rPr>
        <w:t>🧠</w:t>
      </w:r>
      <w:r>
        <w:rPr>
          <w:rFonts w:cs="Calibri" w:hint="eastAsia"/>
          <w:b/>
          <w:bCs/>
          <w:color w:val="F79646"/>
          <w:sz w:val="22"/>
          <w:szCs w:val="22"/>
        </w:rPr>
        <w:t>都是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，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天內→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週→</w:t>
      </w:r>
      <w:r>
        <w:rPr>
          <w:rFonts w:cs="Calibri" w:hint="eastAsia"/>
          <w:b/>
          <w:bCs/>
          <w:color w:val="F79646"/>
          <w:sz w:val="22"/>
          <w:szCs w:val="22"/>
        </w:rPr>
        <w:t>1</w:t>
      </w:r>
      <w:r>
        <w:rPr>
          <w:rFonts w:cs="Calibri" w:hint="eastAsia"/>
          <w:b/>
          <w:bCs/>
          <w:color w:val="F79646"/>
          <w:sz w:val="22"/>
          <w:szCs w:val="22"/>
        </w:rPr>
        <w:t>週後</w:t>
      </w:r>
    </w:p>
    <w:p w:rsidR="00EB4A42" w:rsidRDefault="00EB4A4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預防性頭與抗癲癇藥物適應症：</w:t>
      </w:r>
      <w:r>
        <w:rPr>
          <w:rFonts w:cs="Calibri" w:hint="eastAsia"/>
          <w:color w:val="000000"/>
          <w:sz w:val="22"/>
          <w:szCs w:val="22"/>
        </w:rPr>
        <w:t>CT</w:t>
      </w:r>
      <w:r>
        <w:rPr>
          <w:rFonts w:cs="Calibri" w:hint="eastAsia"/>
          <w:color w:val="000000"/>
          <w:sz w:val="22"/>
          <w:szCs w:val="22"/>
        </w:rPr>
        <w:t>上看到</w:t>
      </w:r>
      <w:r>
        <w:rPr>
          <w:rFonts w:cs="Calibri" w:hint="eastAsia"/>
          <w:b/>
          <w:bCs/>
          <w:color w:val="000000"/>
          <w:sz w:val="22"/>
          <w:szCs w:val="22"/>
        </w:rPr>
        <w:t>皮質</w:t>
      </w:r>
      <w:r>
        <w:rPr>
          <w:rFonts w:cs="Calibri" w:hint="eastAsia"/>
          <w:b/>
          <w:bCs/>
          <w:color w:val="000000"/>
          <w:sz w:val="22"/>
          <w:szCs w:val="22"/>
        </w:rPr>
        <w:t>contussion</w:t>
      </w:r>
      <w:r>
        <w:rPr>
          <w:rFonts w:cs="Calibri" w:hint="eastAsia"/>
          <w:b/>
          <w:bCs/>
          <w:color w:val="000000"/>
          <w:sz w:val="22"/>
          <w:szCs w:val="22"/>
        </w:rPr>
        <w:t>證據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SDH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EDH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ICH</w:t>
      </w:r>
      <w:r>
        <w:rPr>
          <w:rFonts w:cs="Calibri" w:hint="eastAsia"/>
          <w:color w:val="000000"/>
          <w:sz w:val="22"/>
          <w:szCs w:val="22"/>
        </w:rPr>
        <w:t>、顱骨凹陷性骨折、穿刺性傷口、顱內血腫需要手術清除、受傷</w:t>
      </w:r>
      <w:r>
        <w:rPr>
          <w:rFonts w:cs="Calibri" w:hint="eastAsia"/>
          <w:color w:val="000000"/>
          <w:sz w:val="22"/>
          <w:szCs w:val="22"/>
        </w:rPr>
        <w:t>24hr</w:t>
      </w:r>
      <w:r>
        <w:rPr>
          <w:rFonts w:cs="Calibri" w:hint="eastAsia"/>
          <w:color w:val="000000"/>
          <w:sz w:val="22"/>
          <w:szCs w:val="22"/>
        </w:rPr>
        <w:t>內發生癲癇、</w:t>
      </w:r>
      <w:r>
        <w:rPr>
          <w:rFonts w:cs="Calibri" w:hint="eastAsia"/>
          <w:color w:val="000000"/>
          <w:sz w:val="22"/>
          <w:szCs w:val="22"/>
        </w:rPr>
        <w:t>GCS&lt;11</w:t>
      </w:r>
      <w:r>
        <w:rPr>
          <w:rFonts w:cs="Calibri" w:hint="eastAsia"/>
          <w:color w:val="000000"/>
          <w:sz w:val="22"/>
          <w:szCs w:val="22"/>
        </w:rPr>
        <w:t>分</w:t>
      </w:r>
    </w:p>
    <w:p w:rsidR="00EB4A42" w:rsidRDefault="00EB4A4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Tx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Levetiracetam/ Phenytoin</w:t>
      </w:r>
    </w:p>
    <w:p w:rsidR="00EB4A42" w:rsidRDefault="00EB4A4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血管暴露之後會發生</w:t>
      </w:r>
      <w:r>
        <w:rPr>
          <w:rFonts w:cs="Calibri" w:hint="eastAsia"/>
          <w:color w:val="000000"/>
          <w:sz w:val="22"/>
          <w:szCs w:val="22"/>
        </w:rPr>
        <w:t>vasospasm</w:t>
      </w:r>
      <w:r>
        <w:rPr>
          <w:rFonts w:cs="Calibri" w:hint="eastAsia"/>
          <w:color w:val="000000"/>
          <w:sz w:val="22"/>
          <w:szCs w:val="22"/>
        </w:rPr>
        <w:t>在第</w:t>
      </w:r>
      <w:r>
        <w:rPr>
          <w:rFonts w:cs="Calibri" w:hint="eastAsia"/>
          <w:color w:val="000000"/>
          <w:sz w:val="22"/>
          <w:szCs w:val="22"/>
        </w:rPr>
        <w:t>7</w:t>
      </w:r>
      <w:r>
        <w:rPr>
          <w:rFonts w:cs="Calibri" w:hint="eastAsia"/>
          <w:color w:val="000000"/>
          <w:sz w:val="22"/>
          <w:szCs w:val="22"/>
        </w:rPr>
        <w:t>天</w:t>
      </w:r>
    </w:p>
    <w:p w:rsidR="00EB4A42" w:rsidRDefault="00EB4A42">
      <w:pPr>
        <w:pStyle w:val="Web"/>
        <w:spacing w:before="0" w:beforeAutospacing="0" w:after="0" w:afterAutospacing="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急性期處置：先測量腦灌流壓為主</w:t>
      </w:r>
    </w:p>
    <w:p w:rsidR="00EB4A42" w:rsidRDefault="00EB4A42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CPP=MAP-ICP</w:t>
      </w:r>
    </w:p>
    <w:p w:rsidR="00EB4A42" w:rsidRDefault="00EB4A42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MAP= 2/3 (SBP)+1/3 (DBP)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33"/>
        <w:gridCol w:w="5653"/>
      </w:tblGrid>
      <w:tr w:rsidR="00000000">
        <w:trPr>
          <w:divId w:val="2126538813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積極控制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BP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SBP 130-150</w:t>
            </w:r>
          </w:p>
        </w:tc>
      </w:tr>
      <w:tr w:rsidR="00000000">
        <w:trPr>
          <w:divId w:val="2126538813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防止腦壓過高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CPP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50-70mmHg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，應避免類固醇</w:t>
            </w:r>
          </w:p>
        </w:tc>
      </w:tr>
      <w:tr w:rsidR="00000000">
        <w:trPr>
          <w:divId w:val="2126538813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評估手術時機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小腦出血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&gt;3cm/ &gt;30ml</w:t>
            </w:r>
          </w:p>
        </w:tc>
      </w:tr>
      <w:tr w:rsidR="00000000">
        <w:trPr>
          <w:divId w:val="2126538813"/>
        </w:trPr>
        <w:tc>
          <w:tcPr>
            <w:tcW w:w="3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＊年輕人大腦出血</w:t>
            </w:r>
            <w:r>
              <w:rPr>
                <w:rFonts w:hint="eastAsia"/>
                <w:color w:val="000000"/>
                <w:sz w:val="22"/>
                <w:szCs w:val="22"/>
              </w:rPr>
              <w:t>&gt;50cc</w:t>
            </w:r>
            <w:r>
              <w:rPr>
                <w:rFonts w:hint="eastAsia"/>
                <w:color w:val="000000"/>
                <w:sz w:val="22"/>
                <w:szCs w:val="22"/>
              </w:rPr>
              <w:t>且中重度昏迷</w:t>
            </w:r>
          </w:p>
        </w:tc>
        <w:tc>
          <w:tcPr>
            <w:tcW w:w="7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26538813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＊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意識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/Sx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快速惡化、影像有腦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hernia</w:t>
            </w:r>
          </w:p>
        </w:tc>
        <w:tc>
          <w:tcPr>
            <w:tcW w:w="7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26538813"/>
        </w:trPr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注意</w:t>
            </w:r>
          </w:p>
        </w:tc>
        <w:tc>
          <w:tcPr>
            <w:tcW w:w="7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無癲癇發作證據下，預防性抗癲癇藥物並不能改善出血性腦中風的長期癲癇控制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神經功能</w:t>
            </w:r>
          </w:p>
        </w:tc>
      </w:tr>
    </w:tbl>
    <w:p w:rsidR="00EB4A42" w:rsidRDefault="00EB4A4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B4A42" w:rsidRDefault="00EB4A42">
      <w:pPr>
        <w:pStyle w:val="Web"/>
        <w:spacing w:before="0" w:beforeAutospacing="0" w:after="0" w:afterAutospacing="0"/>
        <w:rPr>
          <w:rFonts w:cs="Calibri"/>
          <w:color w:val="CD3C3A"/>
          <w:sz w:val="32"/>
          <w:szCs w:val="32"/>
        </w:rPr>
      </w:pPr>
      <w:r>
        <w:rPr>
          <w:rFonts w:cs="Calibri" w:hint="eastAsia"/>
          <w:b/>
          <w:bCs/>
          <w:color w:val="CD3C3A"/>
          <w:sz w:val="32"/>
          <w:szCs w:val="32"/>
        </w:rPr>
        <w:t>Aneurysmal SAH</w:t>
      </w:r>
      <w:r>
        <w:rPr>
          <w:rFonts w:cs="Calibri" w:hint="eastAsia"/>
          <w:b/>
          <w:bCs/>
          <w:color w:val="CD3C3A"/>
          <w:sz w:val="32"/>
          <w:szCs w:val="32"/>
        </w:rPr>
        <w:t>（必考）</w:t>
      </w:r>
    </w:p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color w:val="CD3C3A"/>
          <w:sz w:val="32"/>
          <w:szCs w:val="32"/>
        </w:rPr>
      </w:pPr>
      <w:r>
        <w:rPr>
          <w:rFonts w:cs="Calibri" w:hint="eastAsia"/>
          <w:color w:val="CD3C3A"/>
          <w:sz w:val="32"/>
          <w:szCs w:val="3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6823"/>
      </w:tblGrid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特徵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前兆</w:t>
            </w:r>
          </w:p>
        </w:tc>
        <w:tc>
          <w:tcPr>
            <w:tcW w:w="8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破掉之前會有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warning symptoms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動脈瘤的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mass effect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sentinel hemorrhage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amaurosis fugax = </w:t>
            </w:r>
            <w:r>
              <w:rPr>
                <w:rFonts w:hint="eastAsia"/>
                <w:color w:val="000000"/>
                <w:sz w:val="22"/>
                <w:szCs w:val="22"/>
              </w:rPr>
              <w:t>視野變暗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短暫失明（常見於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&amp; ICA </w:t>
            </w:r>
            <w:r>
              <w:rPr>
                <w:rFonts w:hint="eastAsia"/>
                <w:color w:val="000000"/>
                <w:sz w:val="22"/>
                <w:szCs w:val="22"/>
              </w:rPr>
              <w:t>狹窄時，眼動脈血流受影響）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headache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color w:val="000000"/>
                <w:sz w:val="22"/>
                <w:szCs w:val="22"/>
              </w:rPr>
              <w:t>、高血壓、避孕藥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好發位置</w:t>
            </w:r>
          </w:p>
        </w:tc>
        <w:tc>
          <w:tcPr>
            <w:tcW w:w="8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Pcom </w:t>
            </w:r>
            <w:r>
              <w:rPr>
                <w:rFonts w:hint="eastAsia"/>
                <w:color w:val="000000"/>
                <w:sz w:val="22"/>
                <w:szCs w:val="22"/>
              </w:rPr>
              <w:t>連接內頸動脈、前交通動脈或中大腦動脈的地方「特別容易」發生動脈瘤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SAH </w:t>
            </w:r>
            <w:r>
              <w:rPr>
                <w:rFonts w:hint="eastAsia"/>
                <w:color w:val="000000"/>
                <w:sz w:val="22"/>
                <w:szCs w:val="22"/>
              </w:rPr>
              <w:t>併腦室內出血時：要想到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75% </w:t>
            </w:r>
            <w:r>
              <w:rPr>
                <w:rFonts w:hint="eastAsia"/>
                <w:color w:val="000000"/>
                <w:sz w:val="22"/>
                <w:szCs w:val="22"/>
              </w:rPr>
              <w:t>是由動脈瘤導致！（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80% </w:t>
            </w:r>
            <w:r>
              <w:rPr>
                <w:rFonts w:hint="eastAsia"/>
                <w:color w:val="000000"/>
                <w:sz w:val="22"/>
                <w:szCs w:val="22"/>
              </w:rPr>
              <w:t>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saccular aneurysm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Sx</w:t>
            </w:r>
            <w:r>
              <w:rPr>
                <w:rFonts w:hint="eastAsia"/>
                <w:color w:val="F79646"/>
                <w:sz w:val="22"/>
                <w:szCs w:val="22"/>
              </w:rPr>
              <w:t>（症狀）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突發性劇烈頭痛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IICP sign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Meningismus</w:t>
            </w:r>
            <w:r>
              <w:rPr>
                <w:rFonts w:hint="eastAsia"/>
                <w:color w:val="000000"/>
                <w:sz w:val="22"/>
                <w:szCs w:val="22"/>
              </w:rPr>
              <w:t>（類似腦膜炎的症狀）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Dx</w:t>
            </w:r>
            <w:r>
              <w:rPr>
                <w:rFonts w:hint="eastAsia"/>
                <w:color w:val="000000"/>
                <w:sz w:val="22"/>
                <w:szCs w:val="22"/>
              </w:rPr>
              <w:t>（診斷）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Non-enhanced CT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抽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CSF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動脈瘤多位於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bifurcation </w:t>
            </w:r>
            <w:r>
              <w:rPr>
                <w:rFonts w:hint="eastAsia"/>
                <w:color w:val="000000"/>
                <w:sz w:val="22"/>
                <w:szCs w:val="22"/>
              </w:rPr>
              <w:t>處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確定有出血：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Angiogram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DSA</w:t>
            </w:r>
            <w:r>
              <w:rPr>
                <w:rFonts w:hint="eastAsia"/>
                <w:color w:val="000000"/>
                <w:sz w:val="22"/>
                <w:szCs w:val="22"/>
              </w:rPr>
              <w:t>（數位減影血管攝影）是評估大腦動脈瘤的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gold standard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CTA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CT </w:t>
            </w:r>
            <w:r>
              <w:rPr>
                <w:rFonts w:hint="eastAsia"/>
                <w:color w:val="000000"/>
                <w:sz w:val="22"/>
                <w:szCs w:val="22"/>
              </w:rPr>
              <w:t>血管攝影）：找出出血位置、利於手術進行</w:t>
            </w:r>
          </w:p>
        </w:tc>
      </w:tr>
      <w:tr w:rsidR="00000000">
        <w:trPr>
          <w:divId w:val="7996060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grading</w:t>
            </w:r>
          </w:p>
        </w:tc>
        <w:tc>
          <w:tcPr>
            <w:tcW w:w="8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 Hunt and Hess Grade</w:t>
            </w:r>
            <w:r>
              <w:rPr>
                <w:rFonts w:hint="eastAsia"/>
                <w:color w:val="000000"/>
                <w:sz w:val="22"/>
                <w:szCs w:val="22"/>
              </w:rPr>
              <w:t>：用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NE </w:t>
            </w:r>
            <w:r>
              <w:rPr>
                <w:rFonts w:hint="eastAsia"/>
                <w:color w:val="000000"/>
                <w:sz w:val="22"/>
                <w:szCs w:val="22"/>
              </w:rPr>
              <w:t>來評估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預後及存活率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Fisher Grade</w:t>
            </w:r>
            <w:r>
              <w:rPr>
                <w:rFonts w:hint="eastAsia"/>
                <w:color w:val="000000"/>
                <w:sz w:val="22"/>
                <w:szCs w:val="22"/>
              </w:rPr>
              <w:t>：以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CT </w:t>
            </w:r>
            <w:r>
              <w:rPr>
                <w:rFonts w:hint="eastAsia"/>
                <w:color w:val="000000"/>
                <w:sz w:val="22"/>
                <w:szCs w:val="22"/>
              </w:rPr>
              <w:t>看到的出血量分級，可預測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 </w:t>
            </w:r>
            <w:r>
              <w:rPr>
                <w:rFonts w:hint="eastAsia"/>
                <w:color w:val="000000"/>
                <w:sz w:val="22"/>
                <w:szCs w:val="22"/>
              </w:rPr>
              <w:t>機率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World Federation of Neurological Surgeons Clinical Grading Scale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32302C"/>
                <w:sz w:val="22"/>
                <w:szCs w:val="22"/>
              </w:rPr>
              <w:t>以</w:t>
            </w:r>
            <w:r>
              <w:rPr>
                <w:rFonts w:hint="eastAsia"/>
                <w:color w:val="32302C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GCS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和神經學症狀對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 SAH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嚴重度作分期</w:t>
            </w:r>
            <w:r>
              <w:rPr>
                <w:rFonts w:hint="eastAsia"/>
                <w:color w:val="32302C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32302C"/>
                <w:sz w:val="22"/>
                <w:szCs w:val="22"/>
              </w:rPr>
              <w:t>數字越小預後越好</w:t>
            </w:r>
          </w:p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2"/>
        <w:gridCol w:w="7845"/>
      </w:tblGrid>
      <w:tr w:rsidR="00000000"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AE</w:t>
            </w:r>
            <w:r>
              <w:rPr>
                <w:rFonts w:hint="eastAsia"/>
                <w:color w:val="000000"/>
                <w:sz w:val="22"/>
                <w:szCs w:val="22"/>
              </w:rPr>
              <w:t>（併發症）</w:t>
            </w:r>
          </w:p>
        </w:tc>
        <w:tc>
          <w:tcPr>
            <w:tcW w:w="7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 rebleeding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24hr </w:t>
            </w:r>
            <w:r>
              <w:rPr>
                <w:rFonts w:hint="eastAsia"/>
                <w:color w:val="000000"/>
                <w:sz w:val="22"/>
                <w:szCs w:val="22"/>
              </w:rPr>
              <w:t>內）：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Hunt &amp; Hess Grade 1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hint="eastAsia"/>
                <w:color w:val="000000"/>
                <w:sz w:val="22"/>
                <w:szCs w:val="22"/>
              </w:rPr>
              <w:t>最常見死因，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Grade </w:t>
            </w:r>
            <w:r>
              <w:rPr>
                <w:rFonts w:hint="eastAsia"/>
                <w:color w:val="000000"/>
                <w:sz w:val="22"/>
                <w:szCs w:val="22"/>
              </w:rPr>
              <w:t>越高，機率越高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CSW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hyponatremia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IICP</w:t>
            </w:r>
            <w:r>
              <w:rPr>
                <w:rFonts w:hint="eastAsia"/>
                <w:color w:val="000000"/>
                <w:sz w:val="22"/>
                <w:szCs w:val="22"/>
              </w:rPr>
              <w:t>↑→</w:t>
            </w:r>
            <w:r>
              <w:rPr>
                <w:rFonts w:hint="eastAsia"/>
                <w:color w:val="000000"/>
                <w:sz w:val="22"/>
                <w:szCs w:val="22"/>
              </w:rPr>
              <w:t>ANP</w:t>
            </w:r>
            <w:r>
              <w:rPr>
                <w:rFonts w:hint="eastAsia"/>
                <w:color w:val="000000"/>
                <w:sz w:val="22"/>
                <w:szCs w:val="22"/>
              </w:rPr>
              <w:t>↑→</w:t>
            </w:r>
            <w:r>
              <w:rPr>
                <w:rFonts w:hint="eastAsia"/>
                <w:color w:val="000000"/>
                <w:sz w:val="22"/>
                <w:szCs w:val="22"/>
              </w:rPr>
              <w:t>CSW</w:t>
            </w:r>
            <w:r>
              <w:rPr>
                <w:rFonts w:hint="eastAsia"/>
                <w:color w:val="000000"/>
                <w:sz w:val="22"/>
                <w:szCs w:val="22"/>
              </w:rPr>
              <w:t>（與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SIADH </w:t>
            </w:r>
            <w:r>
              <w:rPr>
                <w:rFonts w:hint="eastAsia"/>
                <w:color w:val="000000"/>
                <w:sz w:val="22"/>
                <w:szCs w:val="22"/>
              </w:rPr>
              <w:t>鑑別，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CSW </w:t>
            </w:r>
            <w:r>
              <w:rPr>
                <w:rFonts w:hint="eastAsia"/>
                <w:color w:val="000000"/>
                <w:sz w:val="22"/>
                <w:szCs w:val="22"/>
              </w:rPr>
              <w:t>補水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SIADH </w:t>
            </w:r>
            <w:r>
              <w:rPr>
                <w:rFonts w:hint="eastAsia"/>
                <w:color w:val="000000"/>
                <w:sz w:val="22"/>
                <w:szCs w:val="22"/>
              </w:rPr>
              <w:t>限水）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hydrocephalus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Hunt &amp; Hess Grade 4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5 </w:t>
            </w:r>
            <w:r>
              <w:rPr>
                <w:rFonts w:hint="eastAsia"/>
                <w:color w:val="000000"/>
                <w:sz w:val="22"/>
                <w:szCs w:val="22"/>
              </w:rPr>
              <w:t>需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ventriculostomy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shunt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vasospasm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SAH </w:t>
            </w:r>
            <w:r>
              <w:rPr>
                <w:rFonts w:hint="eastAsia"/>
                <w:color w:val="000000"/>
                <w:sz w:val="22"/>
                <w:szCs w:val="22"/>
              </w:rPr>
              <w:t>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hint="eastAsia"/>
                <w:color w:val="000000"/>
                <w:sz w:val="22"/>
                <w:szCs w:val="22"/>
              </w:rPr>
              <w:t>天（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7 </w:t>
            </w:r>
            <w:r>
              <w:rPr>
                <w:rFonts w:hint="eastAsia"/>
                <w:color w:val="000000"/>
                <w:sz w:val="22"/>
                <w:szCs w:val="22"/>
              </w:rPr>
              <w:t>天），出血越多，機率越高；高峰期為第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7 </w:t>
            </w:r>
            <w:r>
              <w:rPr>
                <w:rFonts w:hint="eastAsia"/>
                <w:color w:val="000000"/>
                <w:sz w:val="22"/>
                <w:szCs w:val="22"/>
              </w:rPr>
              <w:t>天，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hint="eastAsia"/>
                <w:color w:val="000000"/>
                <w:sz w:val="22"/>
                <w:szCs w:val="22"/>
              </w:rPr>
              <w:t>週內皆為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high risk</w:t>
            </w:r>
          </w:p>
        </w:tc>
      </w:tr>
      <w:tr w:rsidR="00000000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Tx</w:t>
            </w:r>
            <w:r>
              <w:rPr>
                <w:rFonts w:hint="eastAsia"/>
                <w:color w:val="000000"/>
                <w:sz w:val="22"/>
                <w:szCs w:val="22"/>
              </w:rPr>
              <w:t>（治療）</w:t>
            </w:r>
          </w:p>
        </w:tc>
        <w:tc>
          <w:tcPr>
            <w:tcW w:w="7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床頭抬高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30</w:t>
            </w:r>
            <w:r>
              <w:rPr>
                <w:rFonts w:hint="eastAsia"/>
                <w:color w:val="000000"/>
                <w:sz w:val="22"/>
                <w:szCs w:val="22"/>
              </w:rPr>
              <w:t>°，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SBP </w:t>
            </w:r>
            <w:r>
              <w:rPr>
                <w:rFonts w:hint="eastAsia"/>
                <w:color w:val="000000"/>
                <w:sz w:val="22"/>
                <w:szCs w:val="22"/>
              </w:rPr>
              <w:t>控制在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120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150 mmHg</w:t>
            </w:r>
            <w:r>
              <w:rPr>
                <w:rFonts w:hint="eastAsia"/>
                <w:color w:val="000000"/>
                <w:sz w:val="22"/>
                <w:szCs w:val="22"/>
              </w:rPr>
              <w:t>（可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IV fluid</w:t>
            </w:r>
            <w:r>
              <w:rPr>
                <w:rFonts w:hint="eastAsia"/>
                <w:color w:val="000000"/>
                <w:sz w:val="22"/>
                <w:szCs w:val="22"/>
              </w:rPr>
              <w:t>：避免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cerebral salt wasting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hypovolemia - Hunt and Hess Grade 1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4 </w:t>
            </w:r>
            <w:r>
              <w:rPr>
                <w:rFonts w:hint="eastAsia"/>
                <w:color w:val="000000"/>
                <w:sz w:val="22"/>
                <w:szCs w:val="22"/>
              </w:rPr>
              <w:t>可開刀，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Grade 5 </w:t>
            </w:r>
            <w:r>
              <w:rPr>
                <w:rFonts w:hint="eastAsia"/>
                <w:color w:val="000000"/>
                <w:sz w:val="22"/>
                <w:szCs w:val="22"/>
              </w:rPr>
              <w:t>不建議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 triple H therapy</w:t>
            </w:r>
            <w:r>
              <w:rPr>
                <w:rFonts w:hint="eastAsia"/>
                <w:color w:val="000000"/>
                <w:sz w:val="22"/>
                <w:szCs w:val="22"/>
              </w:rPr>
              <w:t>：預防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治療因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vasospasm </w:t>
            </w:r>
            <w:r>
              <w:rPr>
                <w:rFonts w:hint="eastAsia"/>
                <w:color w:val="000000"/>
                <w:sz w:val="22"/>
                <w:szCs w:val="22"/>
              </w:rPr>
              <w:t>引起的腦缺血，包括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hypertension, hypervolemia, hemodilution</w:t>
            </w:r>
            <w:r>
              <w:rPr>
                <w:rFonts w:hint="eastAsia"/>
                <w:color w:val="000000"/>
                <w:sz w:val="22"/>
                <w:szCs w:val="22"/>
              </w:rPr>
              <w:t>（稀釋血液）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color w:val="000000"/>
                <w:sz w:val="22"/>
                <w:szCs w:val="22"/>
              </w:rPr>
              <w:t>手術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動脈瘤栓塞</w:t>
            </w:r>
          </w:p>
        </w:tc>
      </w:tr>
      <w:tr w:rsidR="00000000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</w:t>
            </w:r>
          </w:p>
        </w:tc>
        <w:tc>
          <w:tcPr>
            <w:tcW w:w="7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到院時的意識狀態、年紀、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CT </w:t>
            </w:r>
            <w:r>
              <w:rPr>
                <w:rFonts w:hint="eastAsia"/>
                <w:color w:val="000000"/>
                <w:sz w:val="22"/>
                <w:szCs w:val="22"/>
              </w:rPr>
              <w:t>出血量</w:t>
            </w:r>
          </w:p>
        </w:tc>
      </w:tr>
    </w:tbl>
    <w:p w:rsidR="00EB4A42" w:rsidRDefault="00EB4A42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cerebral salt wasting (CSW)</w:t>
      </w:r>
      <w:r>
        <w:rPr>
          <w:rFonts w:cs="Calibri" w:hint="eastAsia"/>
          <w:b/>
          <w:bCs/>
          <w:color w:val="000000"/>
          <w:sz w:val="22"/>
          <w:szCs w:val="22"/>
        </w:rPr>
        <w:t>：顱內壓</w:t>
      </w:r>
      <w:r>
        <w:rPr>
          <w:rFonts w:ascii="Segoe UI Symbol" w:hAnsi="Segoe UI Symbol" w:cs="Calibri"/>
          <w:b/>
          <w:bCs/>
          <w:color w:val="000000"/>
          <w:sz w:val="22"/>
          <w:szCs w:val="22"/>
        </w:rPr>
        <w:t>⭡</w:t>
      </w:r>
      <w:r>
        <w:rPr>
          <w:rFonts w:cs="Calibri" w:hint="eastAsia"/>
          <w:b/>
          <w:bCs/>
          <w:color w:val="000000"/>
          <w:sz w:val="22"/>
          <w:szCs w:val="22"/>
        </w:rPr>
        <w:t>，使</w:t>
      </w:r>
      <w:r>
        <w:rPr>
          <w:rFonts w:cs="Calibri" w:hint="eastAsia"/>
          <w:b/>
          <w:bCs/>
          <w:color w:val="000000"/>
          <w:sz w:val="22"/>
          <w:szCs w:val="22"/>
        </w:rPr>
        <w:t>ANP</w:t>
      </w:r>
      <w:r>
        <w:rPr>
          <w:rFonts w:ascii="Segoe UI Symbol" w:hAnsi="Segoe UI Symbol" w:cs="Calibri"/>
          <w:b/>
          <w:bCs/>
          <w:color w:val="000000"/>
          <w:sz w:val="22"/>
          <w:szCs w:val="22"/>
        </w:rPr>
        <w:t>⭡</w:t>
      </w:r>
      <w:r>
        <w:rPr>
          <w:rFonts w:cs="Calibri" w:hint="eastAsia"/>
          <w:b/>
          <w:bCs/>
          <w:color w:val="000000"/>
          <w:sz w:val="22"/>
          <w:szCs w:val="22"/>
        </w:rPr>
        <w:t>，血液容積低，作用在腎臟造成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Na &amp; </w:t>
      </w:r>
      <w:r>
        <w:rPr>
          <w:rFonts w:cs="Calibri" w:hint="eastAsia"/>
          <w:b/>
          <w:bCs/>
          <w:color w:val="000000"/>
          <w:sz w:val="22"/>
          <w:szCs w:val="22"/>
        </w:rPr>
        <w:t>水分排除快</w:t>
      </w:r>
      <w:r>
        <w:rPr>
          <w:rFonts w:cs="Calibri" w:hint="eastAsia"/>
          <w:b/>
          <w:bCs/>
          <w:color w:val="000000"/>
          <w:sz w:val="22"/>
          <w:szCs w:val="22"/>
        </w:rPr>
        <w:t>3-10</w:t>
      </w:r>
      <w:r>
        <w:rPr>
          <w:rFonts w:cs="Calibri" w:hint="eastAsia"/>
          <w:b/>
          <w:bCs/>
          <w:color w:val="000000"/>
          <w:sz w:val="22"/>
          <w:szCs w:val="22"/>
        </w:rPr>
        <w:t>倍</w:t>
      </w:r>
    </w:p>
    <w:p w:rsidR="00EB4A42" w:rsidRDefault="00EB4A42">
      <w:pPr>
        <w:numPr>
          <w:ilvl w:val="0"/>
          <w:numId w:val="6"/>
        </w:numPr>
        <w:textAlignment w:val="center"/>
        <w:rPr>
          <w:rFonts w:ascii="Calibri" w:hAnsi="Calibri" w:cs="Calibri"/>
          <w:color w:val="4F81BD"/>
          <w:sz w:val="22"/>
          <w:szCs w:val="22"/>
        </w:rPr>
      </w:pPr>
      <w:r>
        <w:rPr>
          <w:rFonts w:cs="Calibri" w:hint="eastAsia"/>
          <w:color w:val="4F81BD"/>
          <w:sz w:val="28"/>
          <w:szCs w:val="28"/>
        </w:rPr>
        <w:t>cerebral vasospasm Tx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4"/>
        <w:gridCol w:w="7062"/>
      </w:tblGrid>
      <w:tr w:rsidR="00000000">
        <w:trPr>
          <w:divId w:val="1493176701"/>
        </w:trPr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8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稍微提高血壓以及適度補充體液（</w:t>
            </w:r>
            <w:r>
              <w:rPr>
                <w:rFonts w:hint="eastAsia"/>
                <w:color w:val="000000"/>
                <w:sz w:val="22"/>
                <w:szCs w:val="22"/>
              </w:rPr>
              <w:t>mild hypervolemia</w:t>
            </w:r>
            <w:r>
              <w:rPr>
                <w:rFonts w:hint="eastAsia"/>
                <w:color w:val="000000"/>
                <w:sz w:val="22"/>
                <w:szCs w:val="22"/>
              </w:rPr>
              <w:t>），以維持足夠灌流量。</w:t>
            </w:r>
          </w:p>
          <w:p w:rsidR="00EB4A42" w:rsidRDefault="00EB4A42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nimodipine</w:t>
            </w:r>
            <w:r>
              <w:rPr>
                <w:rFonts w:hint="eastAsia"/>
                <w:color w:val="000000"/>
                <w:sz w:val="22"/>
                <w:szCs w:val="22"/>
              </w:rPr>
              <w:t>（為一種可降低血管痙攣發生率與發生程度的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CCB </w:t>
            </w:r>
            <w:r>
              <w:rPr>
                <w:rFonts w:hint="eastAsia"/>
                <w:color w:val="000000"/>
                <w:sz w:val="22"/>
                <w:szCs w:val="22"/>
              </w:rPr>
              <w:t>藥物，但其作用機制仍有爭議）</w:t>
            </w:r>
          </w:p>
        </w:tc>
      </w:tr>
      <w:tr w:rsidR="00000000">
        <w:trPr>
          <w:divId w:val="1493176701"/>
        </w:trPr>
        <w:tc>
          <w:tcPr>
            <w:tcW w:w="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處置</w:t>
            </w:r>
          </w:p>
        </w:tc>
        <w:tc>
          <w:tcPr>
            <w:tcW w:w="8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numPr>
                <w:ilvl w:val="1"/>
                <w:numId w:val="8"/>
              </w:numPr>
              <w:spacing w:before="120" w:after="120"/>
              <w:textAlignment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給予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papaverine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（罌粟鹼）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nicardipine</w:t>
            </w:r>
            <w:r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  <w:p w:rsidR="00EB4A42" w:rsidRDefault="00EB4A42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以氣球擴張術（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balloon angioplasty</w:t>
            </w:r>
            <w:r>
              <w:rPr>
                <w:rFonts w:hint="eastAsia"/>
                <w:color w:val="000000"/>
                <w:sz w:val="22"/>
                <w:szCs w:val="22"/>
              </w:rPr>
              <w:t>）維持較大的血管管徑。</w:t>
            </w:r>
          </w:p>
          <w:p w:rsidR="00EB4A42" w:rsidRDefault="00EB4A42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hemodynamic augmentation</w:t>
            </w:r>
            <w:r>
              <w:rPr>
                <w:rFonts w:hint="eastAsia"/>
                <w:color w:val="000000"/>
                <w:sz w:val="22"/>
                <w:szCs w:val="22"/>
              </w:rPr>
              <w:t>：增加腦內灌流量。</w:t>
            </w:r>
          </w:p>
          <w:p w:rsidR="00EB4A42" w:rsidRDefault="00EB4A42">
            <w:pPr>
              <w:numPr>
                <w:ilvl w:val="1"/>
                <w:numId w:val="8"/>
              </w:numPr>
              <w:spacing w:before="120" w:after="120"/>
              <w:textAlignment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以往以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HHH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hypertension, hypervolemia, hemodilution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為治療首選，藉由維持灌流充足避免腦血管痙攣後的腦部缺氧，但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hemodilution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治療仍存在些許爭議。</w:t>
            </w:r>
          </w:p>
        </w:tc>
      </w:tr>
    </w:tbl>
    <w:p w:rsidR="00EB4A42" w:rsidRDefault="00EB4A42">
      <w:pPr>
        <w:pStyle w:val="Web"/>
        <w:spacing w:before="0" w:beforeAutospacing="0" w:after="0" w:afterAutospacing="0"/>
        <w:ind w:left="54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color w:val="CD3C3A"/>
          <w:sz w:val="32"/>
          <w:szCs w:val="32"/>
        </w:rPr>
      </w:pPr>
      <w:r>
        <w:rPr>
          <w:rFonts w:cs="Calibri" w:hint="eastAsia"/>
          <w:b/>
          <w:bCs/>
          <w:color w:val="CD3C3A"/>
          <w:sz w:val="32"/>
          <w:szCs w:val="32"/>
        </w:rPr>
        <w:t>各種評估</w:t>
      </w:r>
      <w:r>
        <w:rPr>
          <w:rFonts w:cs="Calibri" w:hint="eastAsia"/>
          <w:b/>
          <w:bCs/>
          <w:color w:val="CD3C3A"/>
          <w:sz w:val="32"/>
          <w:szCs w:val="32"/>
        </w:rPr>
        <w:t>score</w:t>
      </w:r>
    </w:p>
    <w:p w:rsidR="00EB4A42" w:rsidRDefault="00EB4A42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1F497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Hunt &amp; Hess score</w:t>
      </w:r>
      <w:r>
        <w:rPr>
          <w:rFonts w:cs="Calibri" w:hint="eastAsia"/>
          <w:b/>
          <w:bCs/>
          <w:color w:val="4F81BD"/>
          <w:sz w:val="28"/>
          <w:szCs w:val="28"/>
        </w:rPr>
        <w:t>：用</w:t>
      </w:r>
      <w:r>
        <w:rPr>
          <w:rFonts w:cs="Calibri" w:hint="eastAsia"/>
          <w:b/>
          <w:bCs/>
          <w:color w:val="4F81BD"/>
          <w:sz w:val="28"/>
          <w:szCs w:val="28"/>
        </w:rPr>
        <w:t>NE</w:t>
      </w:r>
      <w:r>
        <w:rPr>
          <w:rFonts w:cs="Calibri" w:hint="eastAsia"/>
          <w:b/>
          <w:bCs/>
          <w:color w:val="4F81BD"/>
          <w:sz w:val="28"/>
          <w:szCs w:val="28"/>
        </w:rPr>
        <w:t>來評估預後及存活率</w:t>
      </w:r>
      <w:r>
        <w:rPr>
          <w:rFonts w:cs="Calibri" w:hint="eastAsia"/>
          <w:b/>
          <w:bCs/>
          <w:color w:val="4F81BD"/>
          <w:sz w:val="28"/>
          <w:szCs w:val="28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4"/>
        <w:gridCol w:w="5573"/>
      </w:tblGrid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動脈瘤未破且無症狀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無症狀或輕微頭痛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中～重度頭痛、頸部僵硬、腦神經麻痺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meningeal sign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意識混亂或昏濛、輕度運動缺損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意識木僵、中～重度運動缺損、半側癱瘓</w:t>
            </w:r>
          </w:p>
        </w:tc>
      </w:tr>
      <w:tr w:rsidR="00000000">
        <w:trPr>
          <w:divId w:val="696928272"/>
        </w:trPr>
        <w:tc>
          <w:tcPr>
            <w:tcW w:w="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昏迷（</w:t>
            </w:r>
            <w:r>
              <w:rPr>
                <w:rFonts w:hint="eastAsia"/>
                <w:color w:val="000000"/>
                <w:sz w:val="22"/>
                <w:szCs w:val="22"/>
              </w:rPr>
              <w:t>coma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EB4A42" w:rsidRDefault="00EB4A42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Fisher grade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9"/>
        <w:gridCol w:w="4407"/>
        <w:gridCol w:w="2890"/>
      </w:tblGrid>
      <w:tr w:rsidR="00000000">
        <w:trPr>
          <w:divId w:val="1077442157"/>
        </w:trPr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臨床特徵</w:t>
            </w:r>
          </w:p>
        </w:tc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有症狀的腦血管痙攣發生率</w:t>
            </w:r>
          </w:p>
        </w:tc>
      </w:tr>
      <w:tr w:rsidR="00000000">
        <w:trPr>
          <w:divId w:val="1077442157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1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21%</w:t>
            </w:r>
          </w:p>
        </w:tc>
      </w:tr>
      <w:tr w:rsidR="00000000">
        <w:trPr>
          <w:divId w:val="1077442157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2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瀰漫性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1 mm </w:t>
            </w:r>
            <w:r>
              <w:rPr>
                <w:rFonts w:hint="eastAsia"/>
                <w:color w:val="000000"/>
                <w:sz w:val="22"/>
                <w:szCs w:val="22"/>
              </w:rPr>
              <w:t>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，無血塊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25%</w:t>
            </w:r>
          </w:p>
        </w:tc>
      </w:tr>
      <w:tr w:rsidR="00000000">
        <w:trPr>
          <w:divId w:val="1077442157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3</w:t>
            </w:r>
          </w:p>
        </w:tc>
        <w:tc>
          <w:tcPr>
            <w:tcW w:w="4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有局部血塊或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 1 mm </w:t>
            </w:r>
            <w:r>
              <w:rPr>
                <w:rFonts w:hint="eastAsia"/>
                <w:color w:val="000000"/>
                <w:sz w:val="22"/>
                <w:szCs w:val="22"/>
              </w:rPr>
              <w:t>厚的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37%</w:t>
            </w:r>
          </w:p>
        </w:tc>
      </w:tr>
      <w:tr w:rsidR="00000000">
        <w:trPr>
          <w:divId w:val="1077442157"/>
        </w:trPr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4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有瀰漫性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 </w:t>
            </w:r>
            <w:r>
              <w:rPr>
                <w:rFonts w:hint="eastAsia"/>
                <w:color w:val="000000"/>
                <w:sz w:val="22"/>
                <w:szCs w:val="22"/>
              </w:rPr>
              <w:t>或無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SAH</w:t>
            </w:r>
            <w:r>
              <w:rPr>
                <w:rFonts w:hint="eastAsia"/>
                <w:color w:val="000000"/>
                <w:sz w:val="22"/>
                <w:szCs w:val="22"/>
              </w:rPr>
              <w:t>，但有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IVH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ICH</w:t>
            </w:r>
          </w:p>
        </w:tc>
        <w:tc>
          <w:tcPr>
            <w:tcW w:w="2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31%</w:t>
            </w:r>
          </w:p>
        </w:tc>
      </w:tr>
    </w:tbl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SAH = subarachnoid hemorrhage</w:t>
      </w:r>
      <w:r>
        <w:rPr>
          <w:rFonts w:cs="Calibri" w:hint="eastAsia"/>
          <w:color w:val="000000"/>
          <w:sz w:val="22"/>
          <w:szCs w:val="22"/>
        </w:rPr>
        <w:t>（蜘蛛膜下出血）</w:t>
      </w:r>
      <w:r>
        <w:rPr>
          <w:rFonts w:cs="Calibri" w:hint="eastAsia"/>
          <w:color w:val="000000"/>
          <w:sz w:val="22"/>
          <w:szCs w:val="22"/>
        </w:rPr>
        <w:br/>
        <w:t>IVH = intraventricular hemorrhage</w:t>
      </w:r>
      <w:r>
        <w:rPr>
          <w:rFonts w:cs="Calibri" w:hint="eastAsia"/>
          <w:color w:val="000000"/>
          <w:sz w:val="22"/>
          <w:szCs w:val="22"/>
        </w:rPr>
        <w:t>（腦室內出血）</w:t>
      </w:r>
      <w:r>
        <w:rPr>
          <w:rFonts w:cs="Calibri" w:hint="eastAsia"/>
          <w:color w:val="000000"/>
          <w:sz w:val="22"/>
          <w:szCs w:val="22"/>
        </w:rPr>
        <w:br/>
        <w:t>ICH = intracerebral hemorrhage</w:t>
      </w:r>
      <w:r>
        <w:rPr>
          <w:rFonts w:cs="Calibri" w:hint="eastAsia"/>
          <w:color w:val="000000"/>
          <w:sz w:val="22"/>
          <w:szCs w:val="22"/>
        </w:rPr>
        <w:t>（腦實質出血）</w:t>
      </w:r>
    </w:p>
    <w:p w:rsidR="00EB4A42" w:rsidRDefault="00EB4A42">
      <w:pPr>
        <w:numPr>
          <w:ilvl w:val="0"/>
          <w:numId w:val="11"/>
        </w:numPr>
        <w:textAlignment w:val="center"/>
        <w:rPr>
          <w:rFonts w:ascii="Calibri" w:hAnsi="Calibri"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World Federation of Neurological Surgeons Clinical Grading Scale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6"/>
        <w:gridCol w:w="978"/>
        <w:gridCol w:w="2845"/>
      </w:tblGrid>
      <w:tr w:rsidR="00000000">
        <w:trPr>
          <w:divId w:val="98542957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GCS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臨床特徵</w:t>
            </w:r>
          </w:p>
        </w:tc>
      </w:tr>
      <w:tr w:rsidR="00000000">
        <w:trPr>
          <w:divId w:val="98542957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無任何神經功能缺損</w:t>
            </w:r>
          </w:p>
        </w:tc>
      </w:tr>
      <w:tr w:rsidR="00000000">
        <w:trPr>
          <w:divId w:val="98542957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無局部神經功能缺損</w:t>
            </w:r>
          </w:p>
        </w:tc>
      </w:tr>
      <w:tr w:rsidR="00000000">
        <w:trPr>
          <w:divId w:val="985429577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III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有局部神經功能缺損</w:t>
            </w:r>
          </w:p>
        </w:tc>
      </w:tr>
      <w:tr w:rsidR="00000000">
        <w:trPr>
          <w:divId w:val="985429577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中度至重度神經損傷</w:t>
            </w:r>
          </w:p>
        </w:tc>
      </w:tr>
      <w:tr w:rsidR="00000000">
        <w:trPr>
          <w:divId w:val="985429577"/>
        </w:trPr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Grade 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–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B4A42" w:rsidRDefault="00EB4A42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重度神經損傷，可能無反應</w:t>
            </w:r>
          </w:p>
        </w:tc>
      </w:tr>
    </w:tbl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p w:rsidR="00EB4A42" w:rsidRDefault="00EB4A42">
      <w:pPr>
        <w:pStyle w:val="Web"/>
        <w:spacing w:before="0" w:beforeAutospacing="0" w:after="0" w:afterAutospacing="0"/>
        <w:rPr>
          <w:rFonts w:cs="Calibri" w:hint="eastAsia"/>
          <w:color w:val="4F81BD"/>
          <w:sz w:val="28"/>
          <w:szCs w:val="28"/>
        </w:rPr>
      </w:pPr>
      <w:r>
        <w:rPr>
          <w:rFonts w:cs="Calibri" w:hint="eastAsia"/>
          <w:b/>
          <w:bCs/>
          <w:color w:val="4F81BD"/>
          <w:sz w:val="28"/>
          <w:szCs w:val="28"/>
        </w:rPr>
        <w:t>補充：</w:t>
      </w:r>
    </w:p>
    <w:p w:rsidR="00EB4A42" w:rsidRDefault="00EB4A42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若該</w:t>
      </w:r>
      <w:r>
        <w:rPr>
          <w:rFonts w:cs="Calibri" w:hint="eastAsia"/>
          <w:b/>
          <w:bCs/>
          <w:color w:val="000000"/>
          <w:sz w:val="22"/>
          <w:szCs w:val="22"/>
        </w:rPr>
        <w:t>血管瘤為剝離性動脈瘤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dissecting aneurysm</w:t>
      </w:r>
      <w:r>
        <w:rPr>
          <w:rFonts w:cs="Calibri" w:hint="eastAsia"/>
          <w:b/>
          <w:bCs/>
          <w:color w:val="000000"/>
          <w:sz w:val="22"/>
          <w:szCs w:val="22"/>
        </w:rPr>
        <w:t>）而非囊狀動脈瘤，它的臨床表現通常是大腦梗塞（</w:t>
      </w:r>
      <w:r>
        <w:rPr>
          <w:rFonts w:cs="Calibri" w:hint="eastAsia"/>
          <w:b/>
          <w:bCs/>
          <w:color w:val="000000"/>
          <w:sz w:val="22"/>
          <w:szCs w:val="22"/>
        </w:rPr>
        <w:t>cerebral infarct</w:t>
      </w:r>
      <w:r>
        <w:rPr>
          <w:rFonts w:cs="Calibri" w:hint="eastAsia"/>
          <w:b/>
          <w:bCs/>
          <w:color w:val="000000"/>
          <w:sz w:val="22"/>
          <w:szCs w:val="22"/>
        </w:rPr>
        <w:t>）而非出血</w:t>
      </w:r>
    </w:p>
    <w:p w:rsidR="00EB4A42" w:rsidRDefault="00EB4A42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dissecting aneurysm</w:t>
      </w:r>
      <w:r>
        <w:rPr>
          <w:rFonts w:cs="Calibri" w:hint="eastAsia"/>
          <w:color w:val="000000"/>
          <w:sz w:val="22"/>
          <w:szCs w:val="22"/>
        </w:rPr>
        <w:t>常常是由動脈壁的內膜層撕裂造成血液進入血管壁內層形成假腔，這可能導致動脈閉塞和隨之而來的大腦梗塞。這種情況通常以缺血性症狀（如大腦梗塞）為主要臨床表現，而不是出血。</w:t>
      </w:r>
    </w:p>
    <w:p w:rsidR="00EB4A42" w:rsidRDefault="00EB4A42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horizontal saccade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conjugate gaze</w:t>
      </w:r>
      <w:r>
        <w:rPr>
          <w:rFonts w:cs="Calibri" w:hint="eastAsia"/>
          <w:color w:val="000000"/>
          <w:sz w:val="22"/>
          <w:szCs w:val="22"/>
        </w:rPr>
        <w:t>由對側額葉眼區</w:t>
      </w:r>
      <w:r>
        <w:rPr>
          <w:rFonts w:cs="Calibri" w:hint="eastAsia"/>
          <w:color w:val="000000"/>
          <w:sz w:val="22"/>
          <w:szCs w:val="22"/>
        </w:rPr>
        <w:t xml:space="preserve"> (Brodmann area 8 = frontal eye filed, FEF) </w:t>
      </w:r>
      <w:r>
        <w:rPr>
          <w:rFonts w:cs="Calibri" w:hint="eastAsia"/>
          <w:color w:val="000000"/>
          <w:sz w:val="22"/>
          <w:szCs w:val="22"/>
        </w:rPr>
        <w:t>啟動同側</w:t>
      </w:r>
      <w:r>
        <w:rPr>
          <w:rFonts w:cs="Calibri" w:hint="eastAsia"/>
          <w:color w:val="000000"/>
          <w:sz w:val="22"/>
          <w:szCs w:val="22"/>
        </w:rPr>
        <w:t>PPRF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burst neurones</w:t>
      </w:r>
      <w:r>
        <w:rPr>
          <w:rFonts w:cs="Calibri" w:hint="eastAsia"/>
          <w:color w:val="000000"/>
          <w:sz w:val="22"/>
          <w:szCs w:val="22"/>
        </w:rPr>
        <w:t>→鄰近外展</w:t>
      </w:r>
      <w:r>
        <w:rPr>
          <w:rFonts w:cs="Calibri" w:hint="eastAsia"/>
          <w:color w:val="000000"/>
          <w:sz w:val="22"/>
          <w:szCs w:val="22"/>
        </w:rPr>
        <w:t>abducens nu.</w:t>
      </w:r>
      <w:r>
        <w:rPr>
          <w:rFonts w:cs="Calibri" w:hint="eastAsia"/>
          <w:color w:val="000000"/>
          <w:sz w:val="22"/>
          <w:szCs w:val="22"/>
        </w:rPr>
        <w:t>支配同側外直肌（</w:t>
      </w:r>
      <w:r>
        <w:rPr>
          <w:rFonts w:cs="Calibri" w:hint="eastAsia"/>
          <w:color w:val="000000"/>
          <w:sz w:val="22"/>
          <w:szCs w:val="22"/>
        </w:rPr>
        <w:t>LR6</w:t>
      </w:r>
      <w:r>
        <w:rPr>
          <w:rFonts w:cs="Calibri" w:hint="eastAsia"/>
          <w:color w:val="000000"/>
          <w:sz w:val="22"/>
          <w:szCs w:val="22"/>
        </w:rPr>
        <w:t>）→對側</w:t>
      </w:r>
      <w:r>
        <w:rPr>
          <w:rFonts w:cs="Calibri" w:hint="eastAsia"/>
          <w:color w:val="000000"/>
          <w:sz w:val="22"/>
          <w:szCs w:val="22"/>
        </w:rPr>
        <w:t>MLF</w:t>
      </w:r>
      <w:r>
        <w:rPr>
          <w:rFonts w:cs="Calibri" w:hint="eastAsia"/>
          <w:color w:val="000000"/>
          <w:sz w:val="22"/>
          <w:szCs w:val="22"/>
        </w:rPr>
        <w:t>→對側</w:t>
      </w:r>
      <w:r>
        <w:rPr>
          <w:rFonts w:cs="Calibri" w:hint="eastAsia"/>
          <w:color w:val="000000"/>
          <w:sz w:val="22"/>
          <w:szCs w:val="22"/>
        </w:rPr>
        <w:t>abducens nu.</w:t>
      </w:r>
      <w:r>
        <w:rPr>
          <w:rFonts w:cs="Calibri" w:hint="eastAsia"/>
          <w:color w:val="000000"/>
          <w:sz w:val="22"/>
          <w:szCs w:val="22"/>
        </w:rPr>
        <w:t>支配動眼神經內直肌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color w:val="000000"/>
          <w:sz w:val="22"/>
          <w:szCs w:val="22"/>
        </w:rPr>
        <w:t>雙眼朝同方向看</w:t>
      </w:r>
    </w:p>
    <w:p w:rsidR="00EB4A42" w:rsidRDefault="00EB4A42">
      <w:pPr>
        <w:pStyle w:val="Web"/>
        <w:spacing w:before="0" w:beforeAutospacing="0" w:after="0" w:afterAutospacing="0"/>
        <w:rPr>
          <w:rFonts w:cs="Calibri"/>
          <w:color w:val="4F81BD"/>
          <w:sz w:val="28"/>
          <w:szCs w:val="28"/>
        </w:rPr>
      </w:pPr>
      <w:r>
        <w:rPr>
          <w:rFonts w:cs="Calibri" w:hint="eastAsia"/>
          <w:color w:val="4F81BD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4A42" w:rsidRDefault="00EB4A42" w:rsidP="00EB4A42">
      <w:r>
        <w:separator/>
      </w:r>
    </w:p>
  </w:endnote>
  <w:endnote w:type="continuationSeparator" w:id="0">
    <w:p w:rsidR="00EB4A42" w:rsidRDefault="00EB4A42" w:rsidP="00EB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4A42" w:rsidRDefault="00EB4A42" w:rsidP="00EB4A42">
      <w:r>
        <w:separator/>
      </w:r>
    </w:p>
  </w:footnote>
  <w:footnote w:type="continuationSeparator" w:id="0">
    <w:p w:rsidR="00EB4A42" w:rsidRDefault="00EB4A42" w:rsidP="00EB4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BF2"/>
    <w:multiLevelType w:val="multilevel"/>
    <w:tmpl w:val="6EB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15A82"/>
    <w:multiLevelType w:val="multilevel"/>
    <w:tmpl w:val="086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617F6"/>
    <w:multiLevelType w:val="multilevel"/>
    <w:tmpl w:val="DB5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5551E"/>
    <w:multiLevelType w:val="multilevel"/>
    <w:tmpl w:val="3DD2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60648"/>
    <w:multiLevelType w:val="multilevel"/>
    <w:tmpl w:val="5D86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E0E2F"/>
    <w:multiLevelType w:val="multilevel"/>
    <w:tmpl w:val="B58E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70F7A"/>
    <w:multiLevelType w:val="multilevel"/>
    <w:tmpl w:val="FD72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F2E7C"/>
    <w:multiLevelType w:val="multilevel"/>
    <w:tmpl w:val="197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558C2"/>
    <w:multiLevelType w:val="multilevel"/>
    <w:tmpl w:val="89C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84D03"/>
    <w:multiLevelType w:val="multilevel"/>
    <w:tmpl w:val="566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B010F"/>
    <w:multiLevelType w:val="multilevel"/>
    <w:tmpl w:val="77BC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A1267E"/>
    <w:multiLevelType w:val="multilevel"/>
    <w:tmpl w:val="F52A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C2C18"/>
    <w:multiLevelType w:val="multilevel"/>
    <w:tmpl w:val="A30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2960684">
    <w:abstractNumId w:val="0"/>
  </w:num>
  <w:num w:numId="2" w16cid:durableId="934438222">
    <w:abstractNumId w:val="3"/>
  </w:num>
  <w:num w:numId="3" w16cid:durableId="1125075972">
    <w:abstractNumId w:val="10"/>
  </w:num>
  <w:num w:numId="4" w16cid:durableId="835456411">
    <w:abstractNumId w:val="12"/>
  </w:num>
  <w:num w:numId="5" w16cid:durableId="461769484">
    <w:abstractNumId w:val="5"/>
  </w:num>
  <w:num w:numId="6" w16cid:durableId="1672641006">
    <w:abstractNumId w:val="1"/>
  </w:num>
  <w:num w:numId="7" w16cid:durableId="877855312">
    <w:abstractNumId w:val="9"/>
  </w:num>
  <w:num w:numId="8" w16cid:durableId="932710027">
    <w:abstractNumId w:val="8"/>
  </w:num>
  <w:num w:numId="9" w16cid:durableId="2108303315">
    <w:abstractNumId w:val="11"/>
    <w:lvlOverride w:ilvl="0">
      <w:startOverride w:val="1"/>
    </w:lvlOverride>
  </w:num>
  <w:num w:numId="10" w16cid:durableId="1617328831">
    <w:abstractNumId w:val="4"/>
    <w:lvlOverride w:ilvl="0">
      <w:startOverride w:val="2"/>
    </w:lvlOverride>
  </w:num>
  <w:num w:numId="11" w16cid:durableId="353115494">
    <w:abstractNumId w:val="6"/>
    <w:lvlOverride w:ilvl="0">
      <w:startOverride w:val="3"/>
    </w:lvlOverride>
  </w:num>
  <w:num w:numId="12" w16cid:durableId="2074427965">
    <w:abstractNumId w:val="7"/>
    <w:lvlOverride w:ilvl="0">
      <w:startOverride w:val="1"/>
    </w:lvlOverride>
  </w:num>
  <w:num w:numId="13" w16cid:durableId="57628279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42"/>
    <w:rsid w:val="001A21F5"/>
    <w:rsid w:val="00E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6C47E7-C9F7-48AD-9234-199D7D8E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B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4A4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B4A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4A4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