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6B96" w:rsidRDefault="00F36B9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外陰癌</w:t>
      </w:r>
    </w:p>
    <w:p w:rsidR="00F36B96" w:rsidRDefault="00F36B9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F36B96" w:rsidRDefault="00F36B9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03:48</w:t>
      </w:r>
    </w:p>
    <w:p w:rsidR="00F36B96" w:rsidRDefault="00F36B96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F36B96" w:rsidRDefault="00F36B96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</w:t>
      </w:r>
    </w:p>
    <w:p w:rsidR="00F36B96" w:rsidRDefault="00F36B96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罕見的惡性腫瘤，主要發生於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停經後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女性。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8"/>
        <w:gridCol w:w="7078"/>
      </w:tblGrid>
      <w:tr w:rsidR="00000000">
        <w:trPr>
          <w:divId w:val="2081294221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</w:tr>
      <w:tr w:rsidR="00000000">
        <w:trPr>
          <w:divId w:val="2081294221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好發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停經後婦女（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65 </w:t>
            </w:r>
            <w:r>
              <w:rPr>
                <w:rFonts w:hint="eastAsia"/>
                <w:color w:val="000000"/>
                <w:sz w:val="22"/>
                <w:szCs w:val="22"/>
              </w:rPr>
              <w:t>歲）</w:t>
            </w:r>
          </w:p>
        </w:tc>
      </w:tr>
      <w:tr w:rsidR="00000000">
        <w:trPr>
          <w:divId w:val="2081294221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squamous (90%)</w:t>
            </w:r>
          </w:p>
        </w:tc>
      </w:tr>
      <w:tr w:rsidR="00000000">
        <w:trPr>
          <w:divId w:val="2081294221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切片</w:t>
            </w:r>
          </w:p>
        </w:tc>
      </w:tr>
      <w:tr w:rsidR="00000000">
        <w:trPr>
          <w:divId w:val="2081294221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如何轉移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直接侵犯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E36C09"/>
                <w:sz w:val="22"/>
                <w:szCs w:val="22"/>
              </w:rPr>
              <w:t>深層淋巴轉移（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inguinal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→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femoral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→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pelvis nodes</w:t>
            </w:r>
            <w:r>
              <w:rPr>
                <w:rFonts w:hint="eastAsia"/>
                <w:color w:val="E36C09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/ </w:t>
            </w:r>
            <w:r>
              <w:rPr>
                <w:rFonts w:hint="eastAsia"/>
                <w:color w:val="000000"/>
                <w:sz w:val="22"/>
                <w:szCs w:val="22"/>
              </w:rPr>
              <w:t>淺層淋巴用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sentinel lymph node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血行（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肺、肝、骨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081294221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手術，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inguinal-femoral LN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為重要預後因子</w:t>
            </w:r>
          </w:p>
        </w:tc>
      </w:tr>
    </w:tbl>
    <w:p w:rsidR="00F36B96" w:rsidRDefault="00F36B96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F36B96" w:rsidRDefault="00F36B96">
      <w:pPr>
        <w:pStyle w:val="Web"/>
        <w:spacing w:before="120" w:beforeAutospacing="0" w:after="12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p w:rsidR="00F36B96" w:rsidRDefault="00F36B96">
      <w:pPr>
        <w:numPr>
          <w:ilvl w:val="0"/>
          <w:numId w:val="1"/>
        </w:numPr>
        <w:spacing w:before="120" w:after="120"/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人類乳突病毒（</w:t>
      </w:r>
      <w:r>
        <w:rPr>
          <w:rFonts w:cs="Calibri" w:hint="eastAsia"/>
          <w:b/>
          <w:bCs/>
          <w:color w:val="F79646"/>
          <w:sz w:val="22"/>
          <w:szCs w:val="22"/>
        </w:rPr>
        <w:t>HPV</w:t>
      </w:r>
      <w:r>
        <w:rPr>
          <w:rFonts w:cs="Calibri" w:hint="eastAsia"/>
          <w:b/>
          <w:bCs/>
          <w:color w:val="F79646"/>
          <w:sz w:val="22"/>
          <w:szCs w:val="22"/>
        </w:rPr>
        <w:t>）感染</w:t>
      </w:r>
    </w:p>
    <w:p w:rsidR="00F36B96" w:rsidRDefault="00F36B96">
      <w:pPr>
        <w:numPr>
          <w:ilvl w:val="0"/>
          <w:numId w:val="1"/>
        </w:numPr>
        <w:spacing w:before="120" w:after="120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吸菸</w:t>
      </w:r>
    </w:p>
    <w:p w:rsidR="00F36B96" w:rsidRDefault="00F36B96">
      <w:pPr>
        <w:numPr>
          <w:ilvl w:val="0"/>
          <w:numId w:val="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外陰上皮內瘤變（</w:t>
      </w:r>
      <w:r>
        <w:rPr>
          <w:rFonts w:cs="Calibri" w:hint="eastAsia"/>
          <w:b/>
          <w:bCs/>
          <w:color w:val="000000"/>
          <w:sz w:val="22"/>
          <w:szCs w:val="22"/>
        </w:rPr>
        <w:t>VIN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F36B96" w:rsidRDefault="00F36B96">
      <w:pPr>
        <w:numPr>
          <w:ilvl w:val="0"/>
          <w:numId w:val="2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子宮頸上皮內瘤變（</w:t>
      </w:r>
      <w:r>
        <w:rPr>
          <w:rFonts w:cs="Calibri" w:hint="eastAsia"/>
          <w:b/>
          <w:bCs/>
          <w:color w:val="000000"/>
          <w:sz w:val="22"/>
          <w:szCs w:val="22"/>
        </w:rPr>
        <w:t>CIN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F36B96" w:rsidRDefault="00F36B96">
      <w:pPr>
        <w:pStyle w:val="Web"/>
        <w:spacing w:before="120" w:beforeAutospacing="0" w:after="12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臨床特徵</w:t>
      </w:r>
    </w:p>
    <w:p w:rsidR="00F36B96" w:rsidRDefault="00F36B96">
      <w:pPr>
        <w:numPr>
          <w:ilvl w:val="0"/>
          <w:numId w:val="3"/>
        </w:numPr>
        <w:spacing w:before="120" w:after="12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局部搔癢</w:t>
      </w:r>
    </w:p>
    <w:p w:rsidR="00F36B96" w:rsidRDefault="00F36B96">
      <w:pPr>
        <w:numPr>
          <w:ilvl w:val="0"/>
          <w:numId w:val="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斑塊或腫塊</w:t>
      </w:r>
    </w:p>
    <w:p w:rsidR="00F36B96" w:rsidRDefault="00F36B96">
      <w:pPr>
        <w:numPr>
          <w:ilvl w:val="0"/>
          <w:numId w:val="3"/>
        </w:numPr>
        <w:spacing w:before="120" w:after="1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較少見的症狀</w:t>
      </w:r>
      <w:r>
        <w:rPr>
          <w:rFonts w:cs="Calibri" w:hint="eastAsia"/>
          <w:color w:val="000000"/>
          <w:sz w:val="22"/>
          <w:szCs w:val="22"/>
        </w:rPr>
        <w:t>：外陰出血</w:t>
      </w:r>
    </w:p>
    <w:p w:rsidR="00F36B96" w:rsidRDefault="00F36B96">
      <w:pPr>
        <w:pStyle w:val="Web"/>
        <w:spacing w:before="120" w:beforeAutospacing="0" w:after="12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診斷</w:t>
      </w:r>
    </w:p>
    <w:p w:rsidR="00F36B96" w:rsidRDefault="00F36B96">
      <w:pPr>
        <w:numPr>
          <w:ilvl w:val="0"/>
          <w:numId w:val="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可疑病灶需進行切片</w:t>
      </w:r>
      <w:r>
        <w:rPr>
          <w:rFonts w:cs="Calibri" w:hint="eastAsia"/>
          <w:color w:val="000000"/>
          <w:sz w:val="22"/>
          <w:szCs w:val="22"/>
        </w:rPr>
        <w:t>，以進行組織學分析並排除其他鑑別診斷。</w:t>
      </w:r>
    </w:p>
    <w:p w:rsidR="00F36B96" w:rsidRDefault="00F36B96">
      <w:pPr>
        <w:numPr>
          <w:ilvl w:val="0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影像學檢查與臨床評估</w:t>
      </w:r>
      <w:r>
        <w:rPr>
          <w:rFonts w:cs="Calibri" w:hint="eastAsia"/>
          <w:color w:val="000000"/>
          <w:sz w:val="22"/>
          <w:szCs w:val="22"/>
        </w:rPr>
        <w:t>（包括完整的骨盆檢查）以確定腫瘤分期。</w:t>
      </w:r>
    </w:p>
    <w:p w:rsidR="00F36B96" w:rsidRDefault="00F36B96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F36B96" w:rsidRDefault="00F36B96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鑑別症狀及診斷</w:t>
      </w:r>
    </w:p>
    <w:p w:rsidR="00F36B96" w:rsidRDefault="00F36B96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8"/>
          <w:szCs w:val="28"/>
        </w:rPr>
        <w:t>痛</w:t>
      </w:r>
      <w:r>
        <w:rPr>
          <w:rFonts w:cs="Calibri" w:hint="eastAsia"/>
          <w:color w:val="000000"/>
          <w:sz w:val="28"/>
          <w:szCs w:val="28"/>
        </w:rPr>
        <w:t>v.s.</w:t>
      </w:r>
      <w:r>
        <w:rPr>
          <w:rFonts w:cs="Calibri" w:hint="eastAsia"/>
          <w:color w:val="000000"/>
          <w:sz w:val="28"/>
          <w:szCs w:val="28"/>
        </w:rPr>
        <w:t>無痛潰瘍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04"/>
        <w:gridCol w:w="6202"/>
      </w:tblGrid>
      <w:tr w:rsidR="00000000">
        <w:trPr>
          <w:divId w:val="83036106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潰瘍類別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相關病原體</w:t>
            </w:r>
          </w:p>
        </w:tc>
      </w:tr>
      <w:tr w:rsidR="00000000">
        <w:trPr>
          <w:divId w:val="83036106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「痛」潰瘍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HSV</w:t>
            </w:r>
            <w:r>
              <w:rPr>
                <w:rFonts w:hint="eastAsia"/>
                <w:color w:val="000000"/>
                <w:sz w:val="22"/>
                <w:szCs w:val="22"/>
              </w:rPr>
              <w:t>（單純皰疹病毒）、</w:t>
            </w:r>
            <w:r>
              <w:rPr>
                <w:rFonts w:hint="eastAsia"/>
                <w:i/>
                <w:iCs/>
                <w:color w:val="000000"/>
                <w:sz w:val="22"/>
                <w:szCs w:val="22"/>
              </w:rPr>
              <w:t>Haemophilus ducreyi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感染的軟性下疳（</w:t>
            </w:r>
            <w:r>
              <w:rPr>
                <w:rFonts w:hint="eastAsia"/>
                <w:color w:val="000000"/>
                <w:sz w:val="22"/>
                <w:szCs w:val="22"/>
              </w:rPr>
              <w:t>chancroid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83036106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「無痛」潰瘍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梅毒的硬下疳（</w:t>
            </w:r>
            <w:r>
              <w:rPr>
                <w:rFonts w:hint="eastAsia"/>
                <w:color w:val="000000"/>
                <w:sz w:val="22"/>
                <w:szCs w:val="22"/>
              </w:rPr>
              <w:t>chancre</w:t>
            </w:r>
            <w:r>
              <w:rPr>
                <w:rFonts w:hint="eastAsia"/>
                <w:color w:val="000000"/>
                <w:sz w:val="22"/>
                <w:szCs w:val="22"/>
              </w:rPr>
              <w:t>）、腹股溝肉芽腫（</w:t>
            </w:r>
            <w:r>
              <w:rPr>
                <w:rFonts w:hint="eastAsia"/>
                <w:i/>
                <w:iCs/>
                <w:color w:val="000000"/>
                <w:sz w:val="22"/>
                <w:szCs w:val="22"/>
              </w:rPr>
              <w:t>granuloma inguinale</w:t>
            </w:r>
            <w:r>
              <w:rPr>
                <w:rFonts w:hint="eastAsia"/>
                <w:color w:val="000000"/>
                <w:sz w:val="22"/>
                <w:szCs w:val="22"/>
              </w:rPr>
              <w:t>，即花柳病）</w:t>
            </w:r>
          </w:p>
        </w:tc>
      </w:tr>
    </w:tbl>
    <w:p w:rsidR="00F36B96" w:rsidRDefault="00F36B96">
      <w:pPr>
        <w:numPr>
          <w:ilvl w:val="0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lastRenderedPageBreak/>
        <w:t>淋巴肉芽腫（</w:t>
      </w:r>
      <w:r>
        <w:rPr>
          <w:rFonts w:cs="Calibri" w:hint="eastAsia"/>
          <w:color w:val="000000"/>
          <w:sz w:val="22"/>
          <w:szCs w:val="22"/>
        </w:rPr>
        <w:t>Lymphogranuloma Venereum, LGV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F36B96" w:rsidRDefault="00F36B96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LGV</w:t>
      </w:r>
      <w:r>
        <w:rPr>
          <w:rFonts w:cs="Calibri" w:hint="eastAsia"/>
          <w:color w:val="000000"/>
          <w:sz w:val="22"/>
          <w:szCs w:val="22"/>
        </w:rPr>
        <w:t>是</w:t>
      </w:r>
      <w:r>
        <w:rPr>
          <w:rFonts w:cs="Calibri" w:hint="eastAsia"/>
          <w:color w:val="000000"/>
          <w:sz w:val="22"/>
          <w:szCs w:val="22"/>
        </w:rPr>
        <w:t>Chlamydia trachomtis</w:t>
      </w:r>
      <w:r>
        <w:rPr>
          <w:rFonts w:cs="Calibri" w:hint="eastAsia"/>
          <w:color w:val="000000"/>
          <w:sz w:val="22"/>
          <w:szCs w:val="22"/>
        </w:rPr>
        <w:t>：初期在外陰部有無痛潰瘍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丘疹→中期會有腹股溝、股淋巴結腫痛（單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雙側都有）→晚期出現在肛門、瘻管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纖維化</w:t>
      </w:r>
    </w:p>
    <w:p w:rsidR="00F36B96" w:rsidRDefault="00F36B96">
      <w:pPr>
        <w:numPr>
          <w:ilvl w:val="0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補充：</w:t>
      </w:r>
      <w:r>
        <w:rPr>
          <w:rFonts w:cs="Calibri" w:hint="eastAsia"/>
          <w:b/>
          <w:bCs/>
          <w:color w:val="F79646"/>
          <w:sz w:val="22"/>
          <w:szCs w:val="22"/>
        </w:rPr>
        <w:t>梅毒爲</w:t>
      </w:r>
      <w:r>
        <w:rPr>
          <w:rFonts w:cs="Calibri" w:hint="eastAsia"/>
          <w:b/>
          <w:bCs/>
          <w:color w:val="F79646"/>
          <w:sz w:val="22"/>
          <w:szCs w:val="22"/>
        </w:rPr>
        <w:t>Treponema pallidum</w:t>
      </w:r>
      <w:r>
        <w:rPr>
          <w:rFonts w:cs="Calibri" w:hint="eastAsia"/>
          <w:b/>
          <w:bCs/>
          <w:color w:val="F79646"/>
          <w:sz w:val="22"/>
          <w:szCs w:val="22"/>
        </w:rPr>
        <w:t>感染造成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8"/>
        <w:gridCol w:w="4513"/>
      </w:tblGrid>
      <w:tr w:rsidR="00000000">
        <w:trPr>
          <w:divId w:val="915937860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階段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臨床表現</w:t>
            </w:r>
          </w:p>
        </w:tc>
      </w:tr>
      <w:tr w:rsidR="00000000">
        <w:trPr>
          <w:divId w:val="915937860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潛伏期</w:t>
            </w:r>
          </w:p>
        </w:tc>
        <w:tc>
          <w:tcPr>
            <w:tcW w:w="4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仍然有傳染力</w:t>
            </w:r>
          </w:p>
        </w:tc>
      </w:tr>
      <w:tr w:rsidR="00000000">
        <w:trPr>
          <w:divId w:val="915937860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1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感染處出現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chancre</w:t>
            </w:r>
            <w:r>
              <w:rPr>
                <w:rFonts w:hint="eastAsia"/>
                <w:color w:val="000000"/>
                <w:sz w:val="22"/>
                <w:szCs w:val="22"/>
              </w:rPr>
              <w:t>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硬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無痛</w:t>
            </w:r>
            <w:r>
              <w:rPr>
                <w:rFonts w:hint="eastAsia"/>
                <w:color w:val="000000"/>
                <w:sz w:val="22"/>
                <w:szCs w:val="22"/>
              </w:rPr>
              <w:t>，傳染性很強</w:t>
            </w:r>
          </w:p>
        </w:tc>
      </w:tr>
      <w:tr w:rsidR="00000000">
        <w:trPr>
          <w:divId w:val="915937860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2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全身紅疹（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手掌、腳底</w:t>
            </w:r>
            <w:r>
              <w:rPr>
                <w:rFonts w:hint="eastAsia"/>
                <w:color w:val="000000"/>
                <w:sz w:val="22"/>
                <w:szCs w:val="22"/>
              </w:rPr>
              <w:t>）與淋巴腫大</w:t>
            </w:r>
          </w:p>
        </w:tc>
      </w:tr>
      <w:tr w:rsidR="00000000">
        <w:trPr>
          <w:divId w:val="915937860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3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中樞神經系統、心血管系統皆會受影響</w:t>
            </w:r>
          </w:p>
        </w:tc>
      </w:tr>
    </w:tbl>
    <w:p w:rsidR="00F36B96" w:rsidRDefault="00F36B96">
      <w:pPr>
        <w:pStyle w:val="Web"/>
        <w:spacing w:before="0" w:beforeAutospacing="0" w:after="0" w:afterAutospacing="0"/>
        <w:ind w:left="1080"/>
        <w:rPr>
          <w:rFonts w:cs="Calibri" w:hint="eastAsia"/>
          <w:color w:val="448361"/>
          <w:sz w:val="22"/>
          <w:szCs w:val="22"/>
        </w:rPr>
      </w:pPr>
      <w:r>
        <w:rPr>
          <w:rFonts w:cs="Calibri" w:hint="eastAsia"/>
          <w:color w:val="448361"/>
          <w:sz w:val="22"/>
          <w:szCs w:val="22"/>
        </w:rPr>
        <w:t> </w:t>
      </w:r>
    </w:p>
    <w:p w:rsidR="00F36B96" w:rsidRDefault="00F36B96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不同類型的外陰癌</w:t>
      </w:r>
    </w:p>
    <w:p w:rsidR="00F36B96" w:rsidRDefault="00F36B96">
      <w:pPr>
        <w:numPr>
          <w:ilvl w:val="0"/>
          <w:numId w:val="7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8"/>
          <w:szCs w:val="28"/>
        </w:rPr>
        <w:t>Classic VIN vs. Differentiated VIN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40"/>
        <w:gridCol w:w="2638"/>
        <w:gridCol w:w="4128"/>
      </w:tblGrid>
      <w:tr w:rsidR="00000000">
        <w:trPr>
          <w:divId w:val="1799958676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Classic VIN</w:t>
            </w:r>
          </w:p>
        </w:tc>
        <w:tc>
          <w:tcPr>
            <w:tcW w:w="5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Differentiated VIN</w:t>
            </w:r>
          </w:p>
        </w:tc>
      </w:tr>
      <w:tr w:rsidR="00000000">
        <w:trPr>
          <w:divId w:val="1799958676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流行病學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較常見，年輕女性為主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高齡婦女為主</w:t>
            </w:r>
          </w:p>
        </w:tc>
      </w:tr>
      <w:tr w:rsidR="00000000">
        <w:trPr>
          <w:divId w:val="1799958676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風險因子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抽菸、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HPV </w:t>
            </w:r>
            <w:r>
              <w:rPr>
                <w:rFonts w:hint="eastAsia"/>
                <w:color w:val="000000"/>
                <w:sz w:val="22"/>
                <w:szCs w:val="22"/>
              </w:rPr>
              <w:t>感染、免疫低下</w:t>
            </w:r>
          </w:p>
        </w:tc>
        <w:tc>
          <w:tcPr>
            <w:tcW w:w="5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硬化性苔癬（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Lichen </w:t>
            </w:r>
            <w:r>
              <w:rPr>
                <w:rFonts w:hint="eastAsia"/>
                <w:color w:val="000000"/>
                <w:sz w:val="22"/>
                <w:szCs w:val="22"/>
              </w:rPr>
              <w:t>sclerosus</w:t>
            </w:r>
            <w:r>
              <w:rPr>
                <w:rFonts w:hint="eastAsia"/>
                <w:color w:val="000000"/>
                <w:sz w:val="22"/>
                <w:szCs w:val="22"/>
              </w:rPr>
              <w:t>）、鱗狀細胞增生（</w:t>
            </w:r>
            <w:r>
              <w:rPr>
                <w:rFonts w:hint="eastAsia"/>
                <w:color w:val="000000"/>
                <w:sz w:val="22"/>
                <w:szCs w:val="22"/>
              </w:rPr>
              <w:t>Squamous cell hyperplasia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799958676"/>
        </w:trPr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組織學型態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Basaloid/Warty Squamous cell carcinoma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Keratinizing Squamous cell carcinoma</w:t>
            </w:r>
          </w:p>
        </w:tc>
      </w:tr>
      <w:tr w:rsidR="00000000">
        <w:trPr>
          <w:divId w:val="1799958676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相關突變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p16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6B96" w:rsidRDefault="00F36B96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p53</w:t>
            </w:r>
          </w:p>
        </w:tc>
      </w:tr>
    </w:tbl>
    <w:p w:rsidR="00F36B96" w:rsidRDefault="00F36B96">
      <w:pPr>
        <w:numPr>
          <w:ilvl w:val="0"/>
          <w:numId w:val="8"/>
        </w:numPr>
        <w:textAlignment w:val="center"/>
        <w:rPr>
          <w:rFonts w:ascii="Calibri" w:hAnsi="Calibri" w:cs="Calibri" w:hint="eastAsia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8"/>
          <w:szCs w:val="28"/>
        </w:rPr>
        <w:t>Paget</w:t>
      </w:r>
      <w:r>
        <w:rPr>
          <w:rFonts w:cs="Calibri" w:hint="eastAsia"/>
          <w:b/>
          <w:bCs/>
          <w:color w:val="FF0000"/>
          <w:sz w:val="28"/>
          <w:szCs w:val="28"/>
        </w:rPr>
        <w:t>’</w:t>
      </w:r>
      <w:r>
        <w:rPr>
          <w:rFonts w:cs="Calibri" w:hint="eastAsia"/>
          <w:b/>
          <w:bCs/>
          <w:color w:val="FF0000"/>
          <w:sz w:val="28"/>
          <w:szCs w:val="28"/>
        </w:rPr>
        <w:t>s dz of the vulva</w:t>
      </w:r>
      <w:r>
        <w:rPr>
          <w:rFonts w:cs="Calibri" w:hint="eastAsia"/>
          <w:b/>
          <w:bCs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adenocarcinoma in situ</w:t>
      </w:r>
      <w:r>
        <w:rPr>
          <w:rFonts w:cs="Calibri" w:hint="eastAsia"/>
          <w:b/>
          <w:bCs/>
          <w:color w:val="FF0000"/>
          <w:sz w:val="22"/>
          <w:szCs w:val="22"/>
        </w:rPr>
        <w:t>、</w:t>
      </w:r>
      <w:r>
        <w:rPr>
          <w:rFonts w:cs="Calibri" w:hint="eastAsia"/>
          <w:b/>
          <w:bCs/>
          <w:color w:val="FF0000"/>
          <w:sz w:val="22"/>
          <w:szCs w:val="22"/>
        </w:rPr>
        <w:t>multifocal</w:t>
      </w:r>
      <w:r>
        <w:rPr>
          <w:rFonts w:cs="Calibri" w:hint="eastAsia"/>
          <w:b/>
          <w:bCs/>
          <w:color w:val="FF0000"/>
          <w:sz w:val="22"/>
          <w:szCs w:val="22"/>
        </w:rPr>
        <w:t>＆邊緣不明確</w:t>
      </w:r>
    </w:p>
    <w:p w:rsidR="00F36B96" w:rsidRDefault="00F36B96">
      <w:pPr>
        <w:pStyle w:val="Web"/>
        <w:spacing w:before="120" w:beforeAutospacing="0" w:after="12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治療</w:t>
      </w:r>
    </w:p>
    <w:p w:rsidR="00F36B96" w:rsidRDefault="00F36B96">
      <w:pPr>
        <w:numPr>
          <w:ilvl w:val="0"/>
          <w:numId w:val="9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局部病變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9BBB59"/>
          <w:sz w:val="22"/>
          <w:szCs w:val="22"/>
        </w:rPr>
        <w:t>手術切除（根治性外陰切除術）為首選治療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F36B96" w:rsidRDefault="00F36B96">
      <w:pPr>
        <w:numPr>
          <w:ilvl w:val="0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晚期疾病</w:t>
      </w:r>
      <w:r>
        <w:rPr>
          <w:rFonts w:cs="Calibri" w:hint="eastAsia"/>
          <w:color w:val="000000"/>
          <w:sz w:val="22"/>
          <w:szCs w:val="22"/>
        </w:rPr>
        <w:t>：可能需要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放射治療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和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或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姑息性化療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F36B96" w:rsidRDefault="00F36B96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36B96" w:rsidRDefault="00F36B96" w:rsidP="00F36B96">
      <w:r>
        <w:separator/>
      </w:r>
    </w:p>
  </w:endnote>
  <w:endnote w:type="continuationSeparator" w:id="0">
    <w:p w:rsidR="00F36B96" w:rsidRDefault="00F36B96" w:rsidP="00F3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36B96" w:rsidRDefault="00F36B96" w:rsidP="00F36B96">
      <w:r>
        <w:separator/>
      </w:r>
    </w:p>
  </w:footnote>
  <w:footnote w:type="continuationSeparator" w:id="0">
    <w:p w:rsidR="00F36B96" w:rsidRDefault="00F36B96" w:rsidP="00F36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93F19"/>
    <w:multiLevelType w:val="multilevel"/>
    <w:tmpl w:val="B6A6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7F1462"/>
    <w:multiLevelType w:val="multilevel"/>
    <w:tmpl w:val="454C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C257EE"/>
    <w:multiLevelType w:val="multilevel"/>
    <w:tmpl w:val="FC3C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FF5629"/>
    <w:multiLevelType w:val="multilevel"/>
    <w:tmpl w:val="39A4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DE2CA7"/>
    <w:multiLevelType w:val="multilevel"/>
    <w:tmpl w:val="8D12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996103"/>
    <w:multiLevelType w:val="multilevel"/>
    <w:tmpl w:val="D87A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ED61B6"/>
    <w:multiLevelType w:val="multilevel"/>
    <w:tmpl w:val="7AB6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74518C"/>
    <w:multiLevelType w:val="multilevel"/>
    <w:tmpl w:val="517E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116A69"/>
    <w:multiLevelType w:val="multilevel"/>
    <w:tmpl w:val="F62458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5900890"/>
    <w:multiLevelType w:val="multilevel"/>
    <w:tmpl w:val="59B6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0379646">
    <w:abstractNumId w:val="7"/>
  </w:num>
  <w:num w:numId="2" w16cid:durableId="1651472740">
    <w:abstractNumId w:val="9"/>
  </w:num>
  <w:num w:numId="3" w16cid:durableId="1468353598">
    <w:abstractNumId w:val="6"/>
  </w:num>
  <w:num w:numId="4" w16cid:durableId="83693166">
    <w:abstractNumId w:val="2"/>
  </w:num>
  <w:num w:numId="5" w16cid:durableId="1120104095">
    <w:abstractNumId w:val="4"/>
  </w:num>
  <w:num w:numId="6" w16cid:durableId="80299421">
    <w:abstractNumId w:val="8"/>
  </w:num>
  <w:num w:numId="7" w16cid:durableId="377509141">
    <w:abstractNumId w:val="1"/>
  </w:num>
  <w:num w:numId="8" w16cid:durableId="1984890259">
    <w:abstractNumId w:val="5"/>
  </w:num>
  <w:num w:numId="9" w16cid:durableId="1740860557">
    <w:abstractNumId w:val="0"/>
  </w:num>
  <w:num w:numId="10" w16cid:durableId="199055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96"/>
    <w:rsid w:val="00C53CD0"/>
    <w:rsid w:val="00F3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4145097-B651-47B7-8D0E-6615A311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36B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6B9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36B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6B9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36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2025-07-24T20:27:00Z</dcterms:created>
  <dcterms:modified xsi:type="dcterms:W3CDTF">2025-07-24T20:27:00Z</dcterms:modified>
</cp:coreProperties>
</file>