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5D59" w:rsidRDefault="005D5D5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陰道癌</w:t>
      </w:r>
    </w:p>
    <w:p w:rsidR="005D5D59" w:rsidRDefault="005D5D5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5D5D59" w:rsidRDefault="005D5D5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5D5D59" w:rsidRDefault="005D5D59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D5D59" w:rsidRDefault="005D5D59">
      <w:pPr>
        <w:pStyle w:val="Web"/>
        <w:spacing w:before="0" w:beforeAutospacing="0" w:after="0" w:afterAutospacing="0"/>
        <w:ind w:left="72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罕見</w:t>
      </w:r>
      <w:r>
        <w:rPr>
          <w:rFonts w:cs="Calibri" w:hint="eastAsia"/>
          <w:b/>
          <w:bCs/>
          <w:color w:val="000000"/>
          <w:sz w:val="22"/>
          <w:szCs w:val="22"/>
        </w:rPr>
        <w:t>癌症</w:t>
      </w:r>
      <w:r>
        <w:rPr>
          <w:rFonts w:cs="Calibri" w:hint="eastAsia"/>
          <w:color w:val="000000"/>
          <w:sz w:val="22"/>
          <w:szCs w:val="22"/>
        </w:rPr>
        <w:t>，約佔婦科癌症的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1-2%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主要影響</w:t>
      </w:r>
      <w:r>
        <w:rPr>
          <w:rFonts w:cs="Calibri" w:hint="eastAsia"/>
          <w:b/>
          <w:bCs/>
          <w:color w:val="E36C09"/>
          <w:sz w:val="22"/>
          <w:szCs w:val="22"/>
        </w:rPr>
        <w:t>&gt;60</w:t>
      </w:r>
      <w:r>
        <w:rPr>
          <w:rFonts w:cs="Calibri" w:hint="eastAsia"/>
          <w:b/>
          <w:bCs/>
          <w:color w:val="E36C09"/>
          <w:sz w:val="22"/>
          <w:szCs w:val="22"/>
        </w:rPr>
        <w:t>歲</w:t>
      </w:r>
      <w:r>
        <w:rPr>
          <w:rFonts w:cs="Calibri" w:hint="eastAsia"/>
          <w:color w:val="E36C09"/>
          <w:sz w:val="22"/>
          <w:szCs w:val="22"/>
        </w:rPr>
        <w:t>女性</w:t>
      </w:r>
    </w:p>
    <w:p w:rsidR="005D5D59" w:rsidRDefault="005D5D59">
      <w:pPr>
        <w:pStyle w:val="Web"/>
        <w:spacing w:before="0" w:beforeAutospacing="0" w:after="0" w:afterAutospacing="0"/>
        <w:ind w:left="126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5D5D59" w:rsidRDefault="005D5D59">
      <w:pPr>
        <w:pStyle w:val="Web"/>
        <w:spacing w:before="0" w:beforeAutospacing="0" w:after="0" w:afterAutospacing="0"/>
        <w:ind w:left="72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年輕患者</w:t>
      </w:r>
      <w:r>
        <w:rPr>
          <w:rFonts w:cs="Calibri" w:hint="eastAsia"/>
          <w:color w:val="E36C09"/>
          <w:sz w:val="22"/>
          <w:szCs w:val="22"/>
        </w:rPr>
        <w:t>多與</w:t>
      </w:r>
      <w:r>
        <w:rPr>
          <w:rFonts w:cs="Calibri" w:hint="eastAsia"/>
          <w:b/>
          <w:bCs/>
          <w:color w:val="E36C09"/>
          <w:sz w:val="22"/>
          <w:szCs w:val="22"/>
        </w:rPr>
        <w:t>子宮頸癌前病變或</w:t>
      </w:r>
      <w:r>
        <w:rPr>
          <w:rFonts w:cs="Calibri" w:hint="eastAsia"/>
          <w:b/>
          <w:bCs/>
          <w:color w:val="E36C09"/>
          <w:sz w:val="22"/>
          <w:szCs w:val="22"/>
        </w:rPr>
        <w:t>HPV</w:t>
      </w:r>
      <w:r>
        <w:rPr>
          <w:rFonts w:cs="Calibri" w:hint="eastAsia"/>
          <w:b/>
          <w:bCs/>
          <w:color w:val="E36C09"/>
          <w:sz w:val="22"/>
          <w:szCs w:val="22"/>
        </w:rPr>
        <w:t>感染</w:t>
      </w:r>
      <w:r>
        <w:rPr>
          <w:rFonts w:cs="Calibri" w:hint="eastAsia"/>
          <w:color w:val="E36C09"/>
          <w:sz w:val="22"/>
          <w:szCs w:val="22"/>
        </w:rPr>
        <w:t>相關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致癌因子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5D5D59" w:rsidRDefault="005D5D59">
      <w:pPr>
        <w:numPr>
          <w:ilvl w:val="2"/>
          <w:numId w:val="1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HPV</w:t>
      </w:r>
      <w:r>
        <w:rPr>
          <w:rFonts w:cs="Calibri" w:hint="eastAsia"/>
          <w:b/>
          <w:bCs/>
          <w:color w:val="E36C09"/>
          <w:sz w:val="22"/>
          <w:szCs w:val="22"/>
        </w:rPr>
        <w:t>感染（特別是</w:t>
      </w:r>
      <w:r>
        <w:rPr>
          <w:rFonts w:cs="Calibri" w:hint="eastAsia"/>
          <w:b/>
          <w:bCs/>
          <w:color w:val="E36C09"/>
          <w:sz w:val="22"/>
          <w:szCs w:val="22"/>
        </w:rPr>
        <w:t>16, 18</w:t>
      </w:r>
      <w:r>
        <w:rPr>
          <w:rFonts w:cs="Calibri" w:hint="eastAsia"/>
          <w:b/>
          <w:bCs/>
          <w:color w:val="E36C09"/>
          <w:sz w:val="22"/>
          <w:szCs w:val="22"/>
        </w:rPr>
        <w:t>型）</w:t>
      </w:r>
    </w:p>
    <w:p w:rsidR="005D5D59" w:rsidRDefault="005D5D5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子宮頸癌病史</w:t>
      </w:r>
    </w:p>
    <w:p w:rsidR="005D5D59" w:rsidRDefault="005D5D5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放射治療史（</w:t>
      </w:r>
      <w:r>
        <w:rPr>
          <w:rFonts w:cs="Calibri" w:hint="eastAsia"/>
          <w:b/>
          <w:bCs/>
          <w:color w:val="000000"/>
          <w:sz w:val="22"/>
          <w:szCs w:val="22"/>
        </w:rPr>
        <w:t>Pelvic radiation history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5D5D59" w:rsidRDefault="005D5D5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DES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diethylstilbestrol</w:t>
      </w:r>
      <w:r>
        <w:rPr>
          <w:rFonts w:cs="Calibri" w:hint="eastAsia"/>
          <w:b/>
          <w:bCs/>
          <w:color w:val="E36C09"/>
          <w:sz w:val="22"/>
          <w:szCs w:val="22"/>
        </w:rPr>
        <w:t>）暴露</w:t>
      </w:r>
      <w:r>
        <w:rPr>
          <w:rFonts w:cs="Calibri" w:hint="eastAsia"/>
          <w:color w:val="000000"/>
          <w:sz w:val="22"/>
          <w:szCs w:val="22"/>
        </w:rPr>
        <w:t>：母親懷孕時服用，導致女兒陰道腺癌（</w:t>
      </w:r>
      <w:r>
        <w:rPr>
          <w:rFonts w:cs="Calibri" w:hint="eastAsia"/>
          <w:color w:val="000000"/>
          <w:sz w:val="22"/>
          <w:szCs w:val="22"/>
        </w:rPr>
        <w:t>clear cell adenocarcinoma</w:t>
      </w:r>
      <w:r>
        <w:rPr>
          <w:rFonts w:cs="Calibri" w:hint="eastAsia"/>
          <w:color w:val="000000"/>
          <w:sz w:val="22"/>
          <w:szCs w:val="22"/>
        </w:rPr>
        <w:t>）風險增加</w:t>
      </w:r>
    </w:p>
    <w:p w:rsidR="005D5D59" w:rsidRDefault="005D5D5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吸菸</w:t>
      </w:r>
    </w:p>
    <w:p w:rsidR="005D5D59" w:rsidRDefault="005D5D5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慢性炎症（如陰道萎縮、免疫抑制）</w:t>
      </w:r>
    </w:p>
    <w:p w:rsidR="005D5D59" w:rsidRDefault="005D5D59">
      <w:pPr>
        <w:pStyle w:val="Web"/>
        <w:spacing w:before="0" w:beforeAutospacing="0" w:after="0" w:afterAutospacing="0"/>
        <w:ind w:left="180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5D5D59" w:rsidRDefault="005D5D59">
      <w:pPr>
        <w:pStyle w:val="Web"/>
        <w:spacing w:before="120" w:beforeAutospacing="0" w:after="120" w:afterAutospacing="0"/>
        <w:ind w:left="72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臨床特徵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無痛性陰道出血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painless vaginal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，特別是</w:t>
      </w:r>
      <w:r>
        <w:rPr>
          <w:rFonts w:cs="Calibri" w:hint="eastAsia"/>
          <w:b/>
          <w:bCs/>
          <w:color w:val="000000"/>
          <w:sz w:val="22"/>
          <w:szCs w:val="22"/>
        </w:rPr>
        <w:t>性交後出血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postcoital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陰道排液異常（</w:t>
      </w:r>
      <w:r>
        <w:rPr>
          <w:rFonts w:cs="Calibri" w:hint="eastAsia"/>
          <w:color w:val="000000"/>
          <w:sz w:val="22"/>
          <w:szCs w:val="22"/>
        </w:rPr>
        <w:t>foul-smelling vaginal discharge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骨盆疼痛、尿頻、便秘</w:t>
      </w:r>
      <w:r>
        <w:rPr>
          <w:rFonts w:cs="Calibri" w:hint="eastAsia"/>
          <w:color w:val="E36C09"/>
          <w:sz w:val="22"/>
          <w:szCs w:val="22"/>
        </w:rPr>
        <w:t>（當癌症擴散時）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陰道腫塊或潰瘍</w:t>
      </w:r>
      <w:r>
        <w:rPr>
          <w:rFonts w:cs="Calibri" w:hint="eastAsia"/>
          <w:color w:val="000000"/>
          <w:sz w:val="22"/>
          <w:szCs w:val="22"/>
        </w:rPr>
        <w:t>（晚期）</w:t>
      </w:r>
    </w:p>
    <w:p w:rsidR="005D5D59" w:rsidRDefault="005D5D59">
      <w:pPr>
        <w:pStyle w:val="Web"/>
        <w:spacing w:before="0" w:beforeAutospacing="0" w:after="0" w:afterAutospacing="0"/>
        <w:ind w:left="72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5D5D59" w:rsidRDefault="005D5D59">
      <w:pPr>
        <w:pStyle w:val="Web"/>
        <w:spacing w:before="0" w:beforeAutospacing="0" w:after="0" w:afterAutospacing="0"/>
        <w:ind w:left="72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不同類型的外陰癌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注意：肉瘤國考</w:t>
      </w:r>
      <w:r>
        <w:rPr>
          <w:rFonts w:cs="Calibri" w:hint="eastAsia"/>
          <w:color w:val="E36C09"/>
          <w:sz w:val="22"/>
          <w:szCs w:val="22"/>
        </w:rPr>
        <w:t>108</w:t>
      </w:r>
      <w:r>
        <w:rPr>
          <w:rFonts w:cs="Calibri" w:hint="eastAsia"/>
          <w:color w:val="E36C09"/>
          <w:sz w:val="22"/>
          <w:szCs w:val="22"/>
        </w:rPr>
        <w:t>後都有考過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33"/>
        <w:gridCol w:w="864"/>
        <w:gridCol w:w="2969"/>
      </w:tblGrid>
      <w:tr w:rsidR="00000000">
        <w:trPr>
          <w:divId w:val="601911468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組織類型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好發年齡</w:t>
            </w:r>
          </w:p>
        </w:tc>
        <w:tc>
          <w:tcPr>
            <w:tcW w:w="4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相關危險因子</w:t>
            </w:r>
          </w:p>
        </w:tc>
      </w:tr>
      <w:tr w:rsidR="00000000">
        <w:trPr>
          <w:divId w:val="601911468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鱗狀細胞癌（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Squamous cell carcinoma, SCC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&gt; 60</w:t>
            </w:r>
            <w:r>
              <w:rPr>
                <w:rFonts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HPV</w:t>
            </w:r>
            <w:r>
              <w:rPr>
                <w:rFonts w:hint="eastAsia"/>
                <w:color w:val="000000"/>
                <w:sz w:val="22"/>
                <w:szCs w:val="22"/>
              </w:rPr>
              <w:t>、慢性炎症、宮頸癌病史</w:t>
            </w:r>
          </w:p>
        </w:tc>
      </w:tr>
      <w:tr w:rsidR="00000000">
        <w:trPr>
          <w:divId w:val="601911468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腺癌（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Adenocarcinoma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&lt; 30</w:t>
            </w:r>
            <w:r>
              <w:rPr>
                <w:rFonts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4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DES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暴露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Clear cell adenocarcinoma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01911468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黑色素瘤（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Melanoma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任何年齡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罕見，通常在陰道前壁</w:t>
            </w:r>
          </w:p>
        </w:tc>
      </w:tr>
      <w:tr w:rsidR="00000000">
        <w:trPr>
          <w:divId w:val="601911468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肉瘤（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Sarcoma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特別是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Embryonal rhabdomyosarcoma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幼兒</w:t>
            </w:r>
          </w:p>
        </w:tc>
        <w:tc>
          <w:tcPr>
            <w:tcW w:w="4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又稱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葡萄狀肉瘤（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Sarcoma botryoides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，表現為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多發性息肉狀腫塊</w:t>
            </w:r>
          </w:p>
        </w:tc>
      </w:tr>
    </w:tbl>
    <w:p w:rsidR="005D5D59" w:rsidRDefault="005D5D59">
      <w:pPr>
        <w:pStyle w:val="Web"/>
        <w:spacing w:before="0" w:beforeAutospacing="0" w:after="0" w:afterAutospacing="0"/>
        <w:ind w:left="72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5D5D59" w:rsidRDefault="005D5D59">
      <w:pPr>
        <w:pStyle w:val="Web"/>
        <w:spacing w:before="0" w:beforeAutospacing="0" w:after="0" w:afterAutospacing="0"/>
        <w:ind w:left="72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lastRenderedPageBreak/>
        <w:t>診斷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陰道鏡（</w:t>
      </w:r>
      <w:r>
        <w:rPr>
          <w:rFonts w:cs="Calibri" w:hint="eastAsia"/>
          <w:b/>
          <w:bCs/>
          <w:color w:val="000000"/>
          <w:sz w:val="22"/>
          <w:szCs w:val="22"/>
        </w:rPr>
        <w:t>Colposcopy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+ </w:t>
      </w:r>
      <w:r>
        <w:rPr>
          <w:rFonts w:cs="Calibri" w:hint="eastAsia"/>
          <w:b/>
          <w:bCs/>
          <w:color w:val="000000"/>
          <w:sz w:val="22"/>
          <w:szCs w:val="22"/>
        </w:rPr>
        <w:t>刮取活檢（</w:t>
      </w:r>
      <w:r>
        <w:rPr>
          <w:rFonts w:cs="Calibri" w:hint="eastAsia"/>
          <w:b/>
          <w:bCs/>
          <w:color w:val="000000"/>
          <w:sz w:val="22"/>
          <w:szCs w:val="22"/>
        </w:rPr>
        <w:t>Biopsy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：確認診斷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影像學檢查</w:t>
      </w:r>
      <w:r>
        <w:rPr>
          <w:rFonts w:cs="Calibri" w:hint="eastAsia"/>
          <w:color w:val="000000"/>
          <w:sz w:val="22"/>
          <w:szCs w:val="22"/>
        </w:rPr>
        <w:t>（用於分期）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骨盆</w:t>
      </w:r>
      <w:r>
        <w:rPr>
          <w:rFonts w:cs="Calibri" w:hint="eastAsia"/>
          <w:b/>
          <w:bCs/>
          <w:color w:val="000000"/>
          <w:sz w:val="22"/>
          <w:szCs w:val="22"/>
        </w:rPr>
        <w:t>MRI</w:t>
      </w:r>
      <w:r>
        <w:rPr>
          <w:rFonts w:cs="Calibri" w:hint="eastAsia"/>
          <w:color w:val="000000"/>
          <w:sz w:val="22"/>
          <w:szCs w:val="22"/>
        </w:rPr>
        <w:t>：影像判斷最佳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CT</w:t>
      </w:r>
      <w:r>
        <w:rPr>
          <w:rFonts w:cs="Calibri" w:hint="eastAsia"/>
          <w:b/>
          <w:bCs/>
          <w:color w:val="000000"/>
          <w:sz w:val="22"/>
          <w:szCs w:val="22"/>
        </w:rPr>
        <w:t>胸腹盆</w:t>
      </w:r>
      <w:r>
        <w:rPr>
          <w:rFonts w:cs="Calibri" w:hint="eastAsia"/>
          <w:color w:val="000000"/>
          <w:sz w:val="22"/>
          <w:szCs w:val="22"/>
        </w:rPr>
        <w:t>：評估轉移</w:t>
      </w:r>
    </w:p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PET-CT</w:t>
      </w:r>
      <w:r>
        <w:rPr>
          <w:rFonts w:cs="Calibri" w:hint="eastAsia"/>
          <w:color w:val="000000"/>
          <w:sz w:val="22"/>
          <w:szCs w:val="22"/>
        </w:rPr>
        <w:t>：用於晚期或高度懷疑轉移</w:t>
      </w:r>
    </w:p>
    <w:p w:rsidR="005D5D59" w:rsidRDefault="005D5D59">
      <w:pPr>
        <w:pStyle w:val="Web"/>
        <w:spacing w:before="0" w:beforeAutospacing="0" w:after="0" w:afterAutospacing="0"/>
        <w:ind w:left="72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5D5D59" w:rsidRDefault="005D5D59">
      <w:pPr>
        <w:pStyle w:val="Web"/>
        <w:spacing w:before="0" w:beforeAutospacing="0" w:after="0" w:afterAutospacing="0"/>
        <w:ind w:left="72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FIGO</w:t>
      </w:r>
      <w:r>
        <w:rPr>
          <w:rFonts w:cs="Calibri" w:hint="eastAsia"/>
          <w:b/>
          <w:bCs/>
          <w:color w:val="000000"/>
          <w:sz w:val="32"/>
          <w:szCs w:val="32"/>
        </w:rPr>
        <w:t>分期、治療、預後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8"/>
        <w:gridCol w:w="2107"/>
        <w:gridCol w:w="2930"/>
        <w:gridCol w:w="1321"/>
      </w:tblGrid>
      <w:tr w:rsidR="00000000">
        <w:trPr>
          <w:divId w:val="1174955875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FIGO 2021 Staging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腫瘤範圍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Management</w:t>
            </w:r>
          </w:p>
        </w:tc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年存活率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(Prognosis)</w:t>
            </w:r>
          </w:p>
        </w:tc>
      </w:tr>
      <w:tr w:rsidR="00000000">
        <w:trPr>
          <w:divId w:val="1174955875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侷限於陰道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放射治療為主（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EBRT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近距放療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, Brachytherapy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若腫瘤</w:t>
            </w:r>
            <w:r>
              <w:rPr>
                <w:rFonts w:hint="eastAsia"/>
                <w:sz w:val="22"/>
                <w:szCs w:val="22"/>
              </w:rPr>
              <w:t xml:space="preserve"> &lt; </w:t>
            </w:r>
            <w:r>
              <w:rPr>
                <w:rFonts w:hint="eastAsia"/>
                <w:sz w:val="22"/>
                <w:szCs w:val="22"/>
              </w:rPr>
              <w:t>2cm</w:t>
            </w:r>
            <w:r>
              <w:rPr>
                <w:rFonts w:hint="eastAsia"/>
                <w:sz w:val="22"/>
                <w:szCs w:val="22"/>
              </w:rPr>
              <w:t>，可考慮手術（陰道部分切除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sz w:val="22"/>
                <w:szCs w:val="22"/>
              </w:rPr>
              <w:t>盆腔淋巴清除）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80-90%</w:t>
            </w:r>
          </w:p>
        </w:tc>
      </w:tr>
      <w:tr w:rsidR="00000000">
        <w:trPr>
          <w:divId w:val="1174955875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侵犯陰道壁周圍組織，但未超過骨盆壁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CCRT, cisplatin-based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近距放療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sz w:val="22"/>
                <w:szCs w:val="22"/>
              </w:rPr>
              <w:t>骨盆外照射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60-70%</w:t>
            </w:r>
          </w:p>
        </w:tc>
      </w:tr>
      <w:tr w:rsidR="00000000">
        <w:trPr>
          <w:divId w:val="1174955875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III</w:t>
            </w:r>
          </w:p>
        </w:tc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侵犯骨盆壁或腹股溝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盆腔淋巴結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若有淋巴結轉移，需加強放療劑量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40-50%</w:t>
            </w:r>
          </w:p>
        </w:tc>
      </w:tr>
      <w:tr w:rsidR="00000000">
        <w:trPr>
          <w:divId w:val="1174955875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IVa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侵犯膀胱、直腸或超過骨盆範圍，但無遠端轉移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可考慮手術（盆腔清除術）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20-30%</w:t>
            </w:r>
          </w:p>
        </w:tc>
      </w:tr>
      <w:tr w:rsidR="00000000">
        <w:trPr>
          <w:divId w:val="1174955875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IVb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遠端轉移（如肺、肝等）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Cisplatin-based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）或緩和治療（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Palliative care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可合併免疫治療或標靶治療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5D59" w:rsidRDefault="005D5D59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&lt; 20%</w:t>
            </w:r>
          </w:p>
        </w:tc>
      </w:tr>
    </w:tbl>
    <w:p w:rsidR="005D5D59" w:rsidRDefault="005D5D5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治療補充</w:t>
      </w:r>
    </w:p>
    <w:p w:rsidR="005D5D59" w:rsidRDefault="005D5D59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葡萄狀肉瘤（</w:t>
      </w:r>
      <w:r>
        <w:rPr>
          <w:rFonts w:cs="Calibri" w:hint="eastAsia"/>
          <w:b/>
          <w:bCs/>
          <w:color w:val="000000"/>
          <w:sz w:val="22"/>
          <w:szCs w:val="22"/>
        </w:rPr>
        <w:t>Sarcoma botryoides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E36C09"/>
          <w:sz w:val="22"/>
          <w:szCs w:val="22"/>
        </w:rPr>
        <w:t xml:space="preserve">VAC </w:t>
      </w:r>
      <w:r>
        <w:rPr>
          <w:rFonts w:cs="Calibri" w:hint="eastAsia"/>
          <w:color w:val="E36C09"/>
          <w:sz w:val="22"/>
          <w:szCs w:val="22"/>
        </w:rPr>
        <w:t>化療（</w:t>
      </w:r>
      <w:r>
        <w:rPr>
          <w:rFonts w:cs="Calibri" w:hint="eastAsia"/>
          <w:color w:val="E36C09"/>
          <w:sz w:val="22"/>
          <w:szCs w:val="22"/>
        </w:rPr>
        <w:t>Vincristine, Actinomycin D, Cyclophosphamide</w:t>
      </w:r>
      <w:r>
        <w:rPr>
          <w:rFonts w:cs="Calibri" w:hint="eastAsia"/>
          <w:color w:val="E36C09"/>
          <w:sz w:val="22"/>
          <w:szCs w:val="22"/>
        </w:rPr>
        <w:t>）</w:t>
      </w:r>
      <w:r>
        <w:rPr>
          <w:rFonts w:cs="Calibri" w:hint="eastAsia"/>
          <w:color w:val="E36C09"/>
          <w:sz w:val="22"/>
          <w:szCs w:val="22"/>
        </w:rPr>
        <w:t xml:space="preserve">+ </w:t>
      </w:r>
      <w:r>
        <w:rPr>
          <w:rFonts w:cs="Calibri" w:hint="eastAsia"/>
          <w:color w:val="E36C09"/>
          <w:sz w:val="22"/>
          <w:szCs w:val="22"/>
        </w:rPr>
        <w:t>保留生育力手術</w:t>
      </w:r>
    </w:p>
    <w:p w:rsidR="005D5D59" w:rsidRDefault="005D5D59">
      <w:pPr>
        <w:numPr>
          <w:ilvl w:val="2"/>
          <w:numId w:val="1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DES</w:t>
      </w:r>
      <w:r>
        <w:rPr>
          <w:rFonts w:cs="Calibri" w:hint="eastAsia"/>
          <w:b/>
          <w:bCs/>
          <w:color w:val="000000"/>
          <w:sz w:val="22"/>
          <w:szCs w:val="22"/>
        </w:rPr>
        <w:t>相關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Clear Cell Adenocarcinoma</w:t>
      </w:r>
      <w:r>
        <w:rPr>
          <w:rFonts w:cs="Calibri" w:hint="eastAsia"/>
          <w:color w:val="000000"/>
          <w:sz w:val="22"/>
          <w:szCs w:val="22"/>
        </w:rPr>
        <w:t>：廣泛性陰道切除</w:t>
      </w:r>
      <w:r>
        <w:rPr>
          <w:rFonts w:cs="Calibri" w:hint="eastAsia"/>
          <w:color w:val="000000"/>
          <w:sz w:val="22"/>
          <w:szCs w:val="22"/>
        </w:rPr>
        <w:t xml:space="preserve"> + </w:t>
      </w:r>
      <w:r>
        <w:rPr>
          <w:rFonts w:cs="Calibri" w:hint="eastAsia"/>
          <w:color w:val="000000"/>
          <w:sz w:val="22"/>
          <w:szCs w:val="22"/>
        </w:rPr>
        <w:t>盆腔淋巴結清除</w:t>
      </w:r>
      <w:r>
        <w:rPr>
          <w:rFonts w:cs="Calibri" w:hint="eastAsia"/>
          <w:color w:val="000000"/>
          <w:sz w:val="22"/>
          <w:szCs w:val="22"/>
        </w:rPr>
        <w:t xml:space="preserve"> + </w:t>
      </w:r>
      <w:r>
        <w:rPr>
          <w:rFonts w:cs="Calibri" w:hint="eastAsia"/>
          <w:color w:val="000000"/>
          <w:sz w:val="22"/>
          <w:szCs w:val="22"/>
        </w:rPr>
        <w:t>可能放化療，</w:t>
      </w:r>
      <w:r>
        <w:rPr>
          <w:rFonts w:cs="Calibri" w:hint="eastAsia"/>
          <w:color w:val="E36C09"/>
          <w:sz w:val="22"/>
          <w:szCs w:val="22"/>
        </w:rPr>
        <w:t>預後較鱗狀細胞癌差</w:t>
      </w:r>
    </w:p>
    <w:p w:rsidR="005D5D59" w:rsidRDefault="005D5D59">
      <w:pPr>
        <w:pStyle w:val="Web"/>
        <w:spacing w:before="0" w:beforeAutospacing="0" w:after="0" w:afterAutospacing="0"/>
        <w:ind w:left="72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5D59" w:rsidRDefault="005D5D59" w:rsidP="005D5D59">
      <w:r>
        <w:separator/>
      </w:r>
    </w:p>
  </w:endnote>
  <w:endnote w:type="continuationSeparator" w:id="0">
    <w:p w:rsidR="005D5D59" w:rsidRDefault="005D5D59" w:rsidP="005D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5D59" w:rsidRDefault="005D5D59" w:rsidP="005D5D59">
      <w:r>
        <w:separator/>
      </w:r>
    </w:p>
  </w:footnote>
  <w:footnote w:type="continuationSeparator" w:id="0">
    <w:p w:rsidR="005D5D59" w:rsidRDefault="005D5D59" w:rsidP="005D5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6055E"/>
    <w:multiLevelType w:val="multilevel"/>
    <w:tmpl w:val="C888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85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59"/>
    <w:rsid w:val="005D5D59"/>
    <w:rsid w:val="00F5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36B5187-4DAC-4946-AC04-22D8B29B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D5D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5D5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D5D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5D5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911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