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32D98" w:rsidRDefault="00232D98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安胎</w:t>
      </w:r>
    </w:p>
    <w:p w:rsidR="00232D98" w:rsidRDefault="00232D98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232D98" w:rsidRDefault="00232D98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03:02</w:t>
      </w:r>
    </w:p>
    <w:p w:rsidR="00232D98" w:rsidRDefault="00232D98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32D98" w:rsidRDefault="00232D98">
      <w:pPr>
        <w:pStyle w:val="Web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232D98" w:rsidRDefault="00232D98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安胎</w:t>
      </w:r>
      <w:r>
        <w:rPr>
          <w:rFonts w:cs="Calibri" w:hint="eastAsia"/>
          <w:color w:val="1F497D"/>
          <w:sz w:val="32"/>
          <w:szCs w:val="32"/>
        </w:rPr>
        <w:t>/</w:t>
      </w:r>
      <w:r>
        <w:rPr>
          <w:rFonts w:cs="Calibri" w:hint="eastAsia"/>
          <w:color w:val="1F497D"/>
          <w:sz w:val="32"/>
          <w:szCs w:val="32"/>
        </w:rPr>
        <w:t>早產處置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11"/>
        <w:gridCol w:w="1300"/>
        <w:gridCol w:w="1018"/>
        <w:gridCol w:w="761"/>
        <w:gridCol w:w="1636"/>
        <w:gridCol w:w="1241"/>
        <w:gridCol w:w="1119"/>
      </w:tblGrid>
      <w:tr w:rsidR="00000000">
        <w:trPr>
          <w:divId w:val="1989508672"/>
        </w:trPr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週數</w:t>
            </w:r>
          </w:p>
        </w:tc>
        <w:tc>
          <w:tcPr>
            <w:tcW w:w="1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策略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子宮頸細菌培養＆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GBS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篩檢</w:t>
            </w:r>
          </w:p>
        </w:tc>
        <w:tc>
          <w:tcPr>
            <w:tcW w:w="1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預防性抗生素</w:t>
            </w:r>
          </w:p>
        </w:tc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肺成熟</w:t>
            </w:r>
          </w:p>
        </w:tc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神經保護</w:t>
            </w:r>
          </w:p>
        </w:tc>
        <w:tc>
          <w:tcPr>
            <w:tcW w:w="1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others</w:t>
            </w:r>
          </w:p>
        </w:tc>
      </w:tr>
      <w:tr w:rsidR="00000000">
        <w:trPr>
          <w:divId w:val="1989508672"/>
        </w:trPr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34 </w:t>
            </w:r>
            <w:r>
              <w:rPr>
                <w:rFonts w:hint="eastAsia"/>
                <w:color w:val="000000"/>
                <w:sz w:val="22"/>
                <w:szCs w:val="22"/>
              </w:rPr>
              <w:t>週以上</w:t>
            </w:r>
          </w:p>
        </w:tc>
        <w:tc>
          <w:tcPr>
            <w:tcW w:w="1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待產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</w:t>
            </w:r>
          </w:p>
        </w:tc>
        <w:tc>
          <w:tcPr>
            <w:tcW w:w="1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肺已成熟，不須特別給藥</w:t>
            </w:r>
          </w:p>
        </w:tc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</w:t>
            </w:r>
          </w:p>
        </w:tc>
        <w:tc>
          <w:tcPr>
            <w:tcW w:w="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989508672"/>
        </w:trPr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32~33 + 6 </w:t>
            </w:r>
            <w:r>
              <w:rPr>
                <w:rFonts w:hint="eastAsia"/>
                <w:color w:val="000000"/>
                <w:sz w:val="22"/>
                <w:szCs w:val="22"/>
              </w:rPr>
              <w:t>週</w:t>
            </w:r>
          </w:p>
        </w:tc>
        <w:tc>
          <w:tcPr>
            <w:tcW w:w="1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可考慮待產，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不給予安胎藥物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</w:t>
            </w:r>
          </w:p>
        </w:tc>
        <w:tc>
          <w:tcPr>
            <w:tcW w:w="1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給予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Betamethasone </w:t>
            </w:r>
            <w:r>
              <w:rPr>
                <w:rFonts w:hint="eastAsia"/>
                <w:color w:val="000000"/>
                <w:sz w:val="22"/>
                <w:szCs w:val="22"/>
              </w:rPr>
              <w:t>促肺成熟</w:t>
            </w:r>
          </w:p>
        </w:tc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有感染立刻生、羊水少可考慮生、密切觀察</w:t>
            </w:r>
          </w:p>
        </w:tc>
      </w:tr>
      <w:tr w:rsidR="00000000">
        <w:trPr>
          <w:divId w:val="1989508672"/>
        </w:trPr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24~31 + 6 </w:t>
            </w:r>
            <w:r>
              <w:rPr>
                <w:rFonts w:hint="eastAsia"/>
                <w:color w:val="000000"/>
                <w:sz w:val="22"/>
                <w:szCs w:val="22"/>
              </w:rPr>
              <w:t>週</w:t>
            </w:r>
          </w:p>
        </w:tc>
        <w:tc>
          <w:tcPr>
            <w:tcW w:w="1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給予安胎藥物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</w:t>
            </w:r>
          </w:p>
        </w:tc>
        <w:tc>
          <w:tcPr>
            <w:tcW w:w="1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給予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Betamethasone </w:t>
            </w:r>
            <w:r>
              <w:rPr>
                <w:rFonts w:hint="eastAsia"/>
                <w:color w:val="000000"/>
                <w:sz w:val="22"/>
                <w:szCs w:val="22"/>
              </w:rPr>
              <w:t>促肺成熟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給予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MgSO</w:t>
            </w:r>
            <w:r>
              <w:rPr>
                <w:rFonts w:ascii="Cambria Math" w:hAnsi="Cambria Math" w:cs="Cambria Math"/>
                <w:b/>
                <w:bCs/>
                <w:color w:val="000000"/>
                <w:sz w:val="22"/>
                <w:szCs w:val="22"/>
              </w:rPr>
              <w:t>₄</w:t>
            </w:r>
            <w:r>
              <w:rPr>
                <w:rFonts w:hint="eastAsia"/>
                <w:color w:val="000000"/>
                <w:sz w:val="22"/>
                <w:szCs w:val="22"/>
              </w:rPr>
              <w:t>，提供神經保護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有感染立刻生、羊水少可考慮生、密切觀察</w:t>
            </w:r>
          </w:p>
        </w:tc>
      </w:tr>
      <w:tr w:rsidR="00000000">
        <w:trPr>
          <w:divId w:val="1989508672"/>
        </w:trPr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小於</w:t>
            </w:r>
            <w:r>
              <w:rPr>
                <w:rFonts w:hint="eastAsia"/>
                <w:color w:val="000000"/>
                <w:sz w:val="22"/>
                <w:szCs w:val="22"/>
              </w:rPr>
              <w:t>24</w:t>
            </w:r>
            <w:r>
              <w:rPr>
                <w:rFonts w:hint="eastAsia"/>
                <w:color w:val="000000"/>
                <w:sz w:val="22"/>
                <w:szCs w:val="22"/>
              </w:rPr>
              <w:t>週</w:t>
            </w:r>
          </w:p>
        </w:tc>
        <w:tc>
          <w:tcPr>
            <w:tcW w:w="1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考慮中止妊娠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</w:t>
            </w:r>
          </w:p>
        </w:tc>
      </w:tr>
    </w:tbl>
    <w:p w:rsidR="00232D98" w:rsidRDefault="00232D98">
      <w:pPr>
        <w:pStyle w:val="Web"/>
        <w:spacing w:before="0" w:beforeAutospacing="0" w:after="0" w:afterAutospacing="0"/>
        <w:rPr>
          <w:rFonts w:cs="Calibri" w:hint="eastAsia"/>
          <w:color w:val="CD3C3A"/>
          <w:sz w:val="22"/>
          <w:szCs w:val="22"/>
        </w:rPr>
      </w:pPr>
      <w:r>
        <w:rPr>
          <w:rFonts w:cs="Calibri" w:hint="eastAsia"/>
          <w:color w:val="CD3C3A"/>
          <w:sz w:val="22"/>
          <w:szCs w:val="22"/>
        </w:rPr>
        <w:t> </w:t>
      </w:r>
    </w:p>
    <w:p w:rsidR="00232D98" w:rsidRDefault="00232D98">
      <w:pPr>
        <w:pStyle w:val="Web"/>
        <w:spacing w:before="0" w:beforeAutospacing="0" w:after="0" w:afterAutospacing="0"/>
        <w:rPr>
          <w:rFonts w:cs="Calibri" w:hint="eastAsia"/>
          <w:color w:val="4F81BD"/>
          <w:sz w:val="28"/>
          <w:szCs w:val="28"/>
        </w:rPr>
      </w:pPr>
      <w:r>
        <w:rPr>
          <w:rFonts w:cs="Calibri" w:hint="eastAsia"/>
          <w:color w:val="4F81BD"/>
          <w:sz w:val="28"/>
          <w:szCs w:val="28"/>
        </w:rPr>
        <w:t>胎兒肺部發育</w:t>
      </w:r>
    </w:p>
    <w:p w:rsidR="00232D98" w:rsidRDefault="00232D98">
      <w:pPr>
        <w:numPr>
          <w:ilvl w:val="0"/>
          <w:numId w:val="1"/>
        </w:numPr>
        <w:textAlignment w:val="center"/>
        <w:rPr>
          <w:rFonts w:ascii="Calibri" w:hAnsi="Calibri" w:cs="Calibri" w:hint="eastAsia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胎兒的肺部通常在</w:t>
      </w:r>
      <w:r>
        <w:rPr>
          <w:rFonts w:cs="Calibri" w:hint="eastAsia"/>
          <w:b/>
          <w:bCs/>
          <w:color w:val="E36C09"/>
          <w:sz w:val="22"/>
          <w:szCs w:val="22"/>
        </w:rPr>
        <w:t>34</w:t>
      </w:r>
      <w:r>
        <w:rPr>
          <w:rFonts w:cs="Calibri" w:hint="eastAsia"/>
          <w:b/>
          <w:bCs/>
          <w:color w:val="E36C09"/>
          <w:sz w:val="22"/>
          <w:szCs w:val="22"/>
        </w:rPr>
        <w:t>到</w:t>
      </w:r>
      <w:r>
        <w:rPr>
          <w:rFonts w:cs="Calibri" w:hint="eastAsia"/>
          <w:b/>
          <w:bCs/>
          <w:color w:val="E36C09"/>
          <w:sz w:val="22"/>
          <w:szCs w:val="22"/>
        </w:rPr>
        <w:t>36</w:t>
      </w:r>
      <w:r>
        <w:rPr>
          <w:rFonts w:cs="Calibri" w:hint="eastAsia"/>
          <w:b/>
          <w:bCs/>
          <w:color w:val="E36C09"/>
          <w:sz w:val="22"/>
          <w:szCs w:val="22"/>
        </w:rPr>
        <w:t>週左右</w:t>
      </w:r>
      <w:r>
        <w:rPr>
          <w:rFonts w:cs="Calibri" w:hint="eastAsia"/>
          <w:color w:val="E36C09"/>
          <w:sz w:val="22"/>
          <w:szCs w:val="22"/>
        </w:rPr>
        <w:t>達到功能上的成熟，</w:t>
      </w:r>
      <w:r>
        <w:rPr>
          <w:rFonts w:cs="Calibri" w:hint="eastAsia"/>
          <w:color w:val="E36C09"/>
          <w:sz w:val="22"/>
          <w:szCs w:val="22"/>
        </w:rPr>
        <w:t>37</w:t>
      </w:r>
      <w:r>
        <w:rPr>
          <w:rFonts w:cs="Calibri" w:hint="eastAsia"/>
          <w:color w:val="E36C09"/>
          <w:sz w:val="22"/>
          <w:szCs w:val="22"/>
        </w:rPr>
        <w:t>週就算是成熟</w:t>
      </w:r>
    </w:p>
    <w:p w:rsidR="00232D98" w:rsidRDefault="00232D98">
      <w:pPr>
        <w:numPr>
          <w:ilvl w:val="0"/>
          <w:numId w:val="1"/>
        </w:numPr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不同週數的處置建議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90"/>
        <w:gridCol w:w="6656"/>
      </w:tblGrid>
      <w:tr w:rsidR="00000000">
        <w:trPr>
          <w:divId w:val="679699284"/>
        </w:trPr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週數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處置</w:t>
            </w:r>
          </w:p>
        </w:tc>
      </w:tr>
      <w:tr w:rsidR="00000000">
        <w:trPr>
          <w:divId w:val="679699284"/>
        </w:trPr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 xml:space="preserve">34 </w:t>
            </w:r>
            <w:r>
              <w:rPr>
                <w:rFonts w:hint="eastAsia"/>
                <w:b/>
                <w:bCs/>
                <w:sz w:val="22"/>
                <w:szCs w:val="22"/>
              </w:rPr>
              <w:t>週以上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待產催生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子宮頸細菌培養及</w:t>
            </w:r>
            <w:r>
              <w:rPr>
                <w:rFonts w:hint="eastAsia"/>
                <w:sz w:val="22"/>
                <w:szCs w:val="22"/>
              </w:rPr>
              <w:t xml:space="preserve"> GBS </w:t>
            </w:r>
            <w:r>
              <w:rPr>
                <w:rFonts w:hint="eastAsia"/>
                <w:sz w:val="22"/>
                <w:szCs w:val="22"/>
              </w:rPr>
              <w:t>篩檢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預防性抗生素使用</w:t>
            </w:r>
          </w:p>
        </w:tc>
      </w:tr>
      <w:tr w:rsidR="00000000">
        <w:trPr>
          <w:divId w:val="679699284"/>
        </w:trPr>
        <w:tc>
          <w:tcPr>
            <w:tcW w:w="1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32</w:t>
            </w:r>
            <w:r>
              <w:rPr>
                <w:rFonts w:hint="eastAsia"/>
                <w:b/>
                <w:bCs/>
                <w:sz w:val="22"/>
                <w:szCs w:val="22"/>
              </w:rPr>
              <w:t>～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33+6 </w:t>
            </w:r>
            <w:r>
              <w:rPr>
                <w:rFonts w:hint="eastAsia"/>
                <w:b/>
                <w:bCs/>
                <w:sz w:val="22"/>
                <w:szCs w:val="22"/>
              </w:rPr>
              <w:t>週</w:t>
            </w:r>
          </w:p>
        </w:tc>
        <w:tc>
          <w:tcPr>
            <w:tcW w:w="66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觀察不安胎，至</w:t>
            </w:r>
            <w:r>
              <w:rPr>
                <w:rFonts w:hint="eastAsia"/>
                <w:sz w:val="22"/>
                <w:szCs w:val="22"/>
              </w:rPr>
              <w:t xml:space="preserve"> 34 </w:t>
            </w:r>
            <w:r>
              <w:rPr>
                <w:rFonts w:hint="eastAsia"/>
                <w:sz w:val="22"/>
                <w:szCs w:val="22"/>
              </w:rPr>
              <w:t>週考慮催生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考慮給予</w:t>
            </w:r>
            <w:r>
              <w:rPr>
                <w:rFonts w:hint="eastAsia"/>
                <w:sz w:val="22"/>
                <w:szCs w:val="22"/>
              </w:rPr>
              <w:t xml:space="preserve"> Betamethasone </w:t>
            </w:r>
            <w:r>
              <w:rPr>
                <w:rFonts w:hint="eastAsia"/>
                <w:sz w:val="22"/>
                <w:szCs w:val="22"/>
              </w:rPr>
              <w:t>以促使胎兒肺部成熟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子宮頸細菌培養及</w:t>
            </w:r>
            <w:r>
              <w:rPr>
                <w:rFonts w:hint="eastAsia"/>
                <w:sz w:val="22"/>
                <w:szCs w:val="22"/>
              </w:rPr>
              <w:t xml:space="preserve"> GBS </w:t>
            </w:r>
            <w:r>
              <w:rPr>
                <w:rFonts w:hint="eastAsia"/>
                <w:sz w:val="22"/>
                <w:szCs w:val="22"/>
              </w:rPr>
              <w:t>篩檢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預防性抗生素使用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br/>
            </w: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追蹤</w:t>
            </w:r>
            <w:r>
              <w:rPr>
                <w:rFonts w:hint="eastAsia"/>
                <w:sz w:val="22"/>
                <w:szCs w:val="22"/>
              </w:rPr>
              <w:t xml:space="preserve"> Vital sign</w:t>
            </w:r>
            <w:r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CBC/DC</w:t>
            </w:r>
            <w:r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CRP</w:t>
            </w:r>
            <w:r>
              <w:rPr>
                <w:rFonts w:hint="eastAsia"/>
                <w:sz w:val="22"/>
                <w:szCs w:val="22"/>
              </w:rPr>
              <w:t>，若有感染跡象，立即生產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追蹤胎兒監視器，若懷疑胎兒窘迫，立即生產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追蹤超音波，若羊水量極少，考慮生產</w:t>
            </w:r>
          </w:p>
        </w:tc>
      </w:tr>
      <w:tr w:rsidR="00000000">
        <w:trPr>
          <w:divId w:val="679699284"/>
        </w:trPr>
        <w:tc>
          <w:tcPr>
            <w:tcW w:w="1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24</w:t>
            </w:r>
            <w:r>
              <w:rPr>
                <w:rFonts w:hint="eastAsia"/>
                <w:b/>
                <w:bCs/>
                <w:sz w:val="22"/>
                <w:szCs w:val="22"/>
              </w:rPr>
              <w:t>～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31+6 </w:t>
            </w:r>
            <w:r>
              <w:rPr>
                <w:rFonts w:hint="eastAsia"/>
                <w:b/>
                <w:bCs/>
                <w:sz w:val="22"/>
                <w:szCs w:val="22"/>
              </w:rPr>
              <w:t>週</w:t>
            </w:r>
          </w:p>
        </w:tc>
        <w:tc>
          <w:tcPr>
            <w:tcW w:w="66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考慮安胎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應給予</w:t>
            </w:r>
            <w:r>
              <w:rPr>
                <w:rFonts w:hint="eastAsia"/>
                <w:sz w:val="22"/>
                <w:szCs w:val="22"/>
              </w:rPr>
              <w:t xml:space="preserve"> Betamethasone </w:t>
            </w:r>
            <w:r>
              <w:rPr>
                <w:rFonts w:hint="eastAsia"/>
                <w:sz w:val="22"/>
                <w:szCs w:val="22"/>
              </w:rPr>
              <w:t>以促使胎兒肺部成熟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br/>
            </w:r>
            <w:r>
              <w:rPr>
                <w:rFonts w:hint="eastAsia"/>
                <w:sz w:val="22"/>
                <w:szCs w:val="22"/>
              </w:rPr>
              <w:lastRenderedPageBreak/>
              <w:t xml:space="preserve">- </w:t>
            </w:r>
            <w:r>
              <w:rPr>
                <w:rFonts w:hint="eastAsia"/>
                <w:sz w:val="22"/>
                <w:szCs w:val="22"/>
              </w:rPr>
              <w:t>使用</w:t>
            </w:r>
            <w:r>
              <w:rPr>
                <w:rFonts w:hint="eastAsia"/>
                <w:sz w:val="22"/>
                <w:szCs w:val="22"/>
              </w:rPr>
              <w:t xml:space="preserve"> MgSO</w:t>
            </w:r>
            <w:r>
              <w:rPr>
                <w:rFonts w:ascii="Cambria Math" w:hAnsi="Cambria Math" w:cs="Cambria Math"/>
                <w:sz w:val="22"/>
                <w:szCs w:val="22"/>
              </w:rPr>
              <w:t>₄</w:t>
            </w:r>
            <w:r>
              <w:rPr>
                <w:rFonts w:hint="eastAsia"/>
                <w:sz w:val="22"/>
                <w:szCs w:val="22"/>
              </w:rPr>
              <w:t>，有</w:t>
            </w:r>
            <w:r>
              <w:rPr>
                <w:rFonts w:hint="eastAsia"/>
                <w:sz w:val="22"/>
                <w:szCs w:val="22"/>
              </w:rPr>
              <w:t xml:space="preserve"> neuroprotection </w:t>
            </w:r>
            <w:r>
              <w:rPr>
                <w:rFonts w:hint="eastAsia"/>
                <w:sz w:val="22"/>
                <w:szCs w:val="22"/>
              </w:rPr>
              <w:t>效果以避免腦性麻痺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子宮頸細菌培養及</w:t>
            </w:r>
            <w:r>
              <w:rPr>
                <w:rFonts w:hint="eastAsia"/>
                <w:sz w:val="22"/>
                <w:szCs w:val="22"/>
              </w:rPr>
              <w:t xml:space="preserve"> GBS </w:t>
            </w:r>
            <w:r>
              <w:rPr>
                <w:rFonts w:hint="eastAsia"/>
                <w:sz w:val="22"/>
                <w:szCs w:val="22"/>
              </w:rPr>
              <w:t>篩檢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預防性抗生素使用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追蹤</w:t>
            </w:r>
            <w:r>
              <w:rPr>
                <w:rFonts w:hint="eastAsia"/>
                <w:sz w:val="22"/>
                <w:szCs w:val="22"/>
              </w:rPr>
              <w:t xml:space="preserve"> Vital sign</w:t>
            </w:r>
            <w:r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CBC/DC</w:t>
            </w:r>
            <w:r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CRP</w:t>
            </w:r>
            <w:r>
              <w:rPr>
                <w:rFonts w:hint="eastAsia"/>
                <w:sz w:val="22"/>
                <w:szCs w:val="22"/>
              </w:rPr>
              <w:t>，若有感染跡象，立即生產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追蹤胎兒監視器，若懷疑胎兒窘迫，立即生產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追蹤超音波，若羊水量極少，考慮生產</w:t>
            </w:r>
          </w:p>
        </w:tc>
      </w:tr>
      <w:tr w:rsidR="00000000">
        <w:trPr>
          <w:divId w:val="679699284"/>
        </w:trPr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lastRenderedPageBreak/>
              <w:t>小於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24 </w:t>
            </w:r>
            <w:r>
              <w:rPr>
                <w:rFonts w:hint="eastAsia"/>
                <w:b/>
                <w:bCs/>
                <w:sz w:val="22"/>
                <w:szCs w:val="22"/>
              </w:rPr>
              <w:t>週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考慮終止妊娠</w:t>
            </w:r>
          </w:p>
        </w:tc>
      </w:tr>
    </w:tbl>
    <w:p w:rsidR="00232D98" w:rsidRDefault="00232D98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br/>
        <w:t> </w:t>
      </w:r>
    </w:p>
    <w:p w:rsidR="00232D98" w:rsidRDefault="00232D98">
      <w:pPr>
        <w:pStyle w:val="Web"/>
        <w:spacing w:before="0" w:beforeAutospacing="0" w:after="0" w:afterAutospacing="0"/>
        <w:rPr>
          <w:rFonts w:cs="Calibri" w:hint="eastAsia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 </w:t>
      </w:r>
    </w:p>
    <w:p w:rsidR="00232D98" w:rsidRDefault="00232D98">
      <w:pPr>
        <w:pStyle w:val="Web"/>
        <w:spacing w:before="0" w:beforeAutospacing="0" w:after="0" w:afterAutospacing="0"/>
        <w:rPr>
          <w:rFonts w:cs="Calibri" w:hint="eastAsia"/>
          <w:color w:val="4F81BD"/>
          <w:sz w:val="28"/>
          <w:szCs w:val="28"/>
        </w:rPr>
      </w:pPr>
      <w:r>
        <w:rPr>
          <w:rFonts w:cs="Calibri" w:hint="eastAsia"/>
          <w:color w:val="4F81BD"/>
          <w:sz w:val="28"/>
          <w:szCs w:val="28"/>
        </w:rPr>
        <w:t>安胎藥：可延遲分娩</w:t>
      </w:r>
      <w:r>
        <w:rPr>
          <w:rFonts w:cs="Calibri" w:hint="eastAsia"/>
          <w:color w:val="4F81BD"/>
          <w:sz w:val="28"/>
          <w:szCs w:val="28"/>
        </w:rPr>
        <w:t>48hr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43"/>
        <w:gridCol w:w="6643"/>
      </w:tblGrid>
      <w:tr w:rsidR="00000000">
        <w:trPr>
          <w:divId w:val="857818298"/>
        </w:trPr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GA 24-32wk</w:t>
            </w:r>
          </w:p>
        </w:tc>
        <w:tc>
          <w:tcPr>
            <w:tcW w:w="8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＊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1st line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：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indomethacin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&gt;32wk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不可使用，使用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&gt;72hr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也要注意胎兒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PDA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的早期關閉）</w:t>
            </w:r>
            <w:r>
              <w:rPr>
                <w:rFonts w:hint="eastAsia"/>
                <w:sz w:val="22"/>
                <w:szCs w:val="22"/>
              </w:rPr>
              <w:br/>
            </w:r>
            <w:r>
              <w:rPr>
                <w:rFonts w:hint="eastAsia"/>
                <w:sz w:val="22"/>
                <w:szCs w:val="22"/>
              </w:rPr>
              <w:t>＊</w:t>
            </w:r>
            <w:r>
              <w:rPr>
                <w:rFonts w:hint="eastAsia"/>
                <w:sz w:val="22"/>
                <w:szCs w:val="22"/>
              </w:rPr>
              <w:t>2nd line</w:t>
            </w:r>
            <w:r>
              <w:rPr>
                <w:rFonts w:hint="eastAsia"/>
                <w:sz w:val="22"/>
                <w:szCs w:val="22"/>
              </w:rPr>
              <w:t>：可用</w:t>
            </w:r>
            <w:r>
              <w:rPr>
                <w:rFonts w:hint="eastAsia"/>
                <w:sz w:val="22"/>
                <w:szCs w:val="22"/>
              </w:rPr>
              <w:t>Nifedipine</w:t>
            </w:r>
            <w:r>
              <w:rPr>
                <w:rFonts w:hint="eastAsia"/>
                <w:sz w:val="22"/>
                <w:szCs w:val="22"/>
              </w:rPr>
              <w:t>（併用</w:t>
            </w:r>
            <w:r>
              <w:rPr>
                <w:rFonts w:hint="eastAsia"/>
                <w:sz w:val="22"/>
                <w:szCs w:val="22"/>
              </w:rPr>
              <w:t>MgSO4</w:t>
            </w:r>
            <w:r>
              <w:rPr>
                <w:rFonts w:hint="eastAsia"/>
                <w:sz w:val="22"/>
                <w:szCs w:val="22"/>
              </w:rPr>
              <w:t>要注意</w:t>
            </w:r>
            <w:r>
              <w:rPr>
                <w:rFonts w:hint="eastAsia"/>
                <w:sz w:val="22"/>
                <w:szCs w:val="22"/>
              </w:rPr>
              <w:t>Mg</w:t>
            </w:r>
            <w:r>
              <w:rPr>
                <w:rFonts w:hint="eastAsia"/>
                <w:sz w:val="22"/>
                <w:szCs w:val="22"/>
              </w:rPr>
              <w:t>中毒）</w:t>
            </w:r>
            <w:r>
              <w:rPr>
                <w:rFonts w:hint="eastAsia"/>
                <w:sz w:val="22"/>
                <w:szCs w:val="22"/>
              </w:rPr>
              <w:br/>
              <w:t> </w:t>
            </w:r>
          </w:p>
        </w:tc>
      </w:tr>
      <w:tr w:rsidR="00000000">
        <w:trPr>
          <w:divId w:val="857818298"/>
        </w:trPr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GA 32-34wk</w:t>
            </w:r>
          </w:p>
        </w:tc>
        <w:tc>
          <w:tcPr>
            <w:tcW w:w="8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＊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1st line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：可用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Nifedipine</w:t>
            </w:r>
            <w:r>
              <w:rPr>
                <w:rFonts w:hint="eastAsia"/>
                <w:sz w:val="22"/>
                <w:szCs w:val="22"/>
              </w:rPr>
              <w:br/>
            </w:r>
            <w:r>
              <w:rPr>
                <w:rFonts w:hint="eastAsia"/>
                <w:sz w:val="22"/>
                <w:szCs w:val="22"/>
              </w:rPr>
              <w:t>＊</w:t>
            </w:r>
            <w:r>
              <w:rPr>
                <w:rFonts w:hint="eastAsia"/>
                <w:sz w:val="22"/>
                <w:szCs w:val="22"/>
              </w:rPr>
              <w:t>2nd line</w:t>
            </w:r>
            <w:r>
              <w:rPr>
                <w:rFonts w:hint="eastAsia"/>
                <w:sz w:val="22"/>
                <w:szCs w:val="22"/>
              </w:rPr>
              <w:t>：β</w:t>
            </w:r>
            <w:r>
              <w:rPr>
                <w:rFonts w:hint="eastAsia"/>
                <w:sz w:val="22"/>
                <w:szCs w:val="22"/>
              </w:rPr>
              <w:t xml:space="preserve"> agonist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Ritodrine</w:t>
            </w:r>
            <w:r>
              <w:rPr>
                <w:rFonts w:hint="eastAsia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t>or Atosiban</w:t>
            </w:r>
            <w:r>
              <w:rPr>
                <w:rFonts w:hint="eastAsia"/>
                <w:sz w:val="22"/>
                <w:szCs w:val="22"/>
              </w:rPr>
              <w:br/>
              <w:t> </w:t>
            </w:r>
          </w:p>
        </w:tc>
      </w:tr>
    </w:tbl>
    <w:p w:rsidR="00232D98" w:rsidRDefault="00232D98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232D98" w:rsidRDefault="00232D98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232D98" w:rsidRDefault="00232D98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32D98" w:rsidRDefault="00232D98">
      <w:pPr>
        <w:pStyle w:val="Web"/>
        <w:spacing w:before="0" w:beforeAutospacing="0" w:after="0" w:afterAutospacing="0"/>
        <w:ind w:left="720"/>
        <w:rPr>
          <w:rFonts w:cs="Calibri"/>
          <w:color w:val="4F81BD"/>
          <w:sz w:val="28"/>
          <w:szCs w:val="28"/>
        </w:rPr>
      </w:pPr>
      <w:r>
        <w:rPr>
          <w:rFonts w:cs="Calibri" w:hint="eastAsia"/>
          <w:color w:val="4F81BD"/>
          <w:sz w:val="28"/>
          <w:szCs w:val="28"/>
        </w:rPr>
        <w:t>安胎藥</w:t>
      </w:r>
      <w:r>
        <w:rPr>
          <w:rFonts w:cs="Calibri" w:hint="eastAsia"/>
          <w:color w:val="4F81BD"/>
          <w:sz w:val="28"/>
          <w:szCs w:val="28"/>
        </w:rPr>
        <w:t>AE</w:t>
      </w:r>
    </w:p>
    <w:p w:rsidR="00232D98" w:rsidRDefault="00232D98">
      <w:pPr>
        <w:pStyle w:val="Web"/>
        <w:spacing w:before="0" w:beforeAutospacing="0" w:after="0" w:afterAutospacing="0"/>
        <w:ind w:left="720"/>
        <w:rPr>
          <w:rFonts w:cs="Calibri" w:hint="eastAsia"/>
          <w:color w:val="4F81BD"/>
          <w:sz w:val="28"/>
          <w:szCs w:val="28"/>
        </w:rPr>
      </w:pPr>
      <w:r>
        <w:rPr>
          <w:rFonts w:cs="Calibri" w:hint="eastAsia"/>
          <w:color w:val="4F81BD"/>
          <w:sz w:val="28"/>
          <w:szCs w:val="28"/>
        </w:rPr>
        <w:t> 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46"/>
        <w:gridCol w:w="1557"/>
        <w:gridCol w:w="2052"/>
        <w:gridCol w:w="2411"/>
      </w:tblGrid>
      <w:tr w:rsidR="00000000">
        <w:trPr>
          <w:divId w:val="1397779051"/>
        </w:trPr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藥物</w:t>
            </w:r>
          </w:p>
        </w:tc>
        <w:tc>
          <w:tcPr>
            <w:tcW w:w="1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mech.</w:t>
            </w:r>
          </w:p>
        </w:tc>
        <w:tc>
          <w:tcPr>
            <w:tcW w:w="2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AE</w:t>
            </w:r>
          </w:p>
        </w:tc>
        <w:tc>
          <w:tcPr>
            <w:tcW w:w="3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注意</w:t>
            </w:r>
          </w:p>
        </w:tc>
      </w:tr>
      <w:tr w:rsidR="00000000">
        <w:trPr>
          <w:divId w:val="1397779051"/>
        </w:trPr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Ritodrine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Yutopar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  <w:tc>
          <w:tcPr>
            <w:tcW w:w="1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β</w:t>
            </w:r>
            <w:r>
              <w:rPr>
                <w:rFonts w:hint="eastAsia"/>
                <w:sz w:val="22"/>
                <w:szCs w:val="22"/>
              </w:rPr>
              <w:t xml:space="preserve"> agonist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ascii="Segoe UI Symbol" w:hAnsi="Segoe UI Symbol" w:cs="Segoe UI Symbol"/>
                <w:sz w:val="22"/>
                <w:szCs w:val="22"/>
              </w:rPr>
              <w:t>⭡</w:t>
            </w:r>
            <w:r>
              <w:rPr>
                <w:rFonts w:hint="eastAsia"/>
                <w:sz w:val="22"/>
                <w:szCs w:val="22"/>
              </w:rPr>
              <w:t>cAMP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HR</w:t>
            </w:r>
            <w:r>
              <w:rPr>
                <w:rFonts w:ascii="Segoe UI Symbol" w:hAnsi="Segoe UI Symbol" w:cs="Segoe UI Symbol"/>
                <w:sz w:val="22"/>
                <w:szCs w:val="22"/>
              </w:rPr>
              <w:t>⭡</w:t>
            </w:r>
            <w:r>
              <w:rPr>
                <w:rFonts w:hint="eastAsia"/>
                <w:sz w:val="22"/>
                <w:szCs w:val="22"/>
              </w:rPr>
              <w:t>、低血壓、低血鉀、</w:t>
            </w:r>
            <w:r>
              <w:rPr>
                <w:rFonts w:hint="eastAsia"/>
                <w:b/>
                <w:bCs/>
                <w:sz w:val="22"/>
                <w:szCs w:val="22"/>
              </w:rPr>
              <w:t>高血糖</w:t>
            </w:r>
            <w:r>
              <w:rPr>
                <w:rFonts w:hint="eastAsia"/>
                <w:sz w:val="22"/>
                <w:szCs w:val="22"/>
              </w:rPr>
              <w:t>、肺水腫</w:t>
            </w:r>
          </w:p>
        </w:tc>
        <w:tc>
          <w:tcPr>
            <w:tcW w:w="3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副作用太大停產</w:t>
            </w:r>
          </w:p>
        </w:tc>
      </w:tr>
      <w:tr w:rsidR="00000000">
        <w:trPr>
          <w:divId w:val="1397779051"/>
        </w:trPr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Indomethacin</w:t>
            </w:r>
          </w:p>
        </w:tc>
        <w:tc>
          <w:tcPr>
            <w:tcW w:w="1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COX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ascii="Segoe UI Symbol" w:hAnsi="Segoe UI Symbol" w:cs="Segoe UI Symbol"/>
                <w:sz w:val="22"/>
                <w:szCs w:val="22"/>
              </w:rPr>
              <w:t>⭣</w:t>
            </w:r>
            <w:r>
              <w:rPr>
                <w:rFonts w:hint="eastAsia"/>
                <w:sz w:val="22"/>
                <w:szCs w:val="22"/>
              </w:rPr>
              <w:t xml:space="preserve">PGs, </w:t>
            </w:r>
            <w:r>
              <w:rPr>
                <w:rFonts w:ascii="Segoe UI Symbol" w:hAnsi="Segoe UI Symbol" w:cs="Segoe UI Symbol"/>
                <w:sz w:val="22"/>
                <w:szCs w:val="22"/>
              </w:rPr>
              <w:t>⭣</w:t>
            </w:r>
            <w:r>
              <w:rPr>
                <w:rFonts w:hint="eastAsia"/>
                <w:sz w:val="22"/>
                <w:szCs w:val="22"/>
              </w:rPr>
              <w:t>Ca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血小板功能異常、胃痛、噁心嘔吐</w:t>
            </w:r>
          </w:p>
        </w:tc>
        <w:tc>
          <w:tcPr>
            <w:tcW w:w="3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胎兒</w:t>
            </w:r>
            <w:r>
              <w:rPr>
                <w:rFonts w:hint="eastAsia"/>
                <w:sz w:val="22"/>
                <w:szCs w:val="22"/>
              </w:rPr>
              <w:t>PDA</w:t>
            </w:r>
            <w:r>
              <w:rPr>
                <w:rFonts w:hint="eastAsia"/>
                <w:sz w:val="22"/>
                <w:szCs w:val="22"/>
              </w:rPr>
              <w:t>提早關（</w:t>
            </w:r>
            <w:r>
              <w:rPr>
                <w:rFonts w:hint="eastAsia"/>
                <w:sz w:val="22"/>
                <w:szCs w:val="22"/>
              </w:rPr>
              <w:t>32wk</w:t>
            </w:r>
            <w:r>
              <w:rPr>
                <w:rFonts w:hint="eastAsia"/>
                <w:sz w:val="22"/>
                <w:szCs w:val="22"/>
              </w:rPr>
              <w:t>後用）、羊水</w:t>
            </w:r>
            <w:r>
              <w:rPr>
                <w:rFonts w:ascii="Segoe UI Symbol" w:hAnsi="Segoe UI Symbol" w:cs="Segoe UI Symbol"/>
                <w:sz w:val="22"/>
                <w:szCs w:val="22"/>
              </w:rPr>
              <w:t>⭣</w:t>
            </w:r>
          </w:p>
        </w:tc>
      </w:tr>
      <w:tr w:rsidR="00000000">
        <w:trPr>
          <w:divId w:val="1397779051"/>
        </w:trPr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Nifedipin</w:t>
            </w:r>
          </w:p>
        </w:tc>
        <w:tc>
          <w:tcPr>
            <w:tcW w:w="1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CCB</w:t>
            </w:r>
          </w:p>
        </w:tc>
        <w:tc>
          <w:tcPr>
            <w:tcW w:w="2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頭痛、嚴重低血壓</w:t>
            </w:r>
          </w:p>
        </w:tc>
        <w:tc>
          <w:tcPr>
            <w:tcW w:w="3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併用</w:t>
            </w:r>
            <w:r>
              <w:rPr>
                <w:rFonts w:hint="eastAsia"/>
                <w:sz w:val="22"/>
                <w:szCs w:val="22"/>
              </w:rPr>
              <w:t>MgSO4</w:t>
            </w:r>
            <w:r>
              <w:rPr>
                <w:rFonts w:hint="eastAsia"/>
                <w:sz w:val="22"/>
                <w:szCs w:val="22"/>
              </w:rPr>
              <w:t>會增加</w:t>
            </w:r>
            <w:r>
              <w:rPr>
                <w:rFonts w:hint="eastAsia"/>
                <w:sz w:val="22"/>
                <w:szCs w:val="22"/>
              </w:rPr>
              <w:t>MgSO4</w:t>
            </w:r>
            <w:r>
              <w:rPr>
                <w:rFonts w:hint="eastAsia"/>
                <w:sz w:val="22"/>
                <w:szCs w:val="22"/>
              </w:rPr>
              <w:t>毒性</w:t>
            </w:r>
          </w:p>
        </w:tc>
      </w:tr>
      <w:tr w:rsidR="00000000">
        <w:trPr>
          <w:divId w:val="1397779051"/>
        </w:trPr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Atosiban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OT-R blocker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ascii="Segoe UI Symbol" w:hAnsi="Segoe UI Symbol" w:cs="Segoe UI Symbol"/>
                <w:sz w:val="22"/>
                <w:szCs w:val="22"/>
              </w:rPr>
              <w:t>⭣</w:t>
            </w:r>
            <w:r>
              <w:rPr>
                <w:rFonts w:hint="eastAsia"/>
                <w:sz w:val="22"/>
                <w:szCs w:val="22"/>
              </w:rPr>
              <w:t>Ca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  <w:tc>
          <w:tcPr>
            <w:tcW w:w="2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過敏</w:t>
            </w:r>
          </w:p>
        </w:tc>
        <w:tc>
          <w:tcPr>
            <w:tcW w:w="3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397779051"/>
        </w:trPr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MgSO4</w:t>
            </w:r>
          </w:p>
        </w:tc>
        <w:tc>
          <w:tcPr>
            <w:tcW w:w="1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2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3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D98" w:rsidRDefault="00232D98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拿來安胎避免超過</w:t>
            </w:r>
            <w:r>
              <w:rPr>
                <w:rFonts w:hint="eastAsia"/>
                <w:sz w:val="22"/>
                <w:szCs w:val="22"/>
              </w:rPr>
              <w:t>5-7</w:t>
            </w:r>
            <w:r>
              <w:rPr>
                <w:rFonts w:hint="eastAsia"/>
                <w:sz w:val="22"/>
                <w:szCs w:val="22"/>
              </w:rPr>
              <w:t>天→胎兒出現低血鈣＆骨骼問題</w:t>
            </w:r>
          </w:p>
        </w:tc>
      </w:tr>
    </w:tbl>
    <w:p w:rsidR="00232D98" w:rsidRDefault="00232D98">
      <w:pPr>
        <w:numPr>
          <w:ilvl w:val="1"/>
          <w:numId w:val="2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重要</w:t>
      </w:r>
      <w:r>
        <w:rPr>
          <w:rFonts w:cs="Calibri" w:hint="eastAsia"/>
          <w:color w:val="000000"/>
          <w:sz w:val="22"/>
          <w:szCs w:val="22"/>
        </w:rPr>
        <w:t>fact</w:t>
      </w:r>
    </w:p>
    <w:p w:rsidR="00232D98" w:rsidRDefault="00232D98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Abx</w:t>
      </w:r>
      <w:r>
        <w:rPr>
          <w:rFonts w:cs="Calibri" w:hint="eastAsia"/>
          <w:color w:val="000000"/>
          <w:sz w:val="22"/>
          <w:szCs w:val="22"/>
        </w:rPr>
        <w:t>、黃體素、臥床休息，沒有辦法改善早產陣痛導致的早產</w:t>
      </w:r>
    </w:p>
    <w:p w:rsidR="00232D98" w:rsidRDefault="00232D98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安胎藥不能直接改變</w:t>
      </w:r>
      <w:r>
        <w:rPr>
          <w:rFonts w:cs="Calibri" w:hint="eastAsia"/>
          <w:color w:val="000000"/>
          <w:sz w:val="22"/>
          <w:szCs w:val="22"/>
        </w:rPr>
        <w:t>NB</w:t>
      </w:r>
      <w:r>
        <w:rPr>
          <w:rFonts w:cs="Calibri" w:hint="eastAsia"/>
          <w:color w:val="000000"/>
          <w:sz w:val="22"/>
          <w:szCs w:val="22"/>
        </w:rPr>
        <w:t>預後</w:t>
      </w:r>
    </w:p>
    <w:p w:rsidR="00232D98" w:rsidRDefault="00232D98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多種安胎藥不能增加安胎效力，可能會有藥物副作用，所以一種無效要換</w:t>
      </w:r>
    </w:p>
    <w:p w:rsidR="00232D98" w:rsidRDefault="00232D98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不能使用</w:t>
      </w:r>
      <w:r>
        <w:rPr>
          <w:rFonts w:cs="Calibri" w:hint="eastAsia"/>
          <w:color w:val="000000"/>
          <w:sz w:val="22"/>
          <w:szCs w:val="22"/>
        </w:rPr>
        <w:t>prenisolone</w:t>
      </w:r>
      <w:r>
        <w:rPr>
          <w:rFonts w:cs="Calibri" w:hint="eastAsia"/>
          <w:color w:val="000000"/>
          <w:sz w:val="22"/>
          <w:szCs w:val="22"/>
        </w:rPr>
        <w:t>來安胎是因為無法穿過胎盤</w:t>
      </w:r>
    </w:p>
    <w:p w:rsidR="00232D98" w:rsidRDefault="00232D98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β</w:t>
      </w:r>
      <w:r>
        <w:rPr>
          <w:rFonts w:cs="Calibri" w:hint="eastAsia"/>
          <w:color w:val="000000"/>
          <w:sz w:val="22"/>
          <w:szCs w:val="22"/>
        </w:rPr>
        <w:t xml:space="preserve"> agonist &amp; steroid</w:t>
      </w:r>
      <w:r>
        <w:rPr>
          <w:rFonts w:cs="Calibri" w:hint="eastAsia"/>
          <w:color w:val="000000"/>
          <w:sz w:val="22"/>
          <w:szCs w:val="22"/>
        </w:rPr>
        <w:t>會使血糖升高</w:t>
      </w:r>
    </w:p>
    <w:p w:rsidR="00232D98" w:rsidRDefault="00232D98">
      <w:pPr>
        <w:pStyle w:val="Web"/>
        <w:spacing w:before="0" w:beforeAutospacing="0" w:after="0" w:afterAutospacing="0"/>
        <w:ind w:left="72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32D98" w:rsidRDefault="00232D98" w:rsidP="00232D98">
      <w:r>
        <w:separator/>
      </w:r>
    </w:p>
  </w:endnote>
  <w:endnote w:type="continuationSeparator" w:id="0">
    <w:p w:rsidR="00232D98" w:rsidRDefault="00232D98" w:rsidP="00232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32D98" w:rsidRDefault="00232D98" w:rsidP="00232D98">
      <w:r>
        <w:separator/>
      </w:r>
    </w:p>
  </w:footnote>
  <w:footnote w:type="continuationSeparator" w:id="0">
    <w:p w:rsidR="00232D98" w:rsidRDefault="00232D98" w:rsidP="00232D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6033"/>
    <w:multiLevelType w:val="multilevel"/>
    <w:tmpl w:val="CA92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3814A3"/>
    <w:multiLevelType w:val="multilevel"/>
    <w:tmpl w:val="D5C6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897528">
    <w:abstractNumId w:val="0"/>
  </w:num>
  <w:num w:numId="2" w16cid:durableId="1488594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98"/>
    <w:rsid w:val="00183B0B"/>
    <w:rsid w:val="0023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DA7DCD6-1B34-46A9-992F-20D4AFF7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232D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2D98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232D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2D9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699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9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8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2025-07-24T20:25:00Z</dcterms:created>
  <dcterms:modified xsi:type="dcterms:W3CDTF">2025-07-24T20:25:00Z</dcterms:modified>
</cp:coreProperties>
</file>