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2938" w:rsidRDefault="002B293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骨盆腔器官</w:t>
      </w:r>
      <w:r>
        <w:rPr>
          <w:rFonts w:ascii="微軟正黑體" w:eastAsia="微軟正黑體" w:hAnsi="微軟正黑體" w:cs="微軟正黑體" w:hint="eastAsia"/>
          <w:sz w:val="40"/>
          <w:szCs w:val="40"/>
        </w:rPr>
        <w:t>脱</w:t>
      </w:r>
      <w:r>
        <w:rPr>
          <w:rFonts w:ascii="Microsoft JhengHei Light" w:eastAsia="Microsoft JhengHei Light" w:hAnsi="Microsoft JhengHei Light" w:cs="Microsoft JhengHei Light" w:hint="eastAsia"/>
          <w:sz w:val="40"/>
          <w:szCs w:val="40"/>
        </w:rPr>
        <w:t>垂</w:t>
      </w:r>
    </w:p>
    <w:p w:rsidR="002B2938" w:rsidRDefault="002B293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2B2938" w:rsidRDefault="002B293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2938" w:rsidRDefault="002B2938" w:rsidP="002B2938">
      <w:r>
        <w:separator/>
      </w:r>
    </w:p>
  </w:endnote>
  <w:endnote w:type="continuationSeparator" w:id="0">
    <w:p w:rsidR="002B2938" w:rsidRDefault="002B2938" w:rsidP="002B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2938" w:rsidRDefault="002B2938" w:rsidP="002B2938">
      <w:r>
        <w:separator/>
      </w:r>
    </w:p>
  </w:footnote>
  <w:footnote w:type="continuationSeparator" w:id="0">
    <w:p w:rsidR="002B2938" w:rsidRDefault="002B2938" w:rsidP="002B2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38"/>
    <w:rsid w:val="00080559"/>
    <w:rsid w:val="002B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4CE905-A593-4DFE-A000-C9A02F22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B29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293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B29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293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