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195" w:rsidRDefault="00993195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Pleural effusion</w:t>
      </w:r>
    </w:p>
    <w:p w:rsidR="00993195" w:rsidRDefault="0099319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993195" w:rsidRDefault="0099319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12:08 AM</w:t>
      </w:r>
    </w:p>
    <w:p w:rsidR="00993195" w:rsidRDefault="00993195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93195" w:rsidRDefault="00993195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993195" w:rsidRDefault="0099319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993195" w:rsidRDefault="0099319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993195" w:rsidRDefault="0099319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993195" w:rsidRDefault="0099319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993195" w:rsidRDefault="0099319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993195" w:rsidRDefault="00993195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病生理</w:t>
      </w:r>
    </w:p>
    <w:p w:rsidR="00993195" w:rsidRDefault="0099319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肋膜積液一般是由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parietal </w:t>
      </w:r>
      <w:r>
        <w:rPr>
          <w:rFonts w:ascii="微軟正黑體" w:eastAsia="微軟正黑體" w:hAnsi="微軟正黑體" w:cs="Calibri" w:hint="eastAsia"/>
          <w:sz w:val="28"/>
          <w:szCs w:val="28"/>
        </w:rPr>
        <w:t>pleura</w:t>
      </w:r>
      <w:r>
        <w:rPr>
          <w:rFonts w:ascii="微軟正黑體" w:eastAsia="微軟正黑體" w:hAnsi="微軟正黑體" w:cs="Calibri" w:hint="eastAsia"/>
          <w:sz w:val="28"/>
          <w:szCs w:val="28"/>
        </w:rPr>
        <w:t>分泌，並且由</w:t>
      </w:r>
      <w:r>
        <w:rPr>
          <w:rFonts w:ascii="微軟正黑體" w:eastAsia="微軟正黑體" w:hAnsi="微軟正黑體" w:cs="Calibri" w:hint="eastAsia"/>
          <w:sz w:val="28"/>
          <w:szCs w:val="28"/>
        </w:rPr>
        <w:t>parietal pleura</w:t>
      </w:r>
      <w:r>
        <w:rPr>
          <w:rFonts w:ascii="微軟正黑體" w:eastAsia="微軟正黑體" w:hAnsi="微軟正黑體" w:cs="Calibri" w:hint="eastAsia"/>
          <w:sz w:val="28"/>
          <w:szCs w:val="28"/>
        </w:rPr>
        <w:t>上的</w:t>
      </w:r>
      <w:r>
        <w:rPr>
          <w:rFonts w:ascii="微軟正黑體" w:eastAsia="微軟正黑體" w:hAnsi="微軟正黑體" w:cs="Calibri" w:hint="eastAsia"/>
          <w:sz w:val="28"/>
          <w:szCs w:val="28"/>
        </w:rPr>
        <w:t>lymphatic drainage</w:t>
      </w:r>
      <w:r>
        <w:rPr>
          <w:rFonts w:ascii="微軟正黑體" w:eastAsia="微軟正黑體" w:hAnsi="微軟正黑體" w:cs="Calibri" w:hint="eastAsia"/>
          <w:sz w:val="28"/>
          <w:szCs w:val="28"/>
        </w:rPr>
        <w:t>吸收</w:t>
      </w:r>
    </w:p>
    <w:p w:rsidR="00993195" w:rsidRDefault="0099319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根據其發生的病生理機轉，主要可區分為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漏出液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(Transudate)</w:t>
      </w:r>
      <w:r>
        <w:rPr>
          <w:rFonts w:ascii="微軟正黑體" w:eastAsia="微軟正黑體" w:hAnsi="微軟正黑體" w:cs="Calibri" w:hint="eastAsia"/>
          <w:sz w:val="28"/>
          <w:szCs w:val="28"/>
        </w:rPr>
        <w:t>和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滲出液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(Exudate)</w:t>
      </w:r>
      <w:r>
        <w:rPr>
          <w:rFonts w:ascii="微軟正黑體" w:eastAsia="微軟正黑體" w:hAnsi="微軟正黑體" w:cs="Calibri" w:hint="eastAsia"/>
          <w:sz w:val="28"/>
          <w:szCs w:val="28"/>
        </w:rPr>
        <w:t>兩種主要類型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09"/>
        <w:gridCol w:w="3149"/>
        <w:gridCol w:w="3408"/>
      </w:tblGrid>
      <w:tr w:rsidR="00000000">
        <w:trPr>
          <w:divId w:val="92244995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</w:t>
            </w:r>
          </w:p>
        </w:tc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漏出液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(Transudate)</w:t>
            </w:r>
          </w:p>
        </w:tc>
        <w:tc>
          <w:tcPr>
            <w:tcW w:w="3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滲出液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(Exudate)</w:t>
            </w:r>
          </w:p>
        </w:tc>
      </w:tr>
      <w:tr w:rsidR="00000000">
        <w:trPr>
          <w:divId w:val="92244995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</w:t>
            </w:r>
          </w:p>
        </w:tc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全身性因素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所引起。</w:t>
            </w:r>
          </w:p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例如，肺微血管楔壓升高（↑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PCWP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）或膠體滲透壓下降（↓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oncotic pressure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</w:p>
        </w:tc>
        <w:tc>
          <w:tcPr>
            <w:tcW w:w="3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局部因素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影響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肋膜表面滲透性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pleural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surface permeability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922449951"/>
        </w:trPr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成因</w:t>
            </w:r>
          </w:p>
        </w:tc>
        <w:tc>
          <w:tcPr>
            <w:tcW w:w="3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numPr>
                <w:ilvl w:val="1"/>
                <w:numId w:val="2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CHF</w:t>
            </w:r>
          </w:p>
          <w:p w:rsidR="00993195" w:rsidRDefault="00993195">
            <w:pPr>
              <w:numPr>
                <w:ilvl w:val="1"/>
                <w:numId w:val="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Liver cirrhosis</w:t>
            </w:r>
          </w:p>
          <w:p w:rsidR="00993195" w:rsidRDefault="00993195">
            <w:pPr>
              <w:numPr>
                <w:ilvl w:val="1"/>
                <w:numId w:val="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Nephrotic syndrome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Pneumonia (parapneumonic effusion)</w:t>
            </w:r>
          </w:p>
          <w:p w:rsidR="00993195" w:rsidRDefault="00993195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TB</w:t>
            </w:r>
          </w:p>
          <w:p w:rsidR="00993195" w:rsidRDefault="00993195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Malignancy</w:t>
            </w:r>
          </w:p>
          <w:p w:rsidR="00993195" w:rsidRDefault="00993195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</w:t>
            </w:r>
          </w:p>
          <w:p w:rsidR="00993195" w:rsidRDefault="00993195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Collagen vascular disease (rheumatoid arthritis, SLE)</w:t>
            </w:r>
          </w:p>
          <w:p w:rsidR="00993195" w:rsidRDefault="00993195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Pancreatitis</w:t>
            </w:r>
          </w:p>
          <w:p w:rsidR="00993195" w:rsidRDefault="00993195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Trauma</w:t>
            </w:r>
          </w:p>
          <w:p w:rsidR="00993195" w:rsidRDefault="00993195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Chylothorax 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triglycerides)</w:t>
            </w:r>
          </w:p>
        </w:tc>
      </w:tr>
    </w:tbl>
    <w:p w:rsidR="00993195" w:rsidRDefault="00993195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lastRenderedPageBreak/>
        <w:t>診斷方式</w:t>
      </w:r>
    </w:p>
    <w:p w:rsidR="00993195" w:rsidRDefault="00993195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病史</w:t>
      </w:r>
      <w:r>
        <w:rPr>
          <w:rFonts w:ascii="微軟正黑體" w:eastAsia="微軟正黑體" w:hAnsi="微軟正黑體" w:cs="Calibri" w:hint="eastAsia"/>
          <w:sz w:val="28"/>
          <w:szCs w:val="28"/>
        </w:rPr>
        <w:t>/</w:t>
      </w:r>
      <w:r>
        <w:rPr>
          <w:rFonts w:ascii="微軟正黑體" w:eastAsia="微軟正黑體" w:hAnsi="微軟正黑體" w:cs="Calibri" w:hint="eastAsia"/>
          <w:sz w:val="28"/>
          <w:szCs w:val="28"/>
        </w:rPr>
        <w:t>理學檢查</w:t>
      </w:r>
    </w:p>
    <w:p w:rsidR="00993195" w:rsidRDefault="00993195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出現喘、胸痛、咳嗽症狀。</w:t>
      </w:r>
    </w:p>
    <w:p w:rsidR="00993195" w:rsidRDefault="00993195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聽診出現呼吸音降低。扣診有鈍音</w:t>
      </w:r>
      <w:r>
        <w:rPr>
          <w:rFonts w:ascii="微軟正黑體" w:eastAsia="微軟正黑體" w:hAnsi="微軟正黑體" w:cs="Calibri" w:hint="eastAsia"/>
          <w:sz w:val="22"/>
          <w:szCs w:val="22"/>
        </w:rPr>
        <w:t>(dullness)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993195" w:rsidRDefault="00993195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實驗室檢查</w:t>
      </w:r>
      <w:r>
        <w:rPr>
          <w:rFonts w:ascii="微軟正黑體" w:eastAsia="微軟正黑體" w:hAnsi="微軟正黑體" w:cs="Calibri" w:hint="eastAsia"/>
          <w:sz w:val="28"/>
          <w:szCs w:val="28"/>
        </w:rPr>
        <w:t>/</w:t>
      </w:r>
      <w:r>
        <w:rPr>
          <w:rFonts w:ascii="微軟正黑體" w:eastAsia="微軟正黑體" w:hAnsi="微軟正黑體" w:cs="Calibri" w:hint="eastAsia"/>
          <w:sz w:val="28"/>
          <w:szCs w:val="28"/>
        </w:rPr>
        <w:t>影像檢查</w:t>
      </w:r>
    </w:p>
    <w:p w:rsidR="00993195" w:rsidRDefault="00993195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CXR</w:t>
      </w:r>
      <w:r>
        <w:rPr>
          <w:rFonts w:ascii="微軟正黑體" w:eastAsia="微軟正黑體" w:hAnsi="微軟正黑體" w:cs="Calibri" w:hint="eastAsia"/>
          <w:sz w:val="22"/>
          <w:szCs w:val="22"/>
        </w:rPr>
        <w:t>：肋膈角模糊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(blunting of costophrenic angle)</w:t>
      </w:r>
    </w:p>
    <w:p w:rsidR="00993195" w:rsidRDefault="00993195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肋膜穿刺：透過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Light's criteria</w:t>
      </w:r>
      <w:r>
        <w:rPr>
          <w:rFonts w:ascii="微軟正黑體" w:eastAsia="微軟正黑體" w:hAnsi="微軟正黑體" w:cs="Calibri" w:hint="eastAsia"/>
          <w:sz w:val="22"/>
          <w:szCs w:val="22"/>
        </w:rPr>
        <w:t>分辨是漏出液或是滲出液</w:t>
      </w:r>
    </w:p>
    <w:p w:rsidR="00993195" w:rsidRDefault="00993195">
      <w:pPr>
        <w:numPr>
          <w:ilvl w:val="1"/>
          <w:numId w:val="4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Light's criteria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89"/>
        <w:gridCol w:w="3877"/>
      </w:tblGrid>
      <w:tr w:rsidR="00000000">
        <w:trPr>
          <w:divId w:val="1671713560"/>
        </w:trPr>
        <w:tc>
          <w:tcPr>
            <w:tcW w:w="3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Measure</w:t>
            </w:r>
          </w:p>
        </w:tc>
        <w:tc>
          <w:tcPr>
            <w:tcW w:w="4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Value</w:t>
            </w:r>
          </w:p>
        </w:tc>
      </w:tr>
      <w:tr w:rsidR="00000000">
        <w:trPr>
          <w:divId w:val="1671713560"/>
        </w:trPr>
        <w:tc>
          <w:tcPr>
            <w:tcW w:w="3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Pleural protein/serum protein</w:t>
            </w:r>
          </w:p>
        </w:tc>
        <w:tc>
          <w:tcPr>
            <w:tcW w:w="4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 0.5</w:t>
            </w:r>
          </w:p>
        </w:tc>
      </w:tr>
      <w:tr w:rsidR="00000000">
        <w:trPr>
          <w:divId w:val="1671713560"/>
        </w:trPr>
        <w:tc>
          <w:tcPr>
            <w:tcW w:w="3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Pleural LDH/serum LDH</w:t>
            </w:r>
          </w:p>
        </w:tc>
        <w:tc>
          <w:tcPr>
            <w:tcW w:w="4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 0.6</w:t>
            </w:r>
          </w:p>
        </w:tc>
      </w:tr>
      <w:tr w:rsidR="00000000">
        <w:trPr>
          <w:divId w:val="1671713560"/>
        </w:trPr>
        <w:tc>
          <w:tcPr>
            <w:tcW w:w="3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Pleural fluid LDH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&gt;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2/3 the upper limit of normal serum LDH</w:t>
            </w:r>
          </w:p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 60 U/L</w:t>
            </w:r>
          </w:p>
        </w:tc>
      </w:tr>
    </w:tbl>
    <w:p w:rsidR="00993195" w:rsidRDefault="00993195">
      <w:pPr>
        <w:numPr>
          <w:ilvl w:val="0"/>
          <w:numId w:val="5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符合其中一個條件即為滲出液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(Exudate)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993195" w:rsidRDefault="00993195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LDH</w:t>
      </w:r>
      <w:r>
        <w:rPr>
          <w:rFonts w:ascii="微軟正黑體" w:eastAsia="微軟正黑體" w:hAnsi="微軟正黑體" w:cs="Calibri" w:hint="eastAsia"/>
          <w:sz w:val="22"/>
          <w:szCs w:val="22"/>
        </w:rPr>
        <w:t>正常值：</w:t>
      </w:r>
      <w:r>
        <w:rPr>
          <w:rFonts w:ascii="微軟正黑體" w:eastAsia="微軟正黑體" w:hAnsi="微軟正黑體" w:cs="Calibri" w:hint="eastAsia"/>
          <w:sz w:val="22"/>
          <w:szCs w:val="22"/>
        </w:rPr>
        <w:t>45-90 U/L</w:t>
      </w:r>
    </w:p>
    <w:p w:rsidR="00993195" w:rsidRDefault="00993195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sz w:val="22"/>
          <w:szCs w:val="22"/>
        </w:rPr>
        <w:t>Light's criteria</w:t>
      </w:r>
      <w:r>
        <w:rPr>
          <w:rFonts w:ascii="微軟正黑體" w:eastAsia="微軟正黑體" w:hAnsi="微軟正黑體" w:cs="Calibri" w:hint="eastAsia"/>
          <w:sz w:val="22"/>
          <w:szCs w:val="22"/>
        </w:rPr>
        <w:t>大概有</w:t>
      </w:r>
      <w:r>
        <w:rPr>
          <w:rFonts w:ascii="微軟正黑體" w:eastAsia="微軟正黑體" w:hAnsi="微軟正黑體" w:cs="Calibri" w:hint="eastAsia"/>
          <w:sz w:val="22"/>
          <w:szCs w:val="22"/>
        </w:rPr>
        <w:t>25%</w:t>
      </w:r>
      <w:r>
        <w:rPr>
          <w:rFonts w:ascii="微軟正黑體" w:eastAsia="微軟正黑體" w:hAnsi="微軟正黑體" w:cs="Calibri" w:hint="eastAsia"/>
          <w:sz w:val="22"/>
          <w:szCs w:val="22"/>
        </w:rPr>
        <w:t>的</w:t>
      </w:r>
      <w:r>
        <w:rPr>
          <w:rFonts w:ascii="微軟正黑體" w:eastAsia="微軟正黑體" w:hAnsi="微軟正黑體" w:cs="Calibri" w:hint="eastAsia"/>
          <w:sz w:val="22"/>
          <w:szCs w:val="22"/>
        </w:rPr>
        <w:t>Transudate</w:t>
      </w:r>
      <w:r>
        <w:rPr>
          <w:rFonts w:ascii="微軟正黑體" w:eastAsia="微軟正黑體" w:hAnsi="微軟正黑體" w:cs="Calibri" w:hint="eastAsia"/>
          <w:sz w:val="22"/>
          <w:szCs w:val="22"/>
        </w:rPr>
        <w:t>會被誤診為</w:t>
      </w:r>
      <w:r>
        <w:rPr>
          <w:rFonts w:ascii="微軟正黑體" w:eastAsia="微軟正黑體" w:hAnsi="微軟正黑體" w:cs="Calibri" w:hint="eastAsia"/>
          <w:sz w:val="22"/>
          <w:szCs w:val="22"/>
        </w:rPr>
        <w:t>Exudate</w:t>
      </w:r>
      <w:r>
        <w:rPr>
          <w:rFonts w:ascii="微軟正黑體" w:eastAsia="微軟正黑體" w:hAnsi="微軟正黑體" w:cs="Calibri" w:hint="eastAsia"/>
          <w:sz w:val="22"/>
          <w:szCs w:val="22"/>
        </w:rPr>
        <w:t>，若臨床高度懷疑是</w:t>
      </w:r>
      <w:r>
        <w:rPr>
          <w:rFonts w:ascii="微軟正黑體" w:eastAsia="微軟正黑體" w:hAnsi="微軟正黑體" w:cs="Calibri" w:hint="eastAsia"/>
          <w:sz w:val="22"/>
          <w:szCs w:val="22"/>
        </w:rPr>
        <w:t>Transudate</w:t>
      </w:r>
      <w:r>
        <w:rPr>
          <w:rFonts w:ascii="微軟正黑體" w:eastAsia="微軟正黑體" w:hAnsi="微軟正黑體" w:cs="Calibri" w:hint="eastAsia"/>
          <w:sz w:val="22"/>
          <w:szCs w:val="22"/>
        </w:rPr>
        <w:t>時可以使用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Serum-effusion albumin gradient &gt; 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1.2 </w:t>
      </w:r>
      <w:r>
        <w:rPr>
          <w:rFonts w:ascii="微軟正黑體" w:eastAsia="微軟正黑體" w:hAnsi="微軟正黑體" w:cs="Calibri" w:hint="eastAsia"/>
          <w:sz w:val="22"/>
          <w:szCs w:val="22"/>
        </w:rPr>
        <w:t>或是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serum-effusion TP gradient &gt; 3.1 </w:t>
      </w:r>
      <w:r>
        <w:rPr>
          <w:rFonts w:ascii="微軟正黑體" w:eastAsia="微軟正黑體" w:hAnsi="微軟正黑體" w:cs="Calibri" w:hint="eastAsia"/>
          <w:sz w:val="22"/>
          <w:szCs w:val="22"/>
        </w:rPr>
        <w:t>來區分出</w:t>
      </w:r>
      <w:r>
        <w:rPr>
          <w:rFonts w:ascii="微軟正黑體" w:eastAsia="微軟正黑體" w:hAnsi="微軟正黑體" w:cs="Calibri" w:hint="eastAsia"/>
          <w:sz w:val="22"/>
          <w:szCs w:val="22"/>
        </w:rPr>
        <w:t>Transudate</w:t>
      </w:r>
    </w:p>
    <w:p w:rsidR="00993195" w:rsidRDefault="00993195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Exudate</w:t>
      </w:r>
      <w:r>
        <w:rPr>
          <w:rFonts w:ascii="微軟正黑體" w:eastAsia="微軟正黑體" w:hAnsi="微軟正黑體" w:cs="Calibri" w:hint="eastAsia"/>
          <w:sz w:val="28"/>
          <w:szCs w:val="28"/>
        </w:rPr>
        <w:t>的鑑別診斷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60"/>
        <w:gridCol w:w="5006"/>
      </w:tblGrid>
      <w:tr w:rsidR="00000000">
        <w:trPr>
          <w:divId w:val="2056617508"/>
        </w:trPr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5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Abnormal Findings</w:t>
            </w:r>
          </w:p>
        </w:tc>
      </w:tr>
      <w:tr w:rsidR="00000000">
        <w:trPr>
          <w:divId w:val="2056617508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Tuberculosis (TB)</w:t>
            </w:r>
          </w:p>
        </w:tc>
        <w:tc>
          <w:tcPr>
            <w:tcW w:w="5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numPr>
                <w:ilvl w:val="1"/>
                <w:numId w:val="7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WBC (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lymphocytic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</w:t>
            </w:r>
          </w:p>
          <w:p w:rsidR="00993195" w:rsidRDefault="00993195">
            <w:pPr>
              <w:numPr>
                <w:ilvl w:val="1"/>
                <w:numId w:val="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Adenosine deaminase</w:t>
            </w:r>
          </w:p>
          <w:p w:rsidR="00993195" w:rsidRDefault="00993195">
            <w:pPr>
              <w:numPr>
                <w:ilvl w:val="1"/>
                <w:numId w:val="7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AFB stain (+) (10%) / TB culture (+) (20%)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皆不常見</w:t>
            </w:r>
          </w:p>
        </w:tc>
      </w:tr>
      <w:tr w:rsidR="00000000">
        <w:trPr>
          <w:divId w:val="2056617508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Malignancy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numPr>
                <w:ilvl w:val="1"/>
                <w:numId w:val="8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WBC (lymphocytic)</w:t>
            </w:r>
          </w:p>
          <w:p w:rsidR="00993195" w:rsidRDefault="00993195">
            <w:pPr>
              <w:numPr>
                <w:ilvl w:val="1"/>
                <w:numId w:val="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Fluid cytology (+)</w:t>
            </w:r>
          </w:p>
          <w:p w:rsidR="00993195" w:rsidRDefault="00993195">
            <w:pPr>
              <w:numPr>
                <w:ilvl w:val="1"/>
                <w:numId w:val="8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常見：肺癌、乳癌、淋巴癌</w:t>
            </w:r>
          </w:p>
        </w:tc>
      </w:tr>
      <w:tr w:rsidR="00000000">
        <w:trPr>
          <w:divId w:val="2056617508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Pulmonary Embolism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numPr>
                <w:ilvl w:val="1"/>
                <w:numId w:val="9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WBC (neutrophilic)</w:t>
            </w:r>
          </w:p>
          <w:p w:rsidR="00993195" w:rsidRDefault="00993195">
            <w:pPr>
              <w:numPr>
                <w:ilvl w:val="1"/>
                <w:numId w:val="9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RBC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可能出現</w:t>
            </w:r>
          </w:p>
        </w:tc>
      </w:tr>
      <w:tr w:rsidR="00000000">
        <w:trPr>
          <w:divId w:val="2056617508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Pancreatitis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numPr>
                <w:ilvl w:val="1"/>
                <w:numId w:val="10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WBC (neutrophilic)</w:t>
            </w:r>
          </w:p>
          <w:p w:rsidR="00993195" w:rsidRDefault="00993195">
            <w:pPr>
              <w:numPr>
                <w:ilvl w:val="1"/>
                <w:numId w:val="10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Amylase (pancreatic isoform)</w:t>
            </w:r>
          </w:p>
        </w:tc>
      </w:tr>
      <w:tr w:rsidR="00000000">
        <w:trPr>
          <w:divId w:val="2056617508"/>
        </w:trPr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Esophageal Rupture</w:t>
            </w:r>
          </w:p>
        </w:tc>
        <w:tc>
          <w:tcPr>
            <w:tcW w:w="5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numPr>
                <w:ilvl w:val="1"/>
                <w:numId w:val="11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WBC (neutrophilic)</w:t>
            </w:r>
          </w:p>
          <w:p w:rsidR="00993195" w:rsidRDefault="00993195">
            <w:pPr>
              <w:numPr>
                <w:ilvl w:val="1"/>
                <w:numId w:val="11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Amylase (salivary isoform)</w:t>
            </w:r>
          </w:p>
        </w:tc>
      </w:tr>
      <w:tr w:rsidR="00000000">
        <w:trPr>
          <w:divId w:val="2056617508"/>
        </w:trPr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Infection (Bacterial)</w:t>
            </w:r>
          </w:p>
        </w:tc>
        <w:tc>
          <w:tcPr>
            <w:tcW w:w="5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numPr>
                <w:ilvl w:val="1"/>
                <w:numId w:val="12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WBC (usually neutrophilic)</w:t>
            </w:r>
          </w:p>
          <w:p w:rsidR="00993195" w:rsidRDefault="00993195">
            <w:pPr>
              <w:numPr>
                <w:ilvl w:val="1"/>
                <w:numId w:val="1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Gram stain and culture (+)</w:t>
            </w:r>
          </w:p>
          <w:p w:rsidR="00993195" w:rsidRDefault="00993195">
            <w:pPr>
              <w:numPr>
                <w:ilvl w:val="1"/>
                <w:numId w:val="12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Empyema: very high LDH</w:t>
            </w:r>
          </w:p>
        </w:tc>
      </w:tr>
      <w:tr w:rsidR="00000000">
        <w:trPr>
          <w:divId w:val="2056617508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Drug-related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numPr>
                <w:ilvl w:val="1"/>
                <w:numId w:val="13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Eosinophilic pleural fluid</w:t>
            </w:r>
          </w:p>
        </w:tc>
      </w:tr>
      <w:tr w:rsidR="00000000">
        <w:trPr>
          <w:divId w:val="2056617508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Chylothorax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numPr>
                <w:ilvl w:val="1"/>
                <w:numId w:val="14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肋膜液呈乳狀</w:t>
            </w:r>
          </w:p>
          <w:p w:rsidR="00993195" w:rsidRDefault="00993195">
            <w:pPr>
              <w:numPr>
                <w:ilvl w:val="1"/>
                <w:numId w:val="14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 &gt;110 mg/dL</w:t>
            </w:r>
          </w:p>
        </w:tc>
      </w:tr>
      <w:tr w:rsidR="00000000">
        <w:trPr>
          <w:divId w:val="2056617508"/>
        </w:trPr>
        <w:tc>
          <w:tcPr>
            <w:tcW w:w="23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Hemothorax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numPr>
                <w:ilvl w:val="1"/>
                <w:numId w:val="15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(Sanguineous)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積液</w:t>
            </w:r>
          </w:p>
          <w:p w:rsidR="00993195" w:rsidRDefault="00993195">
            <w:pPr>
              <w:numPr>
                <w:ilvl w:val="1"/>
                <w:numId w:val="15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Pleural fluid hematocrit &gt;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50% of peripheral blood</w:t>
            </w:r>
          </w:p>
        </w:tc>
      </w:tr>
    </w:tbl>
    <w:p w:rsidR="00993195" w:rsidRDefault="00993195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993195" w:rsidRDefault="00993195">
      <w:pPr>
        <w:numPr>
          <w:ilvl w:val="0"/>
          <w:numId w:val="16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治療</w:t>
      </w:r>
    </w:p>
    <w:p w:rsidR="00993195" w:rsidRDefault="00993195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Transudate</w:t>
      </w:r>
    </w:p>
    <w:p w:rsidR="00993195" w:rsidRDefault="00993195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Underlying disease</w:t>
      </w:r>
    </w:p>
    <w:p w:rsidR="00993195" w:rsidRDefault="00993195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針對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CHF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、腎衰竭、肝衰竭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的患者可以考慮使用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利尿劑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993195" w:rsidRDefault="00993195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若引起喘</w:t>
      </w:r>
      <w:r>
        <w:rPr>
          <w:rFonts w:ascii="微軟正黑體" w:eastAsia="微軟正黑體" w:hAnsi="微軟正黑體" w:cs="Calibri" w:hint="eastAsia"/>
          <w:sz w:val="22"/>
          <w:szCs w:val="22"/>
        </w:rPr>
        <w:t>(dyspnea)</w:t>
      </w:r>
      <w:r>
        <w:rPr>
          <w:rFonts w:ascii="微軟正黑體" w:eastAsia="微軟正黑體" w:hAnsi="微軟正黑體" w:cs="Calibri" w:hint="eastAsia"/>
          <w:sz w:val="22"/>
          <w:szCs w:val="22"/>
        </w:rPr>
        <w:t>或是急性呼吸衰竭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respiratory failure)</w:t>
      </w:r>
      <w:r>
        <w:rPr>
          <w:rFonts w:ascii="微軟正黑體" w:eastAsia="微軟正黑體" w:hAnsi="微軟正黑體" w:cs="Calibri" w:hint="eastAsia"/>
          <w:sz w:val="22"/>
          <w:szCs w:val="22"/>
        </w:rPr>
        <w:t>則考慮引流</w:t>
      </w:r>
      <w:r>
        <w:rPr>
          <w:rFonts w:ascii="微軟正黑體" w:eastAsia="微軟正黑體" w:hAnsi="微軟正黑體" w:cs="Calibri" w:hint="eastAsia"/>
          <w:sz w:val="22"/>
          <w:szCs w:val="22"/>
        </w:rPr>
        <w:t>(drainage)</w:t>
      </w:r>
    </w:p>
    <w:p w:rsidR="00993195" w:rsidRDefault="00993195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Exudate</w:t>
      </w:r>
    </w:p>
    <w:p w:rsidR="00993195" w:rsidRDefault="00993195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要進一步</w:t>
      </w:r>
      <w:r>
        <w:rPr>
          <w:rFonts w:ascii="微軟正黑體" w:eastAsia="微軟正黑體" w:hAnsi="微軟正黑體" w:cs="Calibri" w:hint="eastAsia"/>
          <w:sz w:val="22"/>
          <w:szCs w:val="22"/>
        </w:rPr>
        <w:t>survey</w:t>
      </w:r>
      <w:r>
        <w:rPr>
          <w:rFonts w:ascii="微軟正黑體" w:eastAsia="微軟正黑體" w:hAnsi="微軟正黑體" w:cs="Calibri" w:hint="eastAsia"/>
          <w:sz w:val="22"/>
          <w:szCs w:val="22"/>
        </w:rPr>
        <w:t>原因</w:t>
      </w:r>
    </w:p>
    <w:p w:rsidR="00993195" w:rsidRDefault="00993195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進行引流，對於反覆發作的癌因性積水，可以考慮放置留置性肋膜導管</w:t>
      </w:r>
      <w:r>
        <w:rPr>
          <w:rFonts w:ascii="微軟正黑體" w:eastAsia="微軟正黑體" w:hAnsi="微軟正黑體" w:cs="Calibri" w:hint="eastAsia"/>
          <w:sz w:val="22"/>
          <w:szCs w:val="22"/>
        </w:rPr>
        <w:t>(indwelling pleural catheter)</w:t>
      </w:r>
    </w:p>
    <w:p w:rsidR="00993195" w:rsidRDefault="00993195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併發症</w:t>
      </w:r>
    </w:p>
    <w:p w:rsidR="00993195" w:rsidRDefault="00993195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肺炎伴生肋膜積液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(Parapneumonic effusion)</w:t>
      </w:r>
      <w:r>
        <w:rPr>
          <w:rFonts w:ascii="微軟正黑體" w:eastAsia="微軟正黑體" w:hAnsi="微軟正黑體" w:cs="Calibri" w:hint="eastAsia"/>
          <w:sz w:val="28"/>
          <w:szCs w:val="28"/>
        </w:rPr>
        <w:t>和膿胸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(Empyema)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5"/>
        <w:gridCol w:w="2070"/>
        <w:gridCol w:w="2280"/>
        <w:gridCol w:w="1791"/>
      </w:tblGrid>
      <w:tr w:rsidR="00000000">
        <w:trPr>
          <w:divId w:val="1998486265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Uncomplicated parapneumonic effusion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Complicated parapneumonic effusion</w:t>
            </w:r>
          </w:p>
        </w:tc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膿胸（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Empyema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998486265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肺炎使體液移動到肋膜腔，產生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無菌性的積液</w:t>
            </w:r>
          </w:p>
        </w:tc>
        <w:tc>
          <w:tcPr>
            <w:tcW w:w="2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細菌侵犯肋膜腔產生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有菌的積液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，但不是膿狀</w:t>
            </w:r>
          </w:p>
        </w:tc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細菌定植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(Colonization)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於胸膜腔</w:t>
            </w:r>
          </w:p>
        </w:tc>
      </w:tr>
      <w:tr w:rsidR="00000000">
        <w:trPr>
          <w:divId w:val="1998486265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外觀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清澈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清澈或混濁</w:t>
            </w:r>
          </w:p>
        </w:tc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化膿（膿狀）</w:t>
            </w:r>
          </w:p>
        </w:tc>
      </w:tr>
      <w:tr w:rsidR="00000000">
        <w:trPr>
          <w:divId w:val="1998486265"/>
        </w:trPr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肋膜積液分析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 &gt; 7.2</w:t>
            </w:r>
          </w:p>
          <w:p w:rsidR="00993195" w:rsidRDefault="0099319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Glu</w:t>
            </w:r>
            <w:r>
              <w:rPr>
                <w:rFonts w:ascii="Calibri" w:hAnsi="Calibri" w:cs="Calibri"/>
                <w:sz w:val="22"/>
                <w:szCs w:val="22"/>
              </w:rPr>
              <w:t>：正常或</w:t>
            </w:r>
            <w:r>
              <w:rPr>
                <w:rFonts w:ascii="Calibri" w:hAnsi="Calibri" w:cs="Calibri"/>
                <w:sz w:val="22"/>
                <w:szCs w:val="22"/>
              </w:rPr>
              <w:t>↓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LDH ratio &gt; 0.6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 &lt; 7.2</w:t>
            </w:r>
          </w:p>
          <w:p w:rsidR="00993195" w:rsidRDefault="0099319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Glu</w:t>
            </w:r>
            <w:r>
              <w:rPr>
                <w:rFonts w:ascii="Calibri" w:hAnsi="Calibri" w:cs="Calibri"/>
                <w:sz w:val="22"/>
                <w:szCs w:val="22"/>
              </w:rPr>
              <w:t>：</w:t>
            </w:r>
            <w:r>
              <w:rPr>
                <w:rFonts w:ascii="Calibri" w:hAnsi="Calibri" w:cs="Calibri"/>
                <w:sz w:val="22"/>
                <w:szCs w:val="22"/>
              </w:rPr>
              <w:t>↓</w:t>
            </w:r>
          </w:p>
          <w:p w:rsidR="00993195" w:rsidRDefault="0099319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LDH ratio &gt; 0.6</w:t>
            </w:r>
          </w:p>
        </w:tc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 &lt; 7.2</w:t>
            </w:r>
          </w:p>
          <w:p w:rsidR="00993195" w:rsidRDefault="0099319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Glu</w:t>
            </w:r>
            <w:r>
              <w:rPr>
                <w:rFonts w:ascii="Calibri" w:hAnsi="Calibri" w:cs="Calibri"/>
                <w:sz w:val="22"/>
                <w:szCs w:val="22"/>
              </w:rPr>
              <w:t>：</w:t>
            </w:r>
            <w:r>
              <w:rPr>
                <w:rFonts w:ascii="Calibri" w:hAnsi="Calibri" w:cs="Calibri"/>
                <w:sz w:val="22"/>
                <w:szCs w:val="22"/>
              </w:rPr>
              <w:t>↓</w:t>
            </w:r>
          </w:p>
          <w:p w:rsidR="00993195" w:rsidRDefault="0099319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LDH ratio &gt; 0.6</w:t>
            </w:r>
          </w:p>
        </w:tc>
      </w:tr>
      <w:tr w:rsidR="00000000">
        <w:trPr>
          <w:divId w:val="1998486265"/>
        </w:trPr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革蘭氏染色與培養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陰性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可能為陽性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陽性</w:t>
            </w:r>
          </w:p>
        </w:tc>
      </w:tr>
      <w:tr w:rsidR="00000000">
        <w:trPr>
          <w:divId w:val="1998486265"/>
        </w:trPr>
        <w:tc>
          <w:tcPr>
            <w:tcW w:w="1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抗生素</w:t>
            </w:r>
          </w:p>
        </w:tc>
        <w:tc>
          <w:tcPr>
            <w:tcW w:w="25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抗生素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早期引流</w:t>
            </w:r>
          </w:p>
        </w:tc>
        <w:tc>
          <w:tcPr>
            <w:tcW w:w="1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93195" w:rsidRDefault="0099319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抗生素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胸管引流</w:t>
            </w:r>
          </w:p>
        </w:tc>
      </w:tr>
    </w:tbl>
    <w:p w:rsidR="00993195" w:rsidRDefault="00993195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993195" w:rsidRDefault="00993195">
      <w:pPr>
        <w:numPr>
          <w:ilvl w:val="0"/>
          <w:numId w:val="17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反覆發作的肋膜積液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(Recurrent effusion)</w:t>
      </w:r>
    </w:p>
    <w:p w:rsidR="00993195" w:rsidRDefault="00993195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進行肋膜沾黏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(pleurodesis)</w:t>
      </w:r>
      <w:r>
        <w:rPr>
          <w:rFonts w:ascii="微軟正黑體" w:eastAsia="微軟正黑體" w:hAnsi="微軟正黑體" w:cs="Calibri" w:hint="eastAsia"/>
          <w:sz w:val="22"/>
          <w:szCs w:val="22"/>
        </w:rPr>
        <w:t>，用化學藥物引起肋膜腔發炎反應後，產生組織間的沾黏，以避免積液再度形成。</w:t>
      </w:r>
    </w:p>
    <w:p w:rsidR="00993195" w:rsidRDefault="00993195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參考資料</w:t>
      </w:r>
    </w:p>
    <w:p w:rsidR="00993195" w:rsidRDefault="00993195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 xml:space="preserve">Light, R. W. (2022). Disorders of the pleura. In J. F. Brunton, D. L. Longo, S. L. Hauser, J. Loscalzo, &amp; J. Jameson (Eds.), </w:t>
      </w:r>
      <w:r>
        <w:rPr>
          <w:rFonts w:ascii="微軟正黑體" w:eastAsia="微軟正黑體" w:hAnsi="微軟正黑體" w:cs="Calibri" w:hint="eastAsia"/>
          <w:i/>
          <w:iCs/>
          <w:sz w:val="28"/>
          <w:szCs w:val="28"/>
        </w:rPr>
        <w:t>Harrison</w:t>
      </w:r>
      <w:r>
        <w:rPr>
          <w:rFonts w:ascii="微軟正黑體" w:eastAsia="微軟正黑體" w:hAnsi="微軟正黑體" w:cs="Calibri" w:hint="eastAsia"/>
          <w:i/>
          <w:iCs/>
          <w:sz w:val="28"/>
          <w:szCs w:val="28"/>
        </w:rPr>
        <w:t>’</w:t>
      </w:r>
      <w:r>
        <w:rPr>
          <w:rFonts w:ascii="微軟正黑體" w:eastAsia="微軟正黑體" w:hAnsi="微軟正黑體" w:cs="Calibri" w:hint="eastAsia"/>
          <w:i/>
          <w:iCs/>
          <w:sz w:val="28"/>
          <w:szCs w:val="28"/>
        </w:rPr>
        <w:t xml:space="preserve">s </w:t>
      </w:r>
      <w:r>
        <w:rPr>
          <w:rFonts w:ascii="微軟正黑體" w:eastAsia="微軟正黑體" w:hAnsi="微軟正黑體" w:cs="Calibri" w:hint="eastAsia"/>
          <w:i/>
          <w:iCs/>
          <w:sz w:val="28"/>
          <w:szCs w:val="28"/>
        </w:rPr>
        <w:t>principles of internal medicine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(21st ed., pp. 2197</w:t>
      </w:r>
      <w:r>
        <w:rPr>
          <w:rFonts w:ascii="微軟正黑體" w:eastAsia="微軟正黑體" w:hAnsi="微軟正黑體" w:cs="Calibri" w:hint="eastAsia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sz w:val="28"/>
          <w:szCs w:val="28"/>
        </w:rPr>
        <w:t>2200). McGraw-Hill Education.</w:t>
      </w:r>
    </w:p>
    <w:p w:rsidR="00993195" w:rsidRDefault="00993195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 xml:space="preserve">Le, T., &amp; Bhushan, V. (2018). </w:t>
      </w:r>
      <w:r>
        <w:rPr>
          <w:rFonts w:ascii="微軟正黑體" w:eastAsia="微軟正黑體" w:hAnsi="微軟正黑體" w:cs="Calibri" w:hint="eastAsia"/>
          <w:i/>
          <w:iCs/>
          <w:sz w:val="28"/>
          <w:szCs w:val="28"/>
        </w:rPr>
        <w:t>First Aid for the USMLE Step 2 CK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(10th ed., pp. 497</w:t>
      </w:r>
      <w:r>
        <w:rPr>
          <w:rFonts w:ascii="微軟正黑體" w:eastAsia="微軟正黑體" w:hAnsi="微軟正黑體" w:cs="Calibri" w:hint="eastAsia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sz w:val="28"/>
          <w:szCs w:val="28"/>
        </w:rPr>
        <w:t>498). McGraw Hill / Medical.</w:t>
      </w:r>
    </w:p>
    <w:p w:rsidR="00993195" w:rsidRDefault="00993195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 xml:space="preserve">Ancha, S., Auberle, C., Cash, D., Harsh, M., Hickman, J., &amp; Kounga, C. (Eds.). (2022). </w:t>
      </w:r>
      <w:r>
        <w:rPr>
          <w:rFonts w:ascii="微軟正黑體" w:eastAsia="微軟正黑體" w:hAnsi="微軟正黑體" w:cs="Calibri" w:hint="eastAsia"/>
          <w:i/>
          <w:iCs/>
          <w:sz w:val="28"/>
          <w:szCs w:val="28"/>
        </w:rPr>
        <w:t>The Washington Manual of Medical Therapeutics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(37th ed., pp. 364</w:t>
      </w:r>
      <w:r>
        <w:rPr>
          <w:rFonts w:ascii="微軟正黑體" w:eastAsia="微軟正黑體" w:hAnsi="微軟正黑體" w:cs="Calibri" w:hint="eastAsia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sz w:val="28"/>
          <w:szCs w:val="28"/>
        </w:rPr>
        <w:t>372). Wolters Kluwer.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93195" w:rsidRDefault="00993195" w:rsidP="00993195">
      <w:r>
        <w:separator/>
      </w:r>
    </w:p>
  </w:endnote>
  <w:endnote w:type="continuationSeparator" w:id="0">
    <w:p w:rsidR="00993195" w:rsidRDefault="00993195" w:rsidP="00993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93195" w:rsidRDefault="00993195" w:rsidP="00993195">
      <w:r>
        <w:separator/>
      </w:r>
    </w:p>
  </w:footnote>
  <w:footnote w:type="continuationSeparator" w:id="0">
    <w:p w:rsidR="00993195" w:rsidRDefault="00993195" w:rsidP="00993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B0660"/>
    <w:multiLevelType w:val="multilevel"/>
    <w:tmpl w:val="64A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86AC1"/>
    <w:multiLevelType w:val="multilevel"/>
    <w:tmpl w:val="85D6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423509"/>
    <w:multiLevelType w:val="multilevel"/>
    <w:tmpl w:val="BB5A23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CA95768"/>
    <w:multiLevelType w:val="multilevel"/>
    <w:tmpl w:val="F150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816CC"/>
    <w:multiLevelType w:val="multilevel"/>
    <w:tmpl w:val="6D38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247A0"/>
    <w:multiLevelType w:val="multilevel"/>
    <w:tmpl w:val="0B70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A0788"/>
    <w:multiLevelType w:val="multilevel"/>
    <w:tmpl w:val="5F42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C616A5"/>
    <w:multiLevelType w:val="multilevel"/>
    <w:tmpl w:val="FB1C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770D0"/>
    <w:multiLevelType w:val="multilevel"/>
    <w:tmpl w:val="6CF8E9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C660FDE"/>
    <w:multiLevelType w:val="multilevel"/>
    <w:tmpl w:val="D8D2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C09A1"/>
    <w:multiLevelType w:val="multilevel"/>
    <w:tmpl w:val="1CD2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522BB6"/>
    <w:multiLevelType w:val="multilevel"/>
    <w:tmpl w:val="31DE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00D04"/>
    <w:multiLevelType w:val="multilevel"/>
    <w:tmpl w:val="EF5A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72995"/>
    <w:multiLevelType w:val="multilevel"/>
    <w:tmpl w:val="E9FE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E97A1E"/>
    <w:multiLevelType w:val="multilevel"/>
    <w:tmpl w:val="3C7E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A67BAE"/>
    <w:multiLevelType w:val="multilevel"/>
    <w:tmpl w:val="31C4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220D4"/>
    <w:multiLevelType w:val="multilevel"/>
    <w:tmpl w:val="3ADE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E4738"/>
    <w:multiLevelType w:val="multilevel"/>
    <w:tmpl w:val="DF0E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835633">
    <w:abstractNumId w:val="1"/>
  </w:num>
  <w:num w:numId="2" w16cid:durableId="1905876406">
    <w:abstractNumId w:val="12"/>
  </w:num>
  <w:num w:numId="3" w16cid:durableId="1381897572">
    <w:abstractNumId w:val="9"/>
  </w:num>
  <w:num w:numId="4" w16cid:durableId="1859199182">
    <w:abstractNumId w:val="10"/>
  </w:num>
  <w:num w:numId="5" w16cid:durableId="666832303">
    <w:abstractNumId w:val="6"/>
  </w:num>
  <w:num w:numId="6" w16cid:durableId="1602493079">
    <w:abstractNumId w:val="2"/>
  </w:num>
  <w:num w:numId="7" w16cid:durableId="1100100142">
    <w:abstractNumId w:val="7"/>
  </w:num>
  <w:num w:numId="8" w16cid:durableId="24527927">
    <w:abstractNumId w:val="5"/>
  </w:num>
  <w:num w:numId="9" w16cid:durableId="697588269">
    <w:abstractNumId w:val="3"/>
  </w:num>
  <w:num w:numId="10" w16cid:durableId="1373116299">
    <w:abstractNumId w:val="4"/>
  </w:num>
  <w:num w:numId="11" w16cid:durableId="1607274135">
    <w:abstractNumId w:val="11"/>
  </w:num>
  <w:num w:numId="12" w16cid:durableId="2097050627">
    <w:abstractNumId w:val="15"/>
  </w:num>
  <w:num w:numId="13" w16cid:durableId="668170237">
    <w:abstractNumId w:val="16"/>
  </w:num>
  <w:num w:numId="14" w16cid:durableId="836187336">
    <w:abstractNumId w:val="17"/>
  </w:num>
  <w:num w:numId="15" w16cid:durableId="1100292466">
    <w:abstractNumId w:val="0"/>
  </w:num>
  <w:num w:numId="16" w16cid:durableId="1632055379">
    <w:abstractNumId w:val="14"/>
  </w:num>
  <w:num w:numId="17" w16cid:durableId="689910222">
    <w:abstractNumId w:val="8"/>
  </w:num>
  <w:num w:numId="18" w16cid:durableId="10651081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95"/>
    <w:rsid w:val="006F1D3D"/>
    <w:rsid w:val="0099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0F3B1C1-E58F-4A63-B5B3-FF8DBB3D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931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319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931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319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44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2025-07-25T04:06:00Z</dcterms:created>
  <dcterms:modified xsi:type="dcterms:W3CDTF">2025-07-25T04:06:00Z</dcterms:modified>
</cp:coreProperties>
</file>