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3D6A" w:rsidRDefault="003E3D6A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COPD</w:t>
      </w:r>
    </w:p>
    <w:p w:rsidR="003E3D6A" w:rsidRDefault="003E3D6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3E3D6A" w:rsidRDefault="003E3D6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 AM</w:t>
      </w:r>
    </w:p>
    <w:p w:rsidR="003E3D6A" w:rsidRDefault="003E3D6A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E3D6A" w:rsidRDefault="003E3D6A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慢性阻塞性肺病（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）為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不可逆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之氣流受限，伴隨持續性呼吸症狀（咳嗽、痰、喘）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包含兩類型病變：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chronic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bronchitis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>和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emphysema</w:t>
      </w:r>
    </w:p>
    <w:p w:rsidR="003E3D6A" w:rsidRDefault="003E3D6A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96"/>
        <w:gridCol w:w="1306"/>
        <w:gridCol w:w="1997"/>
        <w:gridCol w:w="1147"/>
      </w:tblGrid>
      <w:tr w:rsidR="00000000">
        <w:trPr>
          <w:divId w:val="1970430511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主要病理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代表名稱</w:t>
            </w:r>
          </w:p>
        </w:tc>
        <w:tc>
          <w:tcPr>
            <w:tcW w:w="18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1970430511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慢性支氣管炎（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Chronic Bronchitis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氣道炎症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黏液分泌↑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Blue Bloater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：發紺、右心衰、水腫、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滯留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咳嗽多、痰多、低血氧、右心衰</w:t>
            </w:r>
          </w:p>
        </w:tc>
      </w:tr>
      <w:tr w:rsidR="00000000">
        <w:trPr>
          <w:divId w:val="1970430511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肺氣腫（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肺泡壁破壞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彈性減少</w:t>
            </w:r>
          </w:p>
        </w:tc>
        <w:tc>
          <w:tcPr>
            <w:tcW w:w="3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Pink Puffer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：呼吸快速代償，早期血氧尚正常，體重下降明顯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呼吸困難、換氣過度、桶狀胸</w:t>
            </w:r>
          </w:p>
        </w:tc>
      </w:tr>
      <w:tr w:rsidR="00000000">
        <w:trPr>
          <w:divId w:val="1970430511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Asthma-COPD Overlap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ACO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COPD + Asthma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共病特徵</w:t>
            </w:r>
          </w:p>
        </w:tc>
        <w:tc>
          <w:tcPr>
            <w:tcW w:w="3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可合併上兩型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反應較佳，有可逆性氣流變化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3"/>
        <w:gridCol w:w="2741"/>
        <w:gridCol w:w="2962"/>
      </w:tblGrid>
      <w:tr w:rsidR="00000000">
        <w:trPr>
          <w:divId w:val="112253061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Chronic Bronchitis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Blue Bloater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Emphysema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Pink Puffer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12253061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主症狀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咳嗽、痰多</w:t>
            </w:r>
          </w:p>
        </w:tc>
        <w:tc>
          <w:tcPr>
            <w:tcW w:w="3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</w:t>
            </w:r>
          </w:p>
        </w:tc>
      </w:tr>
      <w:tr w:rsidR="00000000">
        <w:trPr>
          <w:divId w:val="1122530619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色調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發紺、缺氧（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↓）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粉紅，輕度缺氧（早期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PaO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正常）</w:t>
            </w:r>
          </w:p>
        </w:tc>
      </w:tr>
      <w:tr w:rsidR="00000000">
        <w:trPr>
          <w:divId w:val="1122530619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呼吸樣貌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呼吸緩慢、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</w:t>
            </w:r>
            <w:r>
              <w:rPr>
                <w:rFonts w:ascii="Cambria Math" w:hAnsi="Cambria Math"/>
                <w:color w:val="000000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retention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過度換氣、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pursed-lip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</w:t>
            </w:r>
          </w:p>
        </w:tc>
      </w:tr>
      <w:tr w:rsidR="00000000">
        <w:trPr>
          <w:divId w:val="1122530619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典型體態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肥胖、水腫</w:t>
            </w:r>
          </w:p>
        </w:tc>
        <w:tc>
          <w:tcPr>
            <w:tcW w:w="3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消瘦、體重減輕</w:t>
            </w:r>
          </w:p>
        </w:tc>
      </w:tr>
      <w:tr w:rsidR="00000000">
        <w:trPr>
          <w:divId w:val="1122530619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心肺併發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cor pulmonale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</w:t>
            </w:r>
          </w:p>
        </w:tc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罕見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cor pulmonale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（晚期才有）</w:t>
            </w:r>
          </w:p>
        </w:tc>
      </w:tr>
      <w:tr w:rsidR="00000000">
        <w:trPr>
          <w:divId w:val="1122530619"/>
        </w:trPr>
        <w:tc>
          <w:tcPr>
            <w:tcW w:w="11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X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光表現</w:t>
            </w:r>
          </w:p>
        </w:tc>
        <w:tc>
          <w:tcPr>
            <w:tcW w:w="3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心影增大、肺紋理增加</w:t>
            </w:r>
          </w:p>
        </w:tc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hyperinflation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、肺野透亮、橫膈下降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ED7D31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3164"/>
      </w:tblGrid>
      <w:tr w:rsidR="00000000">
        <w:trPr>
          <w:divId w:val="160002030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60002030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全球負擔</w:t>
            </w:r>
          </w:p>
        </w:tc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2020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年起已為全球第三大死因</w:t>
            </w:r>
          </w:p>
        </w:tc>
      </w:tr>
      <w:tr w:rsidR="00000000">
        <w:trPr>
          <w:divId w:val="1600020305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美國盛行率</w:t>
            </w:r>
          </w:p>
        </w:tc>
        <w:tc>
          <w:tcPr>
            <w:tcW w:w="30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1,000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萬人</w:t>
            </w:r>
          </w:p>
        </w:tc>
      </w:tr>
      <w:tr w:rsidR="00000000">
        <w:trPr>
          <w:divId w:val="1600020305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致死率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伴隨吸菸、工業污染持續上升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主要因子：吸菸（最重要）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其他：空氣污染、生物質燃燒煙霧（女性）、α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1-antitrypsin deficiency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、塵埃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化學暴露（職業）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α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1AT deficiency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</w:rPr>
        <w:t>：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PiZZ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型，早發型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emphysema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1AT augmentation</w:t>
      </w:r>
    </w:p>
    <w:p w:rsidR="003E3D6A" w:rsidRDefault="003E3D6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小氣道纖維化與發炎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氣道狹窄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彈性蛋白分解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alveoli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破壞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 xml:space="preserve"> emphysema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長期吸菸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neutrophil elastase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↑、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oxidative stress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↑、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protease/antiprotease imbalance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結果</w:t>
      </w:r>
      <w:r>
        <w:rPr>
          <w:rFonts w:ascii="微軟正黑體" w:eastAsia="微軟正黑體" w:hAnsi="微軟正黑體" w:cs="Calibri" w:hint="eastAsia"/>
          <w:color w:val="ED7D31"/>
          <w:sz w:val="28"/>
          <w:szCs w:val="28"/>
        </w:rPr>
        <w:t>：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肺順應性↑，回彈力↓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氣體交換區破壞，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V/Q mismatch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CO2 retention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（晚期）</w:t>
      </w:r>
    </w:p>
    <w:p w:rsidR="003E3D6A" w:rsidRDefault="003E3D6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分類（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 xml:space="preserve">GOLD 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分類與嚴重度分級）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3"/>
        <w:gridCol w:w="2040"/>
      </w:tblGrid>
      <w:tr w:rsidR="00000000">
        <w:trPr>
          <w:divId w:val="1332101781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GOLD Stage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FEV1 % predicted</w:t>
            </w:r>
          </w:p>
        </w:tc>
      </w:tr>
      <w:tr w:rsidR="00000000">
        <w:trPr>
          <w:divId w:val="1332101781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 Mild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80%</w:t>
            </w:r>
          </w:p>
        </w:tc>
      </w:tr>
      <w:tr w:rsidR="00000000">
        <w:trPr>
          <w:divId w:val="1332101781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 Moderate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79%</w:t>
            </w:r>
          </w:p>
        </w:tc>
      </w:tr>
      <w:tr w:rsidR="00000000">
        <w:trPr>
          <w:divId w:val="1332101781"/>
        </w:trPr>
        <w:tc>
          <w:tcPr>
            <w:tcW w:w="17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III Severe</w:t>
            </w:r>
          </w:p>
        </w:tc>
        <w:tc>
          <w:tcPr>
            <w:tcW w:w="19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49%</w:t>
            </w:r>
          </w:p>
        </w:tc>
      </w:tr>
      <w:tr w:rsidR="00000000">
        <w:trPr>
          <w:divId w:val="1332101781"/>
        </w:trPr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 Very Severe</w:t>
            </w:r>
          </w:p>
        </w:tc>
        <w:tc>
          <w:tcPr>
            <w:tcW w:w="19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 30%</w:t>
            </w:r>
          </w:p>
        </w:tc>
      </w:tr>
    </w:tbl>
    <w:p w:rsidR="003E3D6A" w:rsidRDefault="003E3D6A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GOLD ABCD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分類（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2023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改為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 A/B/E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2078"/>
        <w:gridCol w:w="2320"/>
      </w:tblGrid>
      <w:tr w:rsidR="00000000">
        <w:trPr>
          <w:divId w:val="52679339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Group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建議治療</w:t>
            </w:r>
          </w:p>
        </w:tc>
      </w:tr>
      <w:tr w:rsidR="00000000">
        <w:trPr>
          <w:divId w:val="5267933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少症狀，少惡化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SABA or LAMA</w:t>
            </w:r>
          </w:p>
        </w:tc>
      </w:tr>
      <w:tr w:rsidR="00000000">
        <w:trPr>
          <w:divId w:val="5267933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明顯症狀，少惡化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LAMA or LABA</w:t>
            </w:r>
          </w:p>
        </w:tc>
      </w:tr>
      <w:tr w:rsidR="00000000">
        <w:trPr>
          <w:divId w:val="52679339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多次急性惡化</w:t>
            </w:r>
          </w:p>
        </w:tc>
        <w:tc>
          <w:tcPr>
            <w:tcW w:w="2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LAMA + LABA 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 xml:space="preserve"> ICS</w:t>
            </w:r>
          </w:p>
        </w:tc>
      </w:tr>
    </w:tbl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定義補充：</w:t>
      </w:r>
    </w:p>
    <w:p w:rsidR="003E3D6A" w:rsidRDefault="003E3D6A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少症狀：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CAT &lt;10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mMRC 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</w:p>
    <w:p w:rsidR="003E3D6A" w:rsidRDefault="003E3D6A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明顯症狀：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CAT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mMRC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</w:t>
      </w:r>
    </w:p>
    <w:p w:rsidR="003E3D6A" w:rsidRDefault="003E3D6A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多次急性惡化：</w:t>
      </w:r>
    </w:p>
    <w:p w:rsidR="003E3D6A" w:rsidRDefault="003E3D6A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次中度惡化（需抗生素或口服類固醇）</w:t>
      </w:r>
    </w:p>
    <w:p w:rsidR="003E3D6A" w:rsidRDefault="003E3D6A">
      <w:pPr>
        <w:numPr>
          <w:ilvl w:val="3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Cambria Math" w:hAnsi="Cambria Math" w:cs="Calibri"/>
          <w:color w:val="0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次住院的嚴重惡化</w:t>
      </w:r>
    </w:p>
    <w:p w:rsidR="003E3D6A" w:rsidRDefault="003E3D6A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3E3D6A" w:rsidRDefault="003E3D6A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mMRC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呼吸困難量表（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Modified MRC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2"/>
        <w:gridCol w:w="5124"/>
      </w:tblGrid>
      <w:tr w:rsidR="00000000">
        <w:trPr>
          <w:divId w:val="1914967700"/>
        </w:trPr>
        <w:tc>
          <w:tcPr>
            <w:tcW w:w="1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mMRC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等級</w:t>
            </w:r>
          </w:p>
        </w:tc>
        <w:tc>
          <w:tcPr>
            <w:tcW w:w="5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描述</w:t>
            </w:r>
          </w:p>
        </w:tc>
      </w:tr>
      <w:tr w:rsidR="00000000">
        <w:trPr>
          <w:divId w:val="191496770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0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只在劇烈運動時才會感到呼吸困難</w:t>
            </w:r>
          </w:p>
        </w:tc>
      </w:tr>
      <w:tr w:rsidR="00000000">
        <w:trPr>
          <w:divId w:val="191496770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快走或爬緩坡時比同齡人更容易喘，或單獨走路時需要休息</w:t>
            </w:r>
          </w:p>
        </w:tc>
      </w:tr>
      <w:tr w:rsidR="00000000">
        <w:trPr>
          <w:divId w:val="191496770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走路比同齡人慢，或走路時需停下來休息</w:t>
            </w:r>
          </w:p>
        </w:tc>
      </w:tr>
      <w:tr w:rsidR="00000000">
        <w:trPr>
          <w:divId w:val="191496770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走約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公尺或幾分鐘後就需停下來喘息</w:t>
            </w:r>
          </w:p>
        </w:tc>
      </w:tr>
      <w:tr w:rsidR="00000000">
        <w:trPr>
          <w:divId w:val="1914967700"/>
        </w:trPr>
        <w:tc>
          <w:tcPr>
            <w:tcW w:w="1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</w:p>
        </w:tc>
        <w:tc>
          <w:tcPr>
            <w:tcW w:w="5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出門或換衣服時即出現呼吸困難，無法離家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mMRC </w:t>
      </w:r>
      <w:r>
        <w:rPr>
          <w:rFonts w:ascii="Cambria Math" w:hAnsi="Cambria Math" w:cs="Calibri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：代表症狀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GOLD B/E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群。</w:t>
      </w:r>
    </w:p>
    <w:p w:rsidR="003E3D6A" w:rsidRDefault="003E3D6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CAT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COPD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評估測驗（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COPD Assessment Test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2654"/>
      </w:tblGrid>
      <w:tr w:rsidR="00000000">
        <w:trPr>
          <w:divId w:val="1298074963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說明（每題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分）</w:t>
            </w:r>
          </w:p>
        </w:tc>
      </w:tr>
      <w:tr w:rsidR="00000000">
        <w:trPr>
          <w:divId w:val="1298074963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有無常咳</w:t>
            </w:r>
          </w:p>
        </w:tc>
      </w:tr>
      <w:tr w:rsidR="00000000">
        <w:trPr>
          <w:divId w:val="1298074963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是否有痰，是否困擾</w:t>
            </w:r>
          </w:p>
        </w:tc>
      </w:tr>
      <w:tr w:rsidR="00000000">
        <w:trPr>
          <w:divId w:val="1298074963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胸悶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是否常感胸悶或壓迫感</w:t>
            </w:r>
          </w:p>
        </w:tc>
      </w:tr>
      <w:tr w:rsidR="00000000">
        <w:trPr>
          <w:divId w:val="1298074963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上坡或樓梯時有多喘</w:t>
            </w:r>
          </w:p>
        </w:tc>
      </w:tr>
      <w:tr w:rsidR="00000000">
        <w:trPr>
          <w:divId w:val="1298074963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家中活動</w:t>
            </w:r>
          </w:p>
        </w:tc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是否影響日常家務或行動</w:t>
            </w:r>
          </w:p>
        </w:tc>
      </w:tr>
      <w:tr w:rsidR="00000000">
        <w:trPr>
          <w:divId w:val="1298074963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外出</w:t>
            </w:r>
          </w:p>
        </w:tc>
        <w:tc>
          <w:tcPr>
            <w:tcW w:w="25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因肺部狀況不願外出</w:t>
            </w:r>
          </w:p>
        </w:tc>
      </w:tr>
      <w:tr w:rsidR="00000000">
        <w:trPr>
          <w:divId w:val="1298074963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睡眠</w:t>
            </w:r>
          </w:p>
        </w:tc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是否因呼吸不適影響睡眠</w:t>
            </w:r>
          </w:p>
        </w:tc>
      </w:tr>
      <w:tr w:rsidR="00000000">
        <w:trPr>
          <w:divId w:val="1298074963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活力</w:t>
            </w:r>
          </w:p>
        </w:tc>
        <w:tc>
          <w:tcPr>
            <w:tcW w:w="26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是否肺病讓你感到沒活力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總分：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0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40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分</w:t>
      </w:r>
    </w:p>
    <w:p w:rsidR="003E3D6A" w:rsidRDefault="003E3D6A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CAT </w:t>
      </w:r>
      <w:r>
        <w:rPr>
          <w:rFonts w:ascii="Cambria Math" w:hAnsi="Cambria Math" w:cs="Calibri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10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：代表症狀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，對應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GOLD B/E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</w:t>
      </w:r>
    </w:p>
    <w:p w:rsidR="003E3D6A" w:rsidRDefault="003E3D6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5"/>
        <w:gridCol w:w="6091"/>
      </w:tblGrid>
      <w:tr w:rsidR="00000000">
        <w:trPr>
          <w:divId w:val="714887877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7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</w:tr>
      <w:tr w:rsidR="00000000">
        <w:trPr>
          <w:divId w:val="714887877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咳嗽與痰</w:t>
            </w:r>
          </w:p>
        </w:tc>
        <w:tc>
          <w:tcPr>
            <w:tcW w:w="7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早期常見症狀，慢性持續性</w:t>
            </w:r>
          </w:p>
        </w:tc>
      </w:tr>
      <w:tr w:rsidR="00000000">
        <w:trPr>
          <w:divId w:val="714887877"/>
        </w:trPr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7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逐漸進展，先出現於活動中</w:t>
            </w:r>
          </w:p>
        </w:tc>
      </w:tr>
      <w:tr w:rsidR="00000000">
        <w:trPr>
          <w:divId w:val="714887877"/>
        </w:trPr>
        <w:tc>
          <w:tcPr>
            <w:tcW w:w="1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體徵</w:t>
            </w:r>
          </w:p>
        </w:tc>
        <w:tc>
          <w:tcPr>
            <w:tcW w:w="7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桶狀胸、呼吸音減弱、呼氣延長、輔助呼吸肌使用、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Hoover's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（晚期）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診斷（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）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COPD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診斷須依據「病史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+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不可逆性氣流受限的肺功能證據」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0"/>
        <w:gridCol w:w="5016"/>
      </w:tblGrid>
      <w:tr w:rsidR="00000000">
        <w:trPr>
          <w:divId w:val="1430393922"/>
        </w:trPr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條件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1430393922"/>
        </w:trPr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臨床症狀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慢性咳嗽、痰、呼吸困難，尤其在勞動時加重</w:t>
            </w:r>
          </w:p>
        </w:tc>
      </w:tr>
      <w:tr w:rsidR="00000000">
        <w:trPr>
          <w:divId w:val="1430393922"/>
        </w:trPr>
        <w:tc>
          <w:tcPr>
            <w:tcW w:w="1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病史</w:t>
            </w:r>
          </w:p>
        </w:tc>
        <w:tc>
          <w:tcPr>
            <w:tcW w:w="5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有吸菸史、職業暴露（灰塵、煙霧、生物燃料）</w:t>
            </w:r>
          </w:p>
        </w:tc>
      </w:tr>
      <w:tr w:rsidR="00000000">
        <w:trPr>
          <w:divId w:val="1430393922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PFT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必須異常</w:t>
            </w:r>
          </w:p>
        </w:tc>
        <w:tc>
          <w:tcPr>
            <w:tcW w:w="54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/FVC &lt; 0.70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（不可逆氣流受限）即構成診斷依據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診斷工具</w:t>
      </w:r>
    </w:p>
    <w:p w:rsidR="003E3D6A" w:rsidRDefault="003E3D6A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初步篩檢工具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43"/>
        <w:gridCol w:w="3753"/>
      </w:tblGrid>
      <w:tr w:rsidR="00000000">
        <w:trPr>
          <w:divId w:val="988873042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發現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提示意義</w:t>
            </w:r>
          </w:p>
        </w:tc>
      </w:tr>
      <w:tr w:rsidR="00000000">
        <w:trPr>
          <w:divId w:val="988873042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肺過度充氣</w:t>
            </w:r>
          </w:p>
        </w:tc>
        <w:tc>
          <w:tcPr>
            <w:tcW w:w="3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橫膈變平、肋骨間隙擴大、心影狹窄</w:t>
            </w:r>
          </w:p>
        </w:tc>
      </w:tr>
      <w:tr w:rsidR="00000000">
        <w:trPr>
          <w:divId w:val="988873042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胸前後徑增加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桶狀胸（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barrel chest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88873042"/>
        </w:trPr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肺紋理增加</w:t>
            </w:r>
          </w:p>
        </w:tc>
        <w:tc>
          <w:tcPr>
            <w:tcW w:w="3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支氣管炎可能、合併感染或併發症</w:t>
            </w:r>
          </w:p>
        </w:tc>
      </w:tr>
      <w:tr w:rsidR="00000000">
        <w:trPr>
          <w:divId w:val="988873042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排除鑑別診斷</w:t>
            </w:r>
          </w:p>
        </w:tc>
        <w:tc>
          <w:tcPr>
            <w:tcW w:w="3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肺癌、肺結核、間質性肺病等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X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光無法確診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COPD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，但可提供結構性線索與排除其他肺病。</w:t>
      </w:r>
    </w:p>
    <w:p w:rsidR="003E3D6A" w:rsidRDefault="003E3D6A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肺功能測試（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Function Test, PFT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5"/>
        <w:gridCol w:w="3451"/>
      </w:tblGrid>
      <w:tr w:rsidR="00000000">
        <w:trPr>
          <w:divId w:val="1674143097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指標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COPD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</w:tr>
      <w:tr w:rsidR="00000000">
        <w:trPr>
          <w:divId w:val="1674143097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/FVC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&lt; 0.70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（固定）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是診斷關鍵</w:t>
            </w:r>
          </w:p>
        </w:tc>
      </w:tr>
      <w:tr w:rsidR="00000000">
        <w:trPr>
          <w:divId w:val="1674143097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</w:p>
        </w:tc>
        <w:tc>
          <w:tcPr>
            <w:tcW w:w="3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減少，依據下降程度分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GOLD 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IV</w:t>
            </w:r>
          </w:p>
        </w:tc>
      </w:tr>
      <w:tr w:rsidR="00000000">
        <w:trPr>
          <w:divId w:val="1674143097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FVC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可正常或下降</w:t>
            </w:r>
          </w:p>
        </w:tc>
      </w:tr>
      <w:tr w:rsidR="00000000">
        <w:trPr>
          <w:divId w:val="1674143097"/>
        </w:trPr>
        <w:tc>
          <w:tcPr>
            <w:tcW w:w="26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支氣管擴張試驗後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</w:p>
        </w:tc>
        <w:tc>
          <w:tcPr>
            <w:tcW w:w="3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無明顯改善（≠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氣喘）</w:t>
            </w:r>
          </w:p>
        </w:tc>
      </w:tr>
      <w:tr w:rsidR="00000000">
        <w:trPr>
          <w:divId w:val="1674143097"/>
        </w:trPr>
        <w:tc>
          <w:tcPr>
            <w:tcW w:w="2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TLC / RV / FRC</w:t>
            </w:r>
          </w:p>
        </w:tc>
        <w:tc>
          <w:tcPr>
            <w:tcW w:w="3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↑（空氣滯留與肺過度膨脹）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DLCO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（一氧化碳擴散能力）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57"/>
        <w:gridCol w:w="4249"/>
      </w:tblGrid>
      <w:tr w:rsidR="00000000">
        <w:trPr>
          <w:divId w:val="1539508867"/>
        </w:trPr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</w:tr>
      <w:tr w:rsidR="00000000">
        <w:trPr>
          <w:divId w:val="1539508867"/>
        </w:trPr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肺氣腫型</w:t>
            </w:r>
          </w:p>
        </w:tc>
        <w:tc>
          <w:tcPr>
            <w:tcW w:w="4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↓↓↓（肺泡壁破壞）</w:t>
            </w:r>
          </w:p>
        </w:tc>
      </w:tr>
      <w:tr w:rsidR="00000000">
        <w:trPr>
          <w:divId w:val="1539508867"/>
        </w:trPr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慢性支氣管炎型</w:t>
            </w:r>
          </w:p>
        </w:tc>
        <w:tc>
          <w:tcPr>
            <w:tcW w:w="43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可正常（氣體交換區未破壞）</w:t>
            </w:r>
          </w:p>
        </w:tc>
      </w:tr>
      <w:tr w:rsidR="00000000">
        <w:trPr>
          <w:divId w:val="1539508867"/>
        </w:trPr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鑑別價值</w:t>
            </w:r>
          </w:p>
        </w:tc>
        <w:tc>
          <w:tcPr>
            <w:tcW w:w="4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可區分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COPD vs Asthma vs ILD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等肺部疾病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動脈血氣（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ABG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）—重症病人評估使用</w:t>
      </w:r>
    </w:p>
    <w:tbl>
      <w:tblPr>
        <w:tblW w:w="0" w:type="auto"/>
        <w:tblInd w:w="22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4324"/>
      </w:tblGrid>
      <w:tr w:rsidR="00000000">
        <w:trPr>
          <w:divId w:val="4121615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COPD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典型變化</w:t>
            </w:r>
          </w:p>
        </w:tc>
      </w:tr>
      <w:tr w:rsidR="00000000">
        <w:trPr>
          <w:divId w:val="4121615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↓（低氧血症）</w:t>
            </w:r>
          </w:p>
        </w:tc>
      </w:tr>
      <w:tr w:rsidR="00000000">
        <w:trPr>
          <w:divId w:val="41216157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</w:p>
        </w:tc>
        <w:tc>
          <w:tcPr>
            <w:tcW w:w="4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retention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慢性呼吸性酸中毒</w:t>
            </w:r>
          </w:p>
        </w:tc>
      </w:tr>
      <w:tr w:rsidR="00000000">
        <w:trPr>
          <w:divId w:val="412161577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HCO</w:t>
            </w:r>
            <w:r>
              <w:rPr>
                <w:rFonts w:ascii="Cambria Math" w:hAnsi="Cambria Math"/>
                <w:sz w:val="22"/>
                <w:szCs w:val="22"/>
              </w:rPr>
              <w:t>₃⁻</w:t>
            </w:r>
          </w:p>
        </w:tc>
        <w:tc>
          <w:tcPr>
            <w:tcW w:w="4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↑（代償性代謝性鹼中毒）</w:t>
            </w:r>
          </w:p>
        </w:tc>
      </w:tr>
      <w:tr w:rsidR="00000000">
        <w:trPr>
          <w:divId w:val="41216157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</w:t>
            </w:r>
          </w:p>
        </w:tc>
        <w:tc>
          <w:tcPr>
            <w:tcW w:w="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正常或微酸性（代償後）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適用於疑似慢性呼吸衰竭、有高碳酸血症、氧療評估前。</w:t>
      </w:r>
    </w:p>
    <w:p w:rsidR="003E3D6A" w:rsidRDefault="003E3D6A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）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降低死亡率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：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只有戒菸和氧氣治療已被證明能降低死亡率。戒菸能減緩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 xml:space="preserve"> FEV1 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的下降速度並延長壽命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穩定期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COPD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藥物（依症狀與急性惡化風險）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6"/>
        <w:gridCol w:w="1575"/>
        <w:gridCol w:w="1119"/>
        <w:gridCol w:w="2816"/>
      </w:tblGrid>
      <w:tr w:rsidR="00000000">
        <w:trPr>
          <w:divId w:val="241910436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類別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藥物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機制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備註</w:t>
            </w:r>
          </w:p>
        </w:tc>
      </w:tr>
      <w:tr w:rsidR="00000000">
        <w:trPr>
          <w:divId w:val="241910436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SABA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Albuterol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支氣管擴張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急性緩解</w:t>
            </w:r>
          </w:p>
        </w:tc>
      </w:tr>
      <w:tr w:rsidR="00000000">
        <w:trPr>
          <w:divId w:val="241910436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Salmeterol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長效擴張氣道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LAMA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效果佳</w:t>
            </w:r>
          </w:p>
        </w:tc>
      </w:tr>
      <w:tr w:rsidR="00000000">
        <w:trPr>
          <w:divId w:val="241910436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LAMA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Tiotropium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抑制副交感神經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減少惡化</w:t>
            </w:r>
          </w:p>
        </w:tc>
      </w:tr>
      <w:tr w:rsidR="00000000">
        <w:trPr>
          <w:divId w:val="241910436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ICS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Budesonide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</w:t>
            </w:r>
          </w:p>
        </w:tc>
        <w:tc>
          <w:tcPr>
            <w:tcW w:w="5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eosinophil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或合併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asthma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時使用（勿單獨使用）</w:t>
            </w:r>
          </w:p>
        </w:tc>
      </w:tr>
      <w:tr w:rsidR="00000000">
        <w:trPr>
          <w:divId w:val="241910436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PDE4 Inhibitor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Roflumilast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（口服藥）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抗發炎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用於慢性支氣管炎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FEV1&lt;50%</w:t>
            </w:r>
          </w:p>
        </w:tc>
      </w:tr>
      <w:tr w:rsidR="00000000">
        <w:trPr>
          <w:divId w:val="241910436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Theophylline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茶鹼類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廣效支氣管擴張劑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需監測血中濃度，非一線用藥</w:t>
            </w:r>
          </w:p>
        </w:tc>
      </w:tr>
      <w:tr w:rsidR="00000000">
        <w:trPr>
          <w:divId w:val="241910436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Azithromycin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抗菌兼抗發炎</w:t>
            </w:r>
          </w:p>
        </w:tc>
        <w:tc>
          <w:tcPr>
            <w:tcW w:w="5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預防反覆惡化</w:t>
            </w:r>
          </w:p>
        </w:tc>
      </w:tr>
      <w:tr w:rsidR="00000000">
        <w:trPr>
          <w:divId w:val="241910436"/>
        </w:trPr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1AT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補充</w:t>
            </w:r>
          </w:p>
        </w:tc>
        <w:tc>
          <w:tcPr>
            <w:tcW w:w="1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</w:t>
            </w:r>
          </w:p>
        </w:tc>
        <w:tc>
          <w:tcPr>
            <w:tcW w:w="1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PiZZ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有效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僅限重度缺乏者</w:t>
            </w:r>
          </w:p>
        </w:tc>
      </w:tr>
    </w:tbl>
    <w:p w:rsidR="003E3D6A" w:rsidRDefault="003E3D6A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其他非藥物治療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3446"/>
      </w:tblGrid>
      <w:tr w:rsidR="00000000">
        <w:trPr>
          <w:divId w:val="13764925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效果</w:t>
            </w:r>
          </w:p>
        </w:tc>
      </w:tr>
      <w:tr w:rsidR="00000000">
        <w:trPr>
          <w:divId w:val="13764925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戒菸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唯一減緩肺功能惡化方法</w:t>
            </w:r>
          </w:p>
        </w:tc>
      </w:tr>
      <w:tr w:rsidR="00000000">
        <w:trPr>
          <w:divId w:val="13764925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接種疫苗</w:t>
            </w:r>
          </w:p>
        </w:tc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流感、肺炎鏈球菌</w:t>
            </w:r>
          </w:p>
        </w:tc>
      </w:tr>
      <w:tr w:rsidR="00000000">
        <w:trPr>
          <w:divId w:val="13764925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肺復健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改善生活品質與運動耐受力</w:t>
            </w:r>
          </w:p>
        </w:tc>
      </w:tr>
      <w:tr w:rsidR="00000000">
        <w:trPr>
          <w:divId w:val="13764925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長效氧療</w:t>
            </w:r>
          </w:p>
        </w:tc>
        <w:tc>
          <w:tcPr>
            <w:tcW w:w="3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SaO2 &lt;88%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：改善生存率</w:t>
            </w:r>
          </w:p>
        </w:tc>
      </w:tr>
      <w:tr w:rsidR="00000000">
        <w:trPr>
          <w:divId w:val="13764925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LVRS</w:t>
            </w:r>
          </w:p>
        </w:tc>
        <w:tc>
          <w:tcPr>
            <w:tcW w:w="33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選擇性肺葉切除，改善肺擴張</w:t>
            </w:r>
          </w:p>
        </w:tc>
      </w:tr>
      <w:tr w:rsidR="00000000">
        <w:trPr>
          <w:divId w:val="13764925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肺移植</w:t>
            </w:r>
          </w:p>
        </w:tc>
        <w:tc>
          <w:tcPr>
            <w:tcW w:w="34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GOLD IV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嚴重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COPD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的最後選擇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急性惡化（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AECOPD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誘因：感染（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&gt;50%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細菌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+ 30%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病毒）、空氣污染、非特定誘因</w:t>
      </w:r>
    </w:p>
    <w:p w:rsidR="003E3D6A" w:rsidRDefault="003E3D6A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治療：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SABA + SAMA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nebulizer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Systemic steroids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prednisone 30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40 mg/day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×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天）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抗生素（若有黃痰或感染指標）</w:t>
      </w:r>
    </w:p>
    <w:p w:rsidR="003E3D6A" w:rsidRDefault="003E3D6A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O2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補充、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NIPPV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PACO2 &gt; 45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E3D6A" w:rsidRDefault="003E3D6A">
      <w:pPr>
        <w:pStyle w:val="Web"/>
        <w:spacing w:before="0" w:beforeAutospacing="0" w:after="0" w:afterAutospacing="0"/>
        <w:ind w:left="234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3E3D6A" w:rsidRDefault="003E3D6A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與氣喘鑑別要點（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Asthma vs COPD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8"/>
        <w:gridCol w:w="2303"/>
        <w:gridCol w:w="3725"/>
      </w:tblGrid>
      <w:tr w:rsidR="00000000">
        <w:trPr>
          <w:divId w:val="162380454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COPD</w:t>
            </w:r>
          </w:p>
        </w:tc>
        <w:tc>
          <w:tcPr>
            <w:tcW w:w="4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Asthma</w:t>
            </w:r>
          </w:p>
        </w:tc>
      </w:tr>
      <w:tr w:rsidR="00000000">
        <w:trPr>
          <w:divId w:val="1623804544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起病年齡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多為中老年</w:t>
            </w:r>
          </w:p>
        </w:tc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幼年或青少年起病</w:t>
            </w:r>
          </w:p>
        </w:tc>
      </w:tr>
      <w:tr w:rsidR="00000000">
        <w:trPr>
          <w:divId w:val="162380454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不可逆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氣流阻塞</w:t>
            </w:r>
          </w:p>
        </w:tc>
        <w:tc>
          <w:tcPr>
            <w:tcW w:w="50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可逆性（吸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SABA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FEV</w:t>
            </w:r>
            <w:r>
              <w:rPr>
                <w:rFonts w:ascii="Cambria Math" w:hAnsi="Cambria Math"/>
                <w:sz w:val="22"/>
                <w:szCs w:val="22"/>
              </w:rPr>
              <w:t>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12%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200 mL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623804544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發作模式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症狀持續、慢性惡化</w:t>
            </w:r>
          </w:p>
        </w:tc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發作性、變異性</w:t>
            </w:r>
          </w:p>
        </w:tc>
      </w:tr>
      <w:tr w:rsidR="00000000">
        <w:trPr>
          <w:divId w:val="162380454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DLCO</w:t>
            </w:r>
          </w:p>
        </w:tc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下降（特別是肺氣腫）</w:t>
            </w:r>
          </w:p>
        </w:tc>
        <w:tc>
          <w:tcPr>
            <w:tcW w:w="48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正常或上升</w:t>
            </w:r>
          </w:p>
        </w:tc>
      </w:tr>
      <w:tr w:rsidR="00000000">
        <w:trPr>
          <w:divId w:val="1623804544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ICS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效果</w:t>
            </w:r>
          </w:p>
        </w:tc>
        <w:tc>
          <w:tcPr>
            <w:tcW w:w="2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限於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eosinophilic COPD</w:t>
            </w:r>
          </w:p>
        </w:tc>
        <w:tc>
          <w:tcPr>
            <w:tcW w:w="4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E3D6A" w:rsidRDefault="003E3D6A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明顯有效</w:t>
            </w:r>
          </w:p>
        </w:tc>
      </w:tr>
    </w:tbl>
    <w:p w:rsidR="003E3D6A" w:rsidRDefault="003E3D6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3E3D6A" w:rsidRDefault="003E3D6A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3E3D6A" w:rsidRDefault="003E3D6A">
      <w:pPr>
        <w:numPr>
          <w:ilvl w:val="1"/>
          <w:numId w:val="1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</w:t>
      </w:r>
    </w:p>
    <w:p w:rsidR="003E3D6A" w:rsidRDefault="003E3D6A">
      <w:pPr>
        <w:numPr>
          <w:ilvl w:val="1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Boards and Beyonds</w:t>
      </w:r>
    </w:p>
    <w:p w:rsidR="003E3D6A" w:rsidRDefault="003E3D6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https://www.tspccm.org.tw/media/15048</w:t>
        </w:r>
      </w:hyperlink>
      <w:r>
        <w:rPr>
          <w:rFonts w:ascii="Calibri" w:hAnsi="Calibri" w:cs="Calibri"/>
          <w:sz w:val="22"/>
          <w:szCs w:val="22"/>
        </w:rPr>
        <w:t xml:space="preserve"> 2023</w:t>
      </w:r>
      <w:r>
        <w:rPr>
          <w:rFonts w:ascii="微軟正黑體" w:eastAsia="微軟正黑體" w:hAnsi="微軟正黑體" w:cs="Calibri" w:hint="eastAsia"/>
          <w:sz w:val="22"/>
          <w:szCs w:val="22"/>
        </w:rPr>
        <w:t>台灣肺阻塞臨床照護指引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E3D6A" w:rsidRDefault="003E3D6A" w:rsidP="003E3D6A">
      <w:r>
        <w:separator/>
      </w:r>
    </w:p>
  </w:endnote>
  <w:endnote w:type="continuationSeparator" w:id="0">
    <w:p w:rsidR="003E3D6A" w:rsidRDefault="003E3D6A" w:rsidP="003E3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E3D6A" w:rsidRDefault="003E3D6A" w:rsidP="003E3D6A">
      <w:r>
        <w:separator/>
      </w:r>
    </w:p>
  </w:footnote>
  <w:footnote w:type="continuationSeparator" w:id="0">
    <w:p w:rsidR="003E3D6A" w:rsidRDefault="003E3D6A" w:rsidP="003E3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142FF"/>
    <w:multiLevelType w:val="multilevel"/>
    <w:tmpl w:val="3EB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778996">
    <w:abstractNumId w:val="0"/>
  </w:num>
  <w:num w:numId="2" w16cid:durableId="135884930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7126105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65795267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228383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4210717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1336732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34517997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17935514">
    <w:abstractNumId w:val="0"/>
    <w:lvlOverride w:ilvl="1">
      <w:lvl w:ilvl="1">
        <w:numFmt w:val="decimal"/>
        <w:lvlText w:val="%2."/>
        <w:lvlJc w:val="left"/>
      </w:lvl>
    </w:lvlOverride>
  </w:num>
  <w:num w:numId="10" w16cid:durableId="1623026815">
    <w:abstractNumId w:val="0"/>
    <w:lvlOverride w:ilvl="1">
      <w:startOverride w:val="1"/>
    </w:lvlOverride>
  </w:num>
  <w:num w:numId="11" w16cid:durableId="2081754312">
    <w:abstractNumId w:val="0"/>
    <w:lvlOverride w:ilvl="1">
      <w:lvl w:ilvl="1">
        <w:numFmt w:val="decimal"/>
        <w:lvlText w:val="%2."/>
        <w:lvlJc w:val="left"/>
      </w:lvl>
    </w:lvlOverride>
  </w:num>
  <w:num w:numId="12" w16cid:durableId="994070516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6A"/>
    <w:rsid w:val="003E3D6A"/>
    <w:rsid w:val="00D3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7BCE6F6-CC88-46DD-B350-ACD19A8D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3E3D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3D6A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3E3D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3D6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4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spccm.org.tw/media/15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2025-07-25T04:06:00Z</dcterms:created>
  <dcterms:modified xsi:type="dcterms:W3CDTF">2025-07-25T04:06:00Z</dcterms:modified>
</cp:coreProperties>
</file>