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8C2" w:rsidRDefault="001948C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高血壓</w:t>
      </w:r>
    </w:p>
    <w:p w:rsidR="001948C2" w:rsidRDefault="001948C2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Thursday, February 27, 2025</w:t>
      </w:r>
    </w:p>
    <w:p w:rsidR="001948C2" w:rsidRDefault="001948C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6:08 PM</w:t>
      </w:r>
    </w:p>
    <w:p w:rsidR="001948C2" w:rsidRDefault="001948C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48C2" w:rsidRDefault="001948C2">
      <w:pPr>
        <w:numPr>
          <w:ilvl w:val="0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(Epidemiology)</w:t>
      </w:r>
    </w:p>
    <w:p w:rsidR="001948C2" w:rsidRDefault="001948C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全球影響：</w:t>
      </w:r>
    </w:p>
    <w:p w:rsidR="001948C2" w:rsidRDefault="001948C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高血壓是全球最常見的慢性疾病之一，影響超過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億人。</w:t>
      </w:r>
    </w:p>
    <w:p w:rsidR="001948C2" w:rsidRDefault="001948C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是心血管疾病、腦中風、慢性腎病的主要危險因子。</w:t>
      </w:r>
    </w:p>
    <w:p w:rsidR="001948C2" w:rsidRDefault="001948C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發病率隨年齡上升，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60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歲以上族群約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以上罹患高血壓。</w:t>
      </w:r>
    </w:p>
    <w:p w:rsidR="001948C2" w:rsidRDefault="001948C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台灣現況：</w:t>
      </w:r>
    </w:p>
    <w:p w:rsidR="001948C2" w:rsidRDefault="001948C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根據國民健康署統計，台灣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歲以上人口約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25%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罹患高血壓。</w:t>
      </w:r>
    </w:p>
    <w:p w:rsidR="001948C2" w:rsidRDefault="001948C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老年族群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(&gt;65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高血壓盛行率達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70%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以上。</w:t>
      </w:r>
    </w:p>
    <w:p w:rsidR="001948C2" w:rsidRDefault="001948C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控制率低，約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1/3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患者血壓未達標準。</w:t>
      </w:r>
    </w:p>
    <w:p w:rsidR="001948C2" w:rsidRDefault="001948C2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1948C2" w:rsidRDefault="001948C2">
      <w:pPr>
        <w:numPr>
          <w:ilvl w:val="0"/>
          <w:numId w:val="2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依據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2022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台灣高血壓指引，診斷高血壓需多次量測血壓，確認數值：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2"/>
        <w:gridCol w:w="2315"/>
        <w:gridCol w:w="2199"/>
      </w:tblGrid>
      <w:tr w:rsidR="00000000">
        <w:trPr>
          <w:divId w:val="1539664883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分類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診間血壓（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居家血壓（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539664883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正常血壓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120 / 80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120 / 80</w:t>
            </w:r>
          </w:p>
        </w:tc>
      </w:tr>
      <w:tr w:rsidR="00000000">
        <w:trPr>
          <w:divId w:val="1539664883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高血壓前期（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Elevated BP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120-129 / &lt; 80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120-129 / &lt; 80</w:t>
            </w:r>
          </w:p>
        </w:tc>
      </w:tr>
      <w:tr w:rsidR="00000000">
        <w:trPr>
          <w:divId w:val="1539664883"/>
        </w:trPr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第一期高血壓（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Stage 1 HTN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130-139 / 80-89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130-134 / 80-84</w:t>
            </w:r>
          </w:p>
        </w:tc>
      </w:tr>
      <w:tr w:rsidR="00000000">
        <w:trPr>
          <w:divId w:val="1539664883"/>
        </w:trPr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第二期高血壓（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Stage 2 HTN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140 / 90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135 / 85</w:t>
            </w:r>
          </w:p>
        </w:tc>
      </w:tr>
      <w:tr w:rsidR="00000000">
        <w:trPr>
          <w:divId w:val="1539664883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重度高血壓（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HTN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180 / 110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</w:tbl>
    <w:p w:rsidR="001948C2" w:rsidRDefault="001948C2">
      <w:pPr>
        <w:pStyle w:val="Web"/>
        <w:spacing w:beforeAutospacing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1948C2" w:rsidRDefault="001948C2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典型症狀</w:t>
      </w:r>
    </w:p>
    <w:p w:rsidR="001948C2" w:rsidRDefault="001948C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早期無症狀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，因此高血壓常被稱為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「沉默的殺手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(Silent Killer)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」。</w:t>
      </w:r>
    </w:p>
    <w:p w:rsidR="001948C2" w:rsidRDefault="001948C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lastRenderedPageBreak/>
        <w:t>症狀出現時通常已影響器官，可能表現為：頭痛、頭暈、耳鳴、視力模糊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視網膜血管受損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、心悸、胸悶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心血管受影響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、下肢水腫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腎臟受影響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1948C2" w:rsidRDefault="001948C2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1948C2" w:rsidRDefault="001948C2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(Pathophysiology)</w:t>
      </w:r>
    </w:p>
    <w:p w:rsidR="001948C2" w:rsidRDefault="001948C2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血壓調節機制</w:t>
      </w:r>
    </w:p>
    <w:p w:rsidR="001948C2" w:rsidRDefault="001948C2">
      <w:pPr>
        <w:numPr>
          <w:ilvl w:val="2"/>
          <w:numId w:val="4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血壓受心輸出量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(CO)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與總周邊阻力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(TPR)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調控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，影響因素包括：</w:t>
      </w:r>
    </w:p>
    <w:p w:rsidR="001948C2" w:rsidRDefault="001948C2">
      <w:pPr>
        <w:numPr>
          <w:ilvl w:val="3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交感神經系統：活化後心率加快、血管收縮，導致血壓上升。</w:t>
      </w:r>
    </w:p>
    <w:p w:rsidR="001948C2" w:rsidRDefault="001948C2">
      <w:pPr>
        <w:numPr>
          <w:ilvl w:val="3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血管收縮素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醛固酮系統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(RAAS)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1948C2" w:rsidRDefault="001948C2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腎素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(Renin)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促進血管收縮素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II (Angiotensin II)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生成，導致血管收縮。</w:t>
      </w:r>
    </w:p>
    <w:p w:rsidR="001948C2" w:rsidRDefault="001948C2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醛固酮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(Aldosterone)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促進鈉水滯留，提高血容量。</w:t>
      </w:r>
    </w:p>
    <w:p w:rsidR="001948C2" w:rsidRDefault="001948C2">
      <w:pPr>
        <w:numPr>
          <w:ilvl w:val="3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內皮功能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(Endothelial Dysfunction)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1948C2" w:rsidRDefault="001948C2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NO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一氧化氮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減少，降低血管舒張能力。</w:t>
      </w:r>
    </w:p>
    <w:p w:rsidR="001948C2" w:rsidRDefault="001948C2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內皮素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-1 (ET-1)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增加，促進血管收縮。</w:t>
      </w:r>
    </w:p>
    <w:p w:rsidR="001948C2" w:rsidRDefault="001948C2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1948C2" w:rsidRDefault="001948C2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病因分類</w:t>
      </w:r>
    </w:p>
    <w:p w:rsidR="001948C2" w:rsidRDefault="001948C2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原發性高血壓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(Essential HTN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1948C2" w:rsidRDefault="001948C2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95%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，常發生於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歲，病因不明，與多基因遺傳與環境因素相關。</w:t>
      </w:r>
    </w:p>
    <w:p w:rsidR="001948C2" w:rsidRDefault="001948C2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主要危險因子：</w:t>
      </w:r>
    </w:p>
    <w:p w:rsidR="001948C2" w:rsidRDefault="001948C2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遺傳因素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1948C2" w:rsidRDefault="001948C2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年齡增加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血管硬化、彈性降低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1948C2" w:rsidRDefault="001948C2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生活習慣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高鈉飲食、久坐、肥胖、吸菸、過量飲酒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1948C2" w:rsidRDefault="001948C2">
      <w:pPr>
        <w:numPr>
          <w:ilvl w:val="1"/>
          <w:numId w:val="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次發性高血壓（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Secondary HTN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1948C2" w:rsidRDefault="001948C2">
      <w:pPr>
        <w:numPr>
          <w:ilvl w:val="2"/>
          <w:numId w:val="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5-10%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的高血壓屬於次發性，有明確的病因，若治療病因可逆轉高血壓。通常發生於年輕（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&lt; 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歲）或老年（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 50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歲）且血壓極高者，應懷疑次發性高血壓。</w:t>
      </w:r>
    </w:p>
    <w:p w:rsidR="001948C2" w:rsidRDefault="001948C2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次發性高血壓主要病因：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1"/>
        <w:gridCol w:w="2827"/>
        <w:gridCol w:w="1492"/>
        <w:gridCol w:w="1926"/>
      </w:tblGrid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病因分類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診斷方式</w:t>
            </w:r>
          </w:p>
        </w:tc>
      </w:tr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腎臟疾病（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腎實質疾病：慢性腎衰竭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患者約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80%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會有高血壓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腎小球濾過率降低，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RAAS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活化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Active Urine Sediment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、蛋白尿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&gt;1000 mg/d</w:t>
            </w:r>
          </w:p>
        </w:tc>
      </w:tr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腎動脈狹窄（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artery 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</w:p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動脈粥樣硬化（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Atherosclerosis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90%</w:t>
            </w:r>
          </w:p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纖維肌發育不良（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Fibromuscular Dysplasia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，好發於年輕女性，雙側（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Bilateral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），且多影響腎動脈較遠端的區域（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Distal Renal Artery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狹窄導致腎臟的灌流壓下降，啟動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導致血管收縮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腎血流掃描（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Scintigraphy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）、都卜勒超音波</w:t>
            </w:r>
          </w:p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MRA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、腎動脈造影（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Angiography, Gold Standard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內分泌疾病（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Endocrine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原發性醛固酮增多症（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Primary Aldosteronism, Conn's Syndrome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醛固酮過多，鈉滯留、鉀流失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Aldosterone &amp; Renin ratio</w:t>
            </w:r>
          </w:p>
        </w:tc>
      </w:tr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庫欣氏症（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Cushing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 syndrome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皮質醇過多，水鈉滯留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24hr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Cortisol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Dexamethasone suppression test</w:t>
            </w:r>
          </w:p>
        </w:tc>
      </w:tr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嗜鉻細胞瘤（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Pheochromocytoma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兒茶酚胺過多，交感神經興奮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24hr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Metanephrines</w:t>
            </w:r>
          </w:p>
        </w:tc>
      </w:tr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甲狀腺疾病（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Thyroid dysfunction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甲狀腺功能異常影響心血管</w:t>
            </w:r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TSH, T3, T4</w:t>
            </w:r>
          </w:p>
        </w:tc>
      </w:tr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Vascular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主動脈縮窄（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Coarctation of the aorta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主動脈狹窄，導致上半身高血壓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CXR, CTA, MRI</w:t>
            </w:r>
          </w:p>
        </w:tc>
      </w:tr>
      <w:tr w:rsidR="00000000">
        <w:trPr>
          <w:divId w:val="1610240310"/>
        </w:trPr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神經性高血壓（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Neurologic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顱內壓升高（如腦瘤、腦出血）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影響交感神經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腦部影像（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CT, MRI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藥物與毒物（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Drug-induced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NSAIDs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、類固醇、口服避孕藥、抗憂鬱藥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影響鈉水滯留或血管收縮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病史詢問</w:t>
            </w:r>
          </w:p>
        </w:tc>
      </w:tr>
      <w:tr w:rsidR="00000000">
        <w:trPr>
          <w:divId w:val="16102403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交感神經興奮藥物（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Cocaine,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安非他命）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交感神經興奮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毒物篩檢</w:t>
            </w:r>
          </w:p>
        </w:tc>
      </w:tr>
    </w:tbl>
    <w:p w:rsidR="001948C2" w:rsidRDefault="001948C2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48C2" w:rsidRDefault="001948C2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特殊型高血壓</w:t>
      </w:r>
    </w:p>
    <w:p w:rsidR="001948C2" w:rsidRDefault="001948C2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隱藏性高血壓（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Masked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1948C2" w:rsidRDefault="001948C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診間血壓正常，但居家血壓偏高（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&gt;135/85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1948C2" w:rsidRDefault="001948C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常見於年輕族群、壓力大者、糖尿病患者。</w:t>
      </w:r>
    </w:p>
    <w:p w:rsidR="001948C2" w:rsidRDefault="001948C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需透過居家血壓監測或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小時血壓監測診斷。</w:t>
      </w:r>
    </w:p>
    <w:p w:rsidR="001948C2" w:rsidRDefault="001948C2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白袍高血壓（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White Coat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1948C2" w:rsidRDefault="001948C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診間血壓升高，但居家血壓正常。</w:t>
      </w:r>
    </w:p>
    <w:p w:rsidR="001948C2" w:rsidRDefault="001948C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可能與焦慮、交感神經亢進有關。</w:t>
      </w:r>
    </w:p>
    <w:p w:rsidR="001948C2" w:rsidRDefault="001948C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若無其他心血管風險，可觀察追蹤，不一定要用藥。</w:t>
      </w:r>
    </w:p>
    <w:p w:rsidR="001948C2" w:rsidRDefault="001948C2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抵抗性高血壓（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Resistant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1948C2" w:rsidRDefault="001948C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種以上降壓藥（包含利尿劑），血壓仍未達標（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 140/90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1948C2" w:rsidRDefault="001948C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需排除假性高血壓（如測量錯誤、依從性差），並考慮次發性高血壓。</w:t>
      </w:r>
    </w:p>
    <w:p w:rsidR="001948C2" w:rsidRDefault="001948C2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1948C2" w:rsidRDefault="001948C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48C2" w:rsidRDefault="001948C2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高血壓對各器官的併發症與機制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0"/>
        <w:gridCol w:w="5606"/>
      </w:tblGrid>
      <w:tr w:rsidR="00000000">
        <w:trPr>
          <w:divId w:val="683746298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併發症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機制與影響</w:t>
            </w:r>
          </w:p>
        </w:tc>
      </w:tr>
      <w:tr w:rsidR="00000000">
        <w:trPr>
          <w:divId w:val="683746298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高血壓是缺血性中風（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Ischemic 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和出血性中風（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Hemorrhagic 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）的最重要危險因子。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缺血性中風：動脈硬化導致腦部血管狹窄、血栓形成。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出血性中風：長期高血壓導致小動脈破裂，特別是在基底核（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Basal ganglia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83746298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Heart Disease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高血壓增加心臟負擔，造成心肌肥厚、供血不足，引起心臟病。</w:t>
            </w:r>
          </w:p>
        </w:tc>
      </w:tr>
      <w:tr w:rsidR="00000000">
        <w:trPr>
          <w:divId w:val="683746298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心肌梗塞（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Myocardial Infarction, 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高血壓加速動脈硬化，導致冠狀動脈阻塞，造成心肌壞死。</w:t>
            </w:r>
          </w:p>
        </w:tc>
      </w:tr>
      <w:tr w:rsidR="00000000">
        <w:trPr>
          <w:divId w:val="683746298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心臟衰竭（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Heart Failure, HF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高血壓導致左心室肥厚（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），心臟無法有效收縮或舒張，造成收縮性或舒張性心衰竭。</w:t>
            </w:r>
          </w:p>
        </w:tc>
      </w:tr>
      <w:tr w:rsidR="00000000">
        <w:trPr>
          <w:divId w:val="683746298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腎衰竭（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Failure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高血壓損害腎臟小動脈，造成腎絲球硬化（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Glomerulosclerosis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），影響腎臟功能，導致慢性腎病（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腎衰竭（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ESRD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</w:tc>
      </w:tr>
      <w:tr w:rsidR="00000000">
        <w:trPr>
          <w:divId w:val="683746298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高血壓造成動脈壁壓力升高，導致動脈擴張，特別是腹主動脈瘤（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AAA, Abdominal Aortic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</w:tc>
      </w:tr>
      <w:tr w:rsidR="00000000">
        <w:trPr>
          <w:divId w:val="683746298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主動脈剝離（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高血壓會加速動脈硬化與彈性降低，當血壓過高時，可能導致主動脈內膜破裂，形成主動脈夾層（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），是致命的急症。</w:t>
            </w:r>
          </w:p>
        </w:tc>
      </w:tr>
    </w:tbl>
    <w:p w:rsidR="001948C2" w:rsidRDefault="001948C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48C2" w:rsidRDefault="001948C2">
      <w:pPr>
        <w:numPr>
          <w:ilvl w:val="0"/>
          <w:numId w:val="8"/>
        </w:numPr>
        <w:spacing w:before="100" w:after="100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高血壓危象（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Hypertensive Crisis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04"/>
        <w:gridCol w:w="2786"/>
        <w:gridCol w:w="3516"/>
      </w:tblGrid>
      <w:tr w:rsidR="00000000">
        <w:trPr>
          <w:divId w:val="121653348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21653348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Urgency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BP &gt; 180/120,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無器官損害</w:t>
            </w:r>
          </w:p>
        </w:tc>
        <w:tc>
          <w:tcPr>
            <w:tcW w:w="4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口服降壓藥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(CCB, ACEI, ARB)</w:t>
            </w:r>
          </w:p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數小時內緩慢降壓，避免過快降壓導致器官低灌流</w:t>
            </w:r>
          </w:p>
          <w:p w:rsidR="001948C2" w:rsidRDefault="001948C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21653348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Emergency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BP &gt; 180/120,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合併器官損害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立即降壓（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Nicardipine, Labetalol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靜脈注射降壓藥，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小時內逐步降低，平均動脈壓（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）不超過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25-30%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&lt;160/100 mmHg</w:t>
            </w:r>
          </w:p>
          <w:p w:rsidR="001948C2" w:rsidRDefault="001948C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1948C2" w:rsidRDefault="001948C2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48C2" w:rsidRDefault="001948C2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高血壓治療目標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63"/>
        <w:gridCol w:w="3243"/>
      </w:tblGrid>
      <w:tr w:rsidR="00000000">
        <w:trPr>
          <w:divId w:val="1094715291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族群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94715291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一般成人（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&lt; 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130/80</w:t>
            </w:r>
          </w:p>
        </w:tc>
      </w:tr>
      <w:tr w:rsidR="00000000">
        <w:trPr>
          <w:divId w:val="1094715291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老年人（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140/90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（若可耐受可達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130/80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94715291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慢性腎病（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）、糖尿病（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）、冠心病（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130/80</w:t>
            </w:r>
          </w:p>
        </w:tc>
      </w:tr>
      <w:tr w:rsidR="00000000">
        <w:trPr>
          <w:divId w:val="1094715291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高危險族群（已發生中風、心肌梗塞）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130/80</w:t>
            </w:r>
          </w:p>
        </w:tc>
      </w:tr>
    </w:tbl>
    <w:p w:rsidR="001948C2" w:rsidRDefault="001948C2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老年人降壓需謹慎，避免過度降壓導致低血壓或跌倒。</w:t>
      </w:r>
    </w:p>
    <w:p w:rsidR="001948C2" w:rsidRDefault="001948C2">
      <w:pPr>
        <w:pStyle w:val="2"/>
        <w:spacing w:before="0" w:beforeAutospacing="0" w:after="0" w:afterAutospacing="0"/>
        <w:ind w:left="54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1948C2" w:rsidRDefault="001948C2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高血壓治療策略</w:t>
      </w:r>
    </w:p>
    <w:p w:rsidR="001948C2" w:rsidRDefault="001948C2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生活型態調整（適用所有高血壓患者）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3"/>
        <w:gridCol w:w="3279"/>
      </w:tblGrid>
      <w:tr w:rsidR="00000000">
        <w:trPr>
          <w:divId w:val="1976057499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方式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</w:t>
            </w:r>
          </w:p>
        </w:tc>
      </w:tr>
      <w:tr w:rsidR="00000000">
        <w:trPr>
          <w:divId w:val="1976057499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體重控制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BMI&lt;25 kg/m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00000">
        <w:trPr>
          <w:divId w:val="1976057499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DASH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飲食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低鈉、高鉀、高纖</w:t>
            </w:r>
          </w:p>
        </w:tc>
      </w:tr>
      <w:tr w:rsidR="00000000">
        <w:trPr>
          <w:divId w:val="1976057499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鈉攝取控制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&lt;6 g NaCl/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日</w:t>
            </w:r>
          </w:p>
        </w:tc>
      </w:tr>
      <w:tr w:rsidR="00000000">
        <w:trPr>
          <w:divId w:val="1976057499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規律運動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每週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150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分鐘中等強度運動</w:t>
            </w:r>
          </w:p>
        </w:tc>
      </w:tr>
      <w:tr w:rsidR="00000000">
        <w:trPr>
          <w:divId w:val="197605749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限制酒精攝取</w:t>
            </w:r>
          </w:p>
        </w:tc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男性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杯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日，女性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杯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日</w:t>
            </w:r>
          </w:p>
        </w:tc>
      </w:tr>
    </w:tbl>
    <w:p w:rsidR="001948C2" w:rsidRDefault="001948C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48C2" w:rsidRDefault="001948C2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藥物治療選擇</w:t>
      </w:r>
    </w:p>
    <w:p w:rsidR="001948C2" w:rsidRDefault="001948C2">
      <w:pPr>
        <w:numPr>
          <w:ilvl w:val="0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第一線降壓藥物（適用大部分患者）：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332"/>
        <w:gridCol w:w="1411"/>
        <w:gridCol w:w="1081"/>
        <w:gridCol w:w="1783"/>
      </w:tblGrid>
      <w:tr w:rsidR="00000000">
        <w:trPr>
          <w:divId w:val="957612620"/>
        </w:trPr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藥物類別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</w:tr>
      <w:tr w:rsidR="00000000">
        <w:trPr>
          <w:divId w:val="957612620"/>
        </w:trPr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利尿劑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(Diuretics)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Thiazides: Hydrochlorothiazide, Chlorthalidone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Loop: Furosemide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減少鈉水滯留，降低血容量</w:t>
            </w:r>
          </w:p>
        </w:tc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輕中度高血壓，合併心衰、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低血鉀（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Thiazides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）、低血鈉、高尿酸</w:t>
            </w:r>
          </w:p>
        </w:tc>
      </w:tr>
      <w:tr w:rsidR="00000000">
        <w:trPr>
          <w:divId w:val="957612620"/>
        </w:trPr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ACE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抑制劑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(ACEi)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Enalapril, Lisinopril, Ramipril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生成，降低血管收縮與醛固酮分泌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糖尿病腎病、心衰、冠心病（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對腎，心血管有保護作用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乾咳、高血鉀、腎功能惡化（特別是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RAS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狹窄者）</w:t>
            </w:r>
          </w:p>
        </w:tc>
      </w:tr>
      <w:tr w:rsidR="00000000">
        <w:trPr>
          <w:divId w:val="957612620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ARB(Angiotensin II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受體阻斷劑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)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Losartan, Valsartan, Olmesartan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ACEi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無法耐受者，糖尿病腎病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高血鉀、腎功能惡化（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RAS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狹窄）</w:t>
            </w:r>
          </w:p>
        </w:tc>
      </w:tr>
      <w:tr w:rsidR="00000000">
        <w:trPr>
          <w:divId w:val="957612620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鈣通道阻斷劑（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CCBs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Dihydropyridine: Amlodipine, Nifedipine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Non-DHP: Diltiazem, Verapamil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Non-DHP: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降低心臟收縮力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Non-DHP: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下肢水腫，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Non-DHP: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心搏過慢</w:t>
            </w:r>
          </w:p>
        </w:tc>
      </w:tr>
    </w:tbl>
    <w:p w:rsidR="001948C2" w:rsidRDefault="001948C2">
      <w:pPr>
        <w:numPr>
          <w:ilvl w:val="0"/>
          <w:numId w:val="13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第二線降壓藥物（合併特殊疾病）：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7"/>
        <w:gridCol w:w="2026"/>
        <w:gridCol w:w="1233"/>
        <w:gridCol w:w="1021"/>
        <w:gridCol w:w="2179"/>
      </w:tblGrid>
      <w:tr w:rsidR="00000000">
        <w:trPr>
          <w:divId w:val="575164004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Metoprolol, Atenolol, Carvedilol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降低心輸出量，減少交感神經活性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心絞痛、心衰、主動脈剝離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心搏過慢、疲勞、勃起功能障礙</w:t>
            </w:r>
          </w:p>
        </w:tc>
      </w:tr>
      <w:tr w:rsidR="00000000">
        <w:trPr>
          <w:divId w:val="575164004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雙重阻斷劑</w:t>
            </w:r>
          </w:p>
        </w:tc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Labetalol, Carvedilol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α、β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受體，擴張血管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妊娠期高血壓、主動脈剝離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低血壓、疲勞、眩暈</w:t>
            </w:r>
          </w:p>
        </w:tc>
      </w:tr>
      <w:tr w:rsidR="00000000">
        <w:trPr>
          <w:divId w:val="575164004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直接血管擴張劑</w:t>
            </w:r>
          </w:p>
        </w:tc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Hydralazine, Minoxidil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直接作用於小動脈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主要用於頑固性高血壓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反射性心搏過速，水腫</w:t>
            </w:r>
          </w:p>
        </w:tc>
      </w:tr>
      <w:tr w:rsidR="00000000">
        <w:trPr>
          <w:divId w:val="575164004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醛固酮拮抗劑</w:t>
            </w:r>
          </w:p>
        </w:tc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Spironolactone, Eplerenone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拮抗醛固酮，保鉀利尿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主要用於耐藥性高血壓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高血鉀、男性女乳症（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Spironolactone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1948C2" w:rsidRDefault="001948C2">
      <w:pPr>
        <w:numPr>
          <w:ilvl w:val="0"/>
          <w:numId w:val="1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藥物合併原則</w:t>
      </w:r>
    </w:p>
    <w:p w:rsidR="001948C2" w:rsidRDefault="001948C2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130-139/80-89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生活方式調整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單一藥物（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ACEI, ARB, CCB, Thiazide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1948C2" w:rsidRDefault="001948C2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Cambria Math" w:eastAsia="Microsoft JhengHei Light" w:hAnsi="Cambria Math" w:cs="Cambria Math"/>
          <w:color w:val="000000"/>
          <w:sz w:val="28"/>
          <w:szCs w:val="28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140/90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直接合併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種藥物（如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ACEI/ARB + CCB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Thiazide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1948C2" w:rsidRDefault="001948C2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若目標未達成（</w:t>
      </w:r>
      <w:r>
        <w:rPr>
          <w:rFonts w:ascii="Cambria Math" w:eastAsia="Microsoft JhengHei Light" w:hAnsi="Cambria Math" w:cs="Cambria Math"/>
          <w:color w:val="000000"/>
          <w:sz w:val="28"/>
          <w:szCs w:val="28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130/80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增加藥物劑量或加第三種藥物。</w:t>
      </w:r>
    </w:p>
    <w:p w:rsidR="001948C2" w:rsidRDefault="001948C2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1948C2" w:rsidRDefault="001948C2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常見降壓藥物（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IV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用藥）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1"/>
        <w:gridCol w:w="2360"/>
        <w:gridCol w:w="1900"/>
        <w:gridCol w:w="1835"/>
      </w:tblGrid>
      <w:tr w:rsidR="00000000">
        <w:trPr>
          <w:divId w:val="589966584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2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</w:tr>
      <w:tr w:rsidR="00000000">
        <w:trPr>
          <w:divId w:val="589966584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Hydralazine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動脈擴張劑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妊娠相關高血壓（如子癇前症）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低血壓、反射性心跳過快、頭痛、面部潮紅</w:t>
            </w:r>
          </w:p>
        </w:tc>
      </w:tr>
      <w:tr w:rsidR="00000000">
        <w:trPr>
          <w:divId w:val="589966584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Esmolol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選擇性阻斷劑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主動脈剝離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低血壓、心跳過慢、心律不整、呼吸困難</w:t>
            </w:r>
          </w:p>
        </w:tc>
      </w:tr>
      <w:tr w:rsidR="00000000">
        <w:trPr>
          <w:divId w:val="589966584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</w:p>
        </w:tc>
        <w:tc>
          <w:tcPr>
            <w:tcW w:w="2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一氧化氮供應劑，擴張動靜脈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急性心衰、主動脈剝離，但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慎防氰化物中毒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氰化物中毒、低血壓、反射性心跳過快</w:t>
            </w:r>
          </w:p>
        </w:tc>
      </w:tr>
      <w:tr w:rsidR="00000000">
        <w:trPr>
          <w:divId w:val="589966584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α、β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雙重阻斷劑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急性高血壓，常用於妊娠期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低血壓、心跳過慢、疲倦、頭暈、呼吸困難</w:t>
            </w:r>
          </w:p>
        </w:tc>
      </w:tr>
      <w:tr w:rsidR="00000000">
        <w:trPr>
          <w:divId w:val="589966584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Clevidipine / Nicardipine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鈣離子通道阻斷劑（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Dihydropyridine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類）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最常用於高血壓危象，可控性佳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8C2" w:rsidRDefault="001948C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低血壓、頭暈、反射性心跳過快、浮腫、頭痛</w:t>
            </w:r>
          </w:p>
        </w:tc>
      </w:tr>
    </w:tbl>
    <w:p w:rsidR="001948C2" w:rsidRDefault="001948C2">
      <w:pPr>
        <w:numPr>
          <w:ilvl w:val="0"/>
          <w:numId w:val="1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補充考試重點</w:t>
      </w:r>
    </w:p>
    <w:p w:rsidR="001948C2" w:rsidRDefault="001948C2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惡性高血壓（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Malignant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）：臨床上常用於指合併視乳頭水腫（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papilledema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）的高血壓危象</w:t>
      </w:r>
    </w:p>
    <w:p w:rsidR="001948C2" w:rsidRDefault="001948C2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高血壓危象治療關鍵：降壓速度需逐步降低，不可過快，否則會導致器官低灌流，如腦中風、心肌梗塞</w:t>
      </w:r>
    </w:p>
    <w:p w:rsidR="001948C2" w:rsidRDefault="001948C2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視網膜變化：視網膜出血、視乳頭水腫，嚴重時可致盲</w:t>
      </w:r>
    </w:p>
    <w:p w:rsidR="001948C2" w:rsidRDefault="001948C2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神經學表現：高血壓腦病變（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hypertensive encephalopathy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），症狀如意識改變、癲癇</w:t>
      </w:r>
    </w:p>
    <w:p w:rsidR="001948C2" w:rsidRDefault="001948C2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48C2" w:rsidRDefault="001948C2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</w:t>
      </w:r>
      <w:r>
        <w:rPr>
          <w:rFonts w:ascii="Calibri" w:hAnsi="Calibri" w:cs="Calibri"/>
          <w:sz w:val="22"/>
          <w:szCs w:val="22"/>
        </w:rPr>
        <w:t>：</w:t>
      </w:r>
    </w:p>
    <w:p w:rsidR="001948C2" w:rsidRDefault="001948C2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1948C2" w:rsidRDefault="001948C2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Hypertension</w:t>
      </w:r>
    </w:p>
    <w:p w:rsidR="001948C2" w:rsidRDefault="001948C2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心臟學會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2022 Taiwan 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hypertension guideline </w:t>
      </w:r>
    </w:p>
    <w:p w:rsidR="001948C2" w:rsidRDefault="001948C2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https://www.tsoc.org.tw/upload/files/2022%20Taiwan%20Hypertension%20Guidelines.pdf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48C2" w:rsidRDefault="001948C2" w:rsidP="001948C2">
      <w:r>
        <w:separator/>
      </w:r>
    </w:p>
  </w:endnote>
  <w:endnote w:type="continuationSeparator" w:id="0">
    <w:p w:rsidR="001948C2" w:rsidRDefault="001948C2" w:rsidP="0019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48C2" w:rsidRDefault="001948C2" w:rsidP="001948C2">
      <w:r>
        <w:separator/>
      </w:r>
    </w:p>
  </w:footnote>
  <w:footnote w:type="continuationSeparator" w:id="0">
    <w:p w:rsidR="001948C2" w:rsidRDefault="001948C2" w:rsidP="00194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7C9"/>
    <w:multiLevelType w:val="multilevel"/>
    <w:tmpl w:val="F17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A161D"/>
    <w:multiLevelType w:val="multilevel"/>
    <w:tmpl w:val="1D8A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A574C"/>
    <w:multiLevelType w:val="multilevel"/>
    <w:tmpl w:val="879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A6904"/>
    <w:multiLevelType w:val="multilevel"/>
    <w:tmpl w:val="F304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603D1"/>
    <w:multiLevelType w:val="multilevel"/>
    <w:tmpl w:val="1BF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D5B9C"/>
    <w:multiLevelType w:val="multilevel"/>
    <w:tmpl w:val="CBA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33CD4"/>
    <w:multiLevelType w:val="multilevel"/>
    <w:tmpl w:val="9458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C7295"/>
    <w:multiLevelType w:val="multilevel"/>
    <w:tmpl w:val="142C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6E44AF"/>
    <w:multiLevelType w:val="multilevel"/>
    <w:tmpl w:val="6FA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1D4A93"/>
    <w:multiLevelType w:val="multilevel"/>
    <w:tmpl w:val="750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2373F6"/>
    <w:multiLevelType w:val="multilevel"/>
    <w:tmpl w:val="FD7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8A6C72"/>
    <w:multiLevelType w:val="multilevel"/>
    <w:tmpl w:val="360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A17C94"/>
    <w:multiLevelType w:val="multilevel"/>
    <w:tmpl w:val="0C8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CF557C"/>
    <w:multiLevelType w:val="multilevel"/>
    <w:tmpl w:val="65C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A85303"/>
    <w:multiLevelType w:val="multilevel"/>
    <w:tmpl w:val="D430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147D0A"/>
    <w:multiLevelType w:val="multilevel"/>
    <w:tmpl w:val="57B4F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7405942"/>
    <w:multiLevelType w:val="multilevel"/>
    <w:tmpl w:val="FA2A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1995614">
    <w:abstractNumId w:val="5"/>
  </w:num>
  <w:num w:numId="2" w16cid:durableId="1726492798">
    <w:abstractNumId w:val="4"/>
  </w:num>
  <w:num w:numId="3" w16cid:durableId="772407837">
    <w:abstractNumId w:val="1"/>
  </w:num>
  <w:num w:numId="4" w16cid:durableId="1167329570">
    <w:abstractNumId w:val="10"/>
  </w:num>
  <w:num w:numId="5" w16cid:durableId="1668469">
    <w:abstractNumId w:val="3"/>
  </w:num>
  <w:num w:numId="6" w16cid:durableId="1618222911">
    <w:abstractNumId w:val="9"/>
  </w:num>
  <w:num w:numId="7" w16cid:durableId="837312647">
    <w:abstractNumId w:val="16"/>
  </w:num>
  <w:num w:numId="8" w16cid:durableId="1665544732">
    <w:abstractNumId w:val="12"/>
  </w:num>
  <w:num w:numId="9" w16cid:durableId="2080782742">
    <w:abstractNumId w:val="13"/>
  </w:num>
  <w:num w:numId="10" w16cid:durableId="2121026248">
    <w:abstractNumId w:val="11"/>
  </w:num>
  <w:num w:numId="11" w16cid:durableId="302663853">
    <w:abstractNumId w:val="15"/>
  </w:num>
  <w:num w:numId="12" w16cid:durableId="300841284">
    <w:abstractNumId w:val="14"/>
  </w:num>
  <w:num w:numId="13" w16cid:durableId="2034453308">
    <w:abstractNumId w:val="8"/>
  </w:num>
  <w:num w:numId="14" w16cid:durableId="342711495">
    <w:abstractNumId w:val="0"/>
  </w:num>
  <w:num w:numId="15" w16cid:durableId="1654677652">
    <w:abstractNumId w:val="2"/>
  </w:num>
  <w:num w:numId="16" w16cid:durableId="1123689414">
    <w:abstractNumId w:val="7"/>
  </w:num>
  <w:num w:numId="17" w16cid:durableId="85346664">
    <w:abstractNumId w:val="6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C2"/>
    <w:rsid w:val="001948C2"/>
    <w:rsid w:val="006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47E86A-4D76-4638-89E6-D2ECB8C3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194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48C2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194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48C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soc.org.tw/upload/files/2022%20Taiwan%20Hypertension%20Guidelin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