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32BBD" w:rsidRDefault="00232BBD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 xml:space="preserve">Syncope </w:t>
      </w:r>
      <w:r>
        <w:rPr>
          <w:rFonts w:ascii="Calibri Light" w:hAnsi="Calibri Light" w:cs="Calibri Light"/>
          <w:sz w:val="40"/>
          <w:szCs w:val="40"/>
        </w:rPr>
        <w:t>（內容太少了喔）</w:t>
      </w:r>
    </w:p>
    <w:p w:rsidR="00232BBD" w:rsidRDefault="00232BBD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Monday, March 24, 2025</w:t>
      </w:r>
    </w:p>
    <w:p w:rsidR="00232BBD" w:rsidRDefault="00232BBD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12:55 PM</w:t>
      </w:r>
    </w:p>
    <w:p w:rsidR="00232BBD" w:rsidRDefault="00232BBD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32BBD" w:rsidRDefault="00232BBD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232BBD" w:rsidRDefault="00232BB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232BBD" w:rsidRDefault="00232BB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重要標題：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232BBD" w:rsidRDefault="00232BB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232BBD" w:rsidRDefault="00232BB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232BBD" w:rsidRDefault="00232BB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232BBD" w:rsidRDefault="00232BBD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sz w:val="32"/>
          <w:szCs w:val="32"/>
        </w:rPr>
        <w:t>定義</w:t>
      </w:r>
    </w:p>
    <w:p w:rsidR="00232BBD" w:rsidRDefault="00232BB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sz w:val="28"/>
          <w:szCs w:val="28"/>
        </w:rPr>
        <w:t>因</w:t>
      </w:r>
      <w:r>
        <w:rPr>
          <w:rFonts w:ascii="微軟正黑" w:eastAsia="微軟正黑" w:hAnsi="Calibri" w:cs="Calibri" w:hint="eastAsia"/>
          <w:color w:val="2E75B5"/>
          <w:sz w:val="28"/>
          <w:szCs w:val="28"/>
        </w:rPr>
        <w:t>大腦灌流不足</w:t>
      </w:r>
      <w:r>
        <w:rPr>
          <w:rFonts w:ascii="微軟正黑" w:eastAsia="微軟正黑" w:hAnsi="Calibri" w:cs="Calibri" w:hint="eastAsia"/>
          <w:color w:val="2E75B5"/>
          <w:sz w:val="28"/>
          <w:szCs w:val="28"/>
        </w:rPr>
        <w:t>(hypoperfusion</w:t>
      </w:r>
      <w:r>
        <w:rPr>
          <w:rFonts w:ascii="微軟正黑" w:eastAsia="微軟正黑" w:hAnsi="Calibri" w:cs="Calibri" w:hint="eastAsia"/>
          <w:color w:val="C00000"/>
          <w:sz w:val="28"/>
          <w:szCs w:val="28"/>
        </w:rPr>
        <w:t>)</w:t>
      </w:r>
      <w:r>
        <w:rPr>
          <w:rFonts w:ascii="微軟正黑" w:eastAsia="微軟正黑" w:hAnsi="Calibri" w:cs="Calibri" w:hint="eastAsia"/>
          <w:sz w:val="28"/>
          <w:szCs w:val="28"/>
        </w:rPr>
        <w:t>引起的暫時性的意識改變及肢體張力消失，特點是</w:t>
      </w:r>
      <w:r>
        <w:rPr>
          <w:rFonts w:ascii="微軟正黑" w:eastAsia="微軟正黑" w:hAnsi="Calibri" w:cs="Calibri" w:hint="eastAsia"/>
          <w:color w:val="2E75B5"/>
          <w:sz w:val="28"/>
          <w:szCs w:val="28"/>
        </w:rPr>
        <w:t>起病迅速、持續時間短</w:t>
      </w:r>
      <w:r>
        <w:rPr>
          <w:rFonts w:ascii="微軟正黑" w:eastAsia="微軟正黑" w:hAnsi="Calibri" w:cs="Calibri" w:hint="eastAsia"/>
          <w:sz w:val="28"/>
          <w:szCs w:val="28"/>
        </w:rPr>
        <w:t>、且會</w:t>
      </w:r>
      <w:r>
        <w:rPr>
          <w:rFonts w:ascii="微軟正黑" w:eastAsia="微軟正黑" w:hAnsi="Calibri" w:cs="Calibri" w:hint="eastAsia"/>
          <w:color w:val="2E75B5"/>
          <w:sz w:val="28"/>
          <w:szCs w:val="28"/>
        </w:rPr>
        <w:t>自發性的完全恢復</w:t>
      </w:r>
      <w:r>
        <w:rPr>
          <w:rFonts w:ascii="微軟正黑" w:eastAsia="微軟正黑" w:hAnsi="Calibri" w:cs="Calibri" w:hint="eastAsia"/>
          <w:sz w:val="28"/>
          <w:szCs w:val="28"/>
        </w:rPr>
        <w:t>。</w:t>
      </w:r>
    </w:p>
    <w:p w:rsidR="00232BBD" w:rsidRDefault="00232BBD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sz w:val="32"/>
          <w:szCs w:val="32"/>
        </w:rPr>
        <w:t>流行病學</w:t>
      </w:r>
    </w:p>
    <w:p w:rsidR="00232BBD" w:rsidRDefault="00232BB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sz w:val="28"/>
          <w:szCs w:val="28"/>
        </w:rPr>
        <w:t>發生率</w:t>
      </w:r>
    </w:p>
    <w:p w:rsidR="00232BBD" w:rsidRDefault="00232BB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sz w:val="22"/>
          <w:szCs w:val="22"/>
        </w:rPr>
        <w:t>終生累積發生率：</w:t>
      </w:r>
      <w:r>
        <w:rPr>
          <w:rFonts w:ascii="微軟正黑" w:eastAsia="微軟正黑" w:hAnsi="Calibri" w:cs="Calibri" w:hint="eastAsia"/>
          <w:sz w:val="22"/>
          <w:szCs w:val="22"/>
        </w:rPr>
        <w:t>35%</w:t>
      </w:r>
    </w:p>
    <w:p w:rsidR="00232BBD" w:rsidRDefault="00232BB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color w:val="C00000"/>
          <w:sz w:val="22"/>
          <w:szCs w:val="22"/>
        </w:rPr>
        <w:t>神經反射性昏厥最常見</w:t>
      </w:r>
      <w:r>
        <w:rPr>
          <w:rFonts w:ascii="微軟正黑" w:eastAsia="微軟正黑" w:hAnsi="Calibri" w:cs="Calibri" w:hint="eastAsia"/>
          <w:color w:val="131314"/>
          <w:sz w:val="22"/>
          <w:szCs w:val="22"/>
        </w:rPr>
        <w:t>。女＞男。</w:t>
      </w:r>
    </w:p>
    <w:p w:rsidR="00232BBD" w:rsidRDefault="00232BB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color w:val="131314"/>
          <w:sz w:val="22"/>
          <w:szCs w:val="22"/>
        </w:rPr>
        <w:t>年輕族群主要發生在</w:t>
      </w:r>
      <w:r>
        <w:rPr>
          <w:rFonts w:ascii="微軟正黑" w:eastAsia="微軟正黑" w:hAnsi="Calibri" w:cs="Calibri" w:hint="eastAsia"/>
          <w:color w:val="C00000"/>
          <w:sz w:val="22"/>
          <w:szCs w:val="22"/>
        </w:rPr>
        <w:t xml:space="preserve">10 </w:t>
      </w:r>
      <w:r>
        <w:rPr>
          <w:rFonts w:ascii="微軟正黑" w:eastAsia="微軟正黑" w:hAnsi="Calibri" w:cs="Calibri" w:hint="eastAsia"/>
          <w:color w:val="C00000"/>
          <w:sz w:val="22"/>
          <w:szCs w:val="22"/>
        </w:rPr>
        <w:t>到</w:t>
      </w:r>
      <w:r>
        <w:rPr>
          <w:rFonts w:ascii="微軟正黑" w:eastAsia="微軟正黑" w:hAnsi="Calibri" w:cs="Calibri" w:hint="eastAsia"/>
          <w:color w:val="C00000"/>
          <w:sz w:val="22"/>
          <w:szCs w:val="22"/>
        </w:rPr>
        <w:t xml:space="preserve"> 30 </w:t>
      </w:r>
      <w:r>
        <w:rPr>
          <w:rFonts w:ascii="微軟正黑" w:eastAsia="微軟正黑" w:hAnsi="Calibri" w:cs="Calibri" w:hint="eastAsia"/>
          <w:color w:val="C00000"/>
          <w:sz w:val="22"/>
          <w:szCs w:val="22"/>
        </w:rPr>
        <w:t>歲之間</w:t>
      </w:r>
      <w:r>
        <w:rPr>
          <w:rFonts w:ascii="微軟正黑" w:eastAsia="微軟正黑" w:hAnsi="Calibri" w:cs="Calibri" w:hint="eastAsia"/>
          <w:color w:val="131314"/>
          <w:sz w:val="22"/>
          <w:szCs w:val="22"/>
        </w:rPr>
        <w:t>，通常有直系親屬的家族史，病因大多數為</w:t>
      </w:r>
      <w:r>
        <w:rPr>
          <w:rFonts w:ascii="微軟正黑" w:eastAsia="微軟正黑" w:hAnsi="Calibri" w:cs="Calibri" w:hint="eastAsia"/>
          <w:color w:val="C00000"/>
          <w:sz w:val="22"/>
          <w:szCs w:val="22"/>
        </w:rPr>
        <w:t>神經反射性昏厥</w:t>
      </w:r>
    </w:p>
    <w:p w:rsidR="00232BBD" w:rsidRDefault="00232BB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b/>
          <w:bCs/>
          <w:color w:val="131314"/>
          <w:sz w:val="22"/>
          <w:szCs w:val="22"/>
        </w:rPr>
        <w:t>老年人</w:t>
      </w:r>
      <w:r>
        <w:rPr>
          <w:rFonts w:ascii="微軟正黑" w:eastAsia="微軟正黑" w:hAnsi="Calibri" w:cs="Calibri" w:hint="eastAsia"/>
          <w:color w:val="131314"/>
          <w:sz w:val="22"/>
          <w:szCs w:val="22"/>
        </w:rPr>
        <w:t>在</w:t>
      </w:r>
      <w:r>
        <w:rPr>
          <w:rFonts w:ascii="微軟正黑" w:eastAsia="微軟正黑" w:hAnsi="Calibri" w:cs="Calibri" w:hint="eastAsia"/>
          <w:color w:val="131314"/>
          <w:sz w:val="22"/>
          <w:szCs w:val="22"/>
        </w:rPr>
        <w:t xml:space="preserve"> </w:t>
      </w:r>
      <w:r>
        <w:rPr>
          <w:rFonts w:ascii="微軟正黑" w:eastAsia="微軟正黑" w:hAnsi="Calibri" w:cs="Calibri" w:hint="eastAsia"/>
          <w:b/>
          <w:bCs/>
          <w:color w:val="131314"/>
          <w:sz w:val="22"/>
          <w:szCs w:val="22"/>
        </w:rPr>
        <w:t xml:space="preserve">70 </w:t>
      </w:r>
      <w:r>
        <w:rPr>
          <w:rFonts w:ascii="微軟正黑" w:eastAsia="微軟正黑" w:hAnsi="Calibri" w:cs="Calibri" w:hint="eastAsia"/>
          <w:b/>
          <w:bCs/>
          <w:color w:val="131314"/>
          <w:sz w:val="22"/>
          <w:szCs w:val="22"/>
        </w:rPr>
        <w:t>歲以後</w:t>
      </w:r>
      <w:r>
        <w:rPr>
          <w:rFonts w:ascii="微軟正黑" w:eastAsia="微軟正黑" w:hAnsi="Calibri" w:cs="Calibri" w:hint="eastAsia"/>
          <w:color w:val="131314"/>
          <w:sz w:val="22"/>
          <w:szCs w:val="22"/>
        </w:rPr>
        <w:t>昏厥的發生率顯著上升</w:t>
      </w:r>
    </w:p>
    <w:p w:rsidR="00232BBD" w:rsidRDefault="00232BB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color w:val="131314"/>
          <w:sz w:val="28"/>
          <w:szCs w:val="28"/>
        </w:rPr>
        <w:t>預後</w:t>
      </w:r>
    </w:p>
    <w:p w:rsidR="00232BBD" w:rsidRDefault="00232BB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color w:val="131314"/>
          <w:sz w:val="22"/>
          <w:szCs w:val="22"/>
        </w:rPr>
        <w:t>年輕族群非心因性昏厥的預後極佳且不影響餘命。</w:t>
      </w:r>
    </w:p>
    <w:p w:rsidR="00232BBD" w:rsidRDefault="00232BB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color w:val="131314"/>
          <w:sz w:val="22"/>
          <w:szCs w:val="22"/>
        </w:rPr>
        <w:t>心因性昏厥會增加死亡風險。</w:t>
      </w:r>
    </w:p>
    <w:p w:rsidR="00232BBD" w:rsidRDefault="00232BBD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sz w:val="32"/>
          <w:szCs w:val="32"/>
        </w:rPr>
        <w:t>病生理</w:t>
      </w:r>
    </w:p>
    <w:p w:rsidR="00232BBD" w:rsidRDefault="00232BB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sz w:val="28"/>
          <w:szCs w:val="28"/>
        </w:rPr>
        <w:t>正常狀況下，血壓降低→誘發頸動脈竇中的壓力受器→代償性反應增加交感神經的輸出、降低迷走神經的活性→使得周邊血管阻力增加、回心血液變多→心輸出量增加→維持血壓。</w:t>
      </w:r>
    </w:p>
    <w:p w:rsidR="00232BBD" w:rsidRDefault="00232BB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sz w:val="28"/>
          <w:szCs w:val="28"/>
        </w:rPr>
        <w:t>當這條途徑中任何一個環節</w:t>
      </w:r>
      <w:r>
        <w:rPr>
          <w:rFonts w:ascii="微軟正黑" w:eastAsia="微軟正黑" w:hAnsi="Calibri" w:cs="Calibri" w:hint="eastAsia"/>
          <w:color w:val="2E75B5"/>
          <w:sz w:val="28"/>
          <w:szCs w:val="28"/>
        </w:rPr>
        <w:t>(</w:t>
      </w:r>
      <w:r>
        <w:rPr>
          <w:rFonts w:ascii="微軟正黑" w:eastAsia="微軟正黑" w:hAnsi="Calibri" w:cs="Calibri" w:hint="eastAsia"/>
          <w:color w:val="2E75B5"/>
          <w:sz w:val="28"/>
          <w:szCs w:val="28"/>
        </w:rPr>
        <w:t>神經反射、心臟功能、體液總量</w:t>
      </w:r>
      <w:r>
        <w:rPr>
          <w:rFonts w:ascii="微軟正黑" w:eastAsia="微軟正黑" w:hAnsi="Calibri" w:cs="Calibri" w:hint="eastAsia"/>
          <w:color w:val="2E75B5"/>
          <w:sz w:val="28"/>
          <w:szCs w:val="28"/>
        </w:rPr>
        <w:t>)</w:t>
      </w:r>
      <w:r>
        <w:rPr>
          <w:rFonts w:ascii="微軟正黑" w:eastAsia="微軟正黑" w:hAnsi="Calibri" w:cs="Calibri" w:hint="eastAsia"/>
          <w:sz w:val="28"/>
          <w:szCs w:val="28"/>
        </w:rPr>
        <w:t>出現問題，就可能造成血壓過度降低，臨床上當收縮壓降到</w:t>
      </w:r>
      <w:r>
        <w:rPr>
          <w:rFonts w:ascii="微軟正黑" w:eastAsia="微軟正黑" w:hAnsi="Calibri" w:cs="Calibri" w:hint="eastAsia"/>
          <w:sz w:val="28"/>
          <w:szCs w:val="28"/>
        </w:rPr>
        <w:t>50mmHg</w:t>
      </w:r>
      <w:r>
        <w:rPr>
          <w:rFonts w:ascii="微軟正黑" w:eastAsia="微軟正黑" w:hAnsi="Calibri" w:cs="Calibri" w:hint="eastAsia"/>
          <w:sz w:val="28"/>
          <w:szCs w:val="28"/>
        </w:rPr>
        <w:t>以下就容易發生昏厥。</w:t>
      </w:r>
    </w:p>
    <w:p w:rsidR="00232BBD" w:rsidRDefault="00232BBD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sz w:val="32"/>
          <w:szCs w:val="32"/>
        </w:rPr>
        <w:t>分類與臨床特徵</w:t>
      </w:r>
    </w:p>
    <w:p w:rsidR="00232BBD" w:rsidRDefault="00232BB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sz w:val="28"/>
          <w:szCs w:val="28"/>
        </w:rPr>
        <w:t>神經反射性昏厥</w:t>
      </w:r>
      <w:r>
        <w:rPr>
          <w:rFonts w:ascii="微軟正黑" w:eastAsia="微軟正黑" w:hAnsi="Calibri" w:cs="Calibri" w:hint="eastAsia"/>
          <w:sz w:val="28"/>
          <w:szCs w:val="28"/>
        </w:rPr>
        <w:t xml:space="preserve"> Neurally mediated (reflex; vasovagal) syncope</w:t>
      </w:r>
    </w:p>
    <w:p w:rsidR="00232BBD" w:rsidRDefault="00232BB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lastRenderedPageBreak/>
        <w:t>病生理</w:t>
      </w:r>
    </w:p>
    <w:p w:rsidR="00232BBD" w:rsidRDefault="00232BB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在自主神經反射正常活動的狀況下，</w:t>
      </w:r>
      <w:r>
        <w:rPr>
          <w:rFonts w:ascii="微軟正黑" w:eastAsia="微軟正黑" w:hAnsi="Calibri" w:cs="Calibri" w:hint="eastAsia"/>
          <w:color w:val="C00000"/>
        </w:rPr>
        <w:t>副交感神經被活化</w:t>
      </w:r>
      <w:r>
        <w:rPr>
          <w:rFonts w:ascii="微軟正黑" w:eastAsia="微軟正黑" w:hAnsi="Calibri" w:cs="Calibri" w:hint="eastAsia"/>
        </w:rPr>
        <w:t>，造成心搏過緩、血管擴張導致心輸出量減少。</w:t>
      </w:r>
    </w:p>
    <w:p w:rsidR="00232BBD" w:rsidRDefault="00232BB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病因和誘發因子</w:t>
      </w:r>
    </w:p>
    <w:p w:rsidR="00232BBD" w:rsidRDefault="00232BB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長時間站姿的壓力、來自頸動脈竇、胃腸道或膀胱的刺激。也可能是各種不同原因的集合。</w:t>
      </w:r>
    </w:p>
    <w:p w:rsidR="00232BBD" w:rsidRDefault="00232BB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子分類</w:t>
      </w:r>
    </w:p>
    <w:p w:rsidR="00232BBD" w:rsidRDefault="00232BB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color w:val="C00000"/>
        </w:rPr>
        <w:t>血管迷走性昏厥</w:t>
      </w:r>
      <w:r>
        <w:rPr>
          <w:rFonts w:ascii="微軟正黑" w:eastAsia="微軟正黑" w:hAnsi="Calibri" w:cs="Calibri" w:hint="eastAsia"/>
          <w:color w:val="C00000"/>
        </w:rPr>
        <w:t xml:space="preserve"> (Vasovagal syncope)</w:t>
      </w:r>
      <w:r>
        <w:rPr>
          <w:rFonts w:ascii="微軟正黑" w:eastAsia="微軟正黑" w:hAnsi="Calibri" w:cs="Calibri" w:hint="eastAsia"/>
          <w:color w:val="131314"/>
        </w:rPr>
        <w:t>：</w:t>
      </w:r>
      <w:r>
        <w:rPr>
          <w:rFonts w:ascii="微軟正黑" w:eastAsia="微軟正黑" w:hAnsi="Calibri" w:cs="Calibri" w:hint="eastAsia"/>
          <w:color w:val="131314"/>
        </w:rPr>
        <w:t xml:space="preserve"> </w:t>
      </w:r>
      <w:r>
        <w:rPr>
          <w:rFonts w:ascii="微軟正黑" w:eastAsia="微軟正黑" w:hAnsi="Calibri" w:cs="Calibri" w:hint="eastAsia"/>
          <w:color w:val="131314"/>
        </w:rPr>
        <w:t>由強烈的情緒、疼痛和</w:t>
      </w:r>
      <w:r>
        <w:rPr>
          <w:rFonts w:ascii="微軟正黑" w:eastAsia="微軟正黑" w:hAnsi="Calibri" w:cs="Calibri" w:hint="eastAsia"/>
          <w:color w:val="131314"/>
        </w:rPr>
        <w:t>/</w:t>
      </w:r>
      <w:r>
        <w:rPr>
          <w:rFonts w:ascii="微軟正黑" w:eastAsia="微軟正黑" w:hAnsi="Calibri" w:cs="Calibri" w:hint="eastAsia"/>
          <w:color w:val="131314"/>
        </w:rPr>
        <w:t>或直立性壓力引起</w:t>
      </w:r>
    </w:p>
    <w:p w:rsidR="00232BBD" w:rsidRDefault="00232BB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color w:val="C00000"/>
        </w:rPr>
        <w:t>情境性反射性昏厥</w:t>
      </w:r>
      <w:r>
        <w:rPr>
          <w:rFonts w:ascii="微軟正黑" w:eastAsia="微軟正黑" w:hAnsi="Calibri" w:cs="Calibri" w:hint="eastAsia"/>
          <w:color w:val="C00000"/>
        </w:rPr>
        <w:t xml:space="preserve"> (Situational reflex syncope)</w:t>
      </w:r>
      <w:r>
        <w:rPr>
          <w:rFonts w:ascii="微軟正黑" w:eastAsia="微軟正黑" w:hAnsi="Calibri" w:cs="Calibri" w:hint="eastAsia"/>
          <w:color w:val="131314"/>
        </w:rPr>
        <w:t>：</w:t>
      </w:r>
      <w:r>
        <w:rPr>
          <w:rFonts w:ascii="微軟正黑" w:eastAsia="微軟正黑" w:hAnsi="Calibri" w:cs="Calibri" w:hint="eastAsia"/>
          <w:color w:val="131314"/>
        </w:rPr>
        <w:t xml:space="preserve"> </w:t>
      </w:r>
      <w:r>
        <w:rPr>
          <w:rFonts w:ascii="微軟正黑" w:eastAsia="微軟正黑" w:hAnsi="Calibri" w:cs="Calibri" w:hint="eastAsia"/>
          <w:color w:val="131314"/>
        </w:rPr>
        <w:t>特定動作引發局部刺激所造成。可能源自肺部系統、胃腸道系統、泌尿生殖系統、心臟和頸動脈竇。在咳嗽、排便、排尿、抽血後發生。</w:t>
      </w:r>
    </w:p>
    <w:p w:rsidR="00232BBD" w:rsidRDefault="00232BB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color w:val="131314"/>
        </w:rPr>
        <w:t>發作特徵</w:t>
      </w:r>
    </w:p>
    <w:p w:rsidR="00232BBD" w:rsidRDefault="00232BBD">
      <w:pPr>
        <w:pStyle w:val="Web"/>
        <w:spacing w:before="0" w:beforeAutospacing="0" w:after="0" w:afterAutospacing="0"/>
        <w:ind w:left="2880"/>
        <w:rPr>
          <w:rFonts w:ascii="微軟正黑" w:eastAsia="微軟正黑" w:hAnsi="Calibri" w:cs="Calibri"/>
          <w:color w:val="131314"/>
        </w:rPr>
      </w:pPr>
      <w:r>
        <w:rPr>
          <w:rFonts w:ascii="微軟正黑" w:eastAsia="微軟正黑" w:hAnsi="Calibri" w:cs="Calibri" w:hint="eastAsia"/>
          <w:color w:val="131314"/>
        </w:rPr>
        <w:t>頭暈、頭昏眼花、疲勞。自主神經活化的前驅症狀（盜汗、臉色蒼白、心悸、噁心、過度換氣、打哈欠）</w:t>
      </w:r>
    </w:p>
    <w:p w:rsidR="00232BBD" w:rsidRDefault="00232BBD">
      <w:pPr>
        <w:numPr>
          <w:ilvl w:val="1"/>
          <w:numId w:val="2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" w:eastAsia="微軟正黑" w:hAnsi="Calibri" w:cs="Calibri" w:hint="eastAsia"/>
          <w:sz w:val="28"/>
          <w:szCs w:val="28"/>
        </w:rPr>
        <w:t>姿勢性低血壓</w:t>
      </w:r>
      <w:r>
        <w:rPr>
          <w:rFonts w:ascii="微軟正黑" w:eastAsia="微軟正黑" w:hAnsi="Calibri" w:cs="Calibri" w:hint="eastAsia"/>
          <w:sz w:val="28"/>
          <w:szCs w:val="28"/>
        </w:rPr>
        <w:t xml:space="preserve"> (Orthostatic hypotension)</w:t>
      </w:r>
      <w:r>
        <w:rPr>
          <w:rFonts w:ascii="微軟正黑" w:eastAsia="微軟正黑" w:hAnsi="Calibri" w:cs="Calibri" w:hint="eastAsia"/>
          <w:sz w:val="28"/>
          <w:szCs w:val="28"/>
        </w:rPr>
        <w:t>：</w:t>
      </w:r>
    </w:p>
    <w:p w:rsidR="00232BBD" w:rsidRDefault="00232BBD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定義</w:t>
      </w:r>
    </w:p>
    <w:p w:rsidR="00232BBD" w:rsidRDefault="00232BBD">
      <w:pPr>
        <w:pStyle w:val="Web"/>
        <w:spacing w:before="0" w:beforeAutospacing="0" w:after="0" w:afterAutospacing="0"/>
        <w:ind w:left="2880"/>
        <w:rPr>
          <w:rFonts w:ascii="微軟正黑" w:eastAsia="微軟正黑" w:hAnsi="Calibri" w:cs="Calibri"/>
        </w:rPr>
      </w:pPr>
      <w:r>
        <w:rPr>
          <w:rFonts w:ascii="微軟正黑" w:eastAsia="微軟正黑" w:hAnsi="Calibri" w:cs="Calibri" w:hint="eastAsia"/>
        </w:rPr>
        <w:t>站立或傾斜床上抬頭</w:t>
      </w:r>
      <w:r>
        <w:rPr>
          <w:rFonts w:ascii="微軟正黑" w:eastAsia="微軟正黑" w:hAnsi="Calibri" w:cs="Calibri" w:hint="eastAsia"/>
        </w:rPr>
        <w:t xml:space="preserve"> 3 </w:t>
      </w:r>
      <w:r>
        <w:rPr>
          <w:rFonts w:ascii="微軟正黑" w:eastAsia="微軟正黑" w:hAnsi="Calibri" w:cs="Calibri" w:hint="eastAsia"/>
        </w:rPr>
        <w:t>分鐘後，收縮壓至少下降</w:t>
      </w:r>
      <w:r>
        <w:rPr>
          <w:rFonts w:ascii="微軟正黑" w:eastAsia="微軟正黑" w:hAnsi="Calibri" w:cs="Calibri" w:hint="eastAsia"/>
        </w:rPr>
        <w:t xml:space="preserve"> 20 mmHg </w:t>
      </w:r>
      <w:r>
        <w:rPr>
          <w:rFonts w:ascii="微軟正黑" w:eastAsia="微軟正黑" w:hAnsi="Calibri" w:cs="Calibri" w:hint="eastAsia"/>
        </w:rPr>
        <w:t>或舒張壓至少下降</w:t>
      </w:r>
      <w:r>
        <w:rPr>
          <w:rFonts w:ascii="微軟正黑" w:eastAsia="微軟正黑" w:hAnsi="Calibri" w:cs="Calibri" w:hint="eastAsia"/>
        </w:rPr>
        <w:t xml:space="preserve"> 10 mmHg</w:t>
      </w:r>
      <w:r>
        <w:rPr>
          <w:rFonts w:ascii="微軟正黑" w:eastAsia="微軟正黑" w:hAnsi="Calibri" w:cs="Calibri" w:hint="eastAsia"/>
        </w:rPr>
        <w:t>。</w:t>
      </w:r>
    </w:p>
    <w:p w:rsidR="00232BBD" w:rsidRDefault="00232BBD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" w:eastAsia="微軟正黑" w:hAnsi="Calibri" w:cs="Calibri" w:hint="eastAsia"/>
        </w:rPr>
        <w:t>病生理</w:t>
      </w:r>
    </w:p>
    <w:p w:rsidR="00232BBD" w:rsidRDefault="00232BBD">
      <w:pPr>
        <w:pStyle w:val="Web"/>
        <w:spacing w:before="0" w:beforeAutospacing="0" w:after="0" w:afterAutospacing="0"/>
        <w:ind w:left="2880"/>
        <w:rPr>
          <w:rFonts w:ascii="微軟正黑" w:eastAsia="微軟正黑" w:hAnsi="Calibri" w:cs="Calibri"/>
        </w:rPr>
      </w:pPr>
      <w:r>
        <w:rPr>
          <w:rFonts w:ascii="微軟正黑" w:eastAsia="微軟正黑" w:hAnsi="Calibri" w:cs="Calibri" w:hint="eastAsia"/>
        </w:rPr>
        <w:t>歸因於</w:t>
      </w:r>
      <w:r>
        <w:rPr>
          <w:rFonts w:ascii="微軟正黑" w:eastAsia="微軟正黑" w:hAnsi="Calibri" w:cs="Calibri" w:hint="eastAsia"/>
          <w:color w:val="C00000"/>
        </w:rPr>
        <w:t>交感神經血管收縮功能的衰竭</w:t>
      </w:r>
      <w:r>
        <w:rPr>
          <w:rFonts w:ascii="微軟正黑" w:eastAsia="微軟正黑" w:hAnsi="Calibri" w:cs="Calibri" w:hint="eastAsia"/>
        </w:rPr>
        <w:t>，儘管出現低血壓，但心律卻沒有代償性增加或是增加了但無法維持心輸出量。</w:t>
      </w:r>
    </w:p>
    <w:p w:rsidR="00232BBD" w:rsidRDefault="00232BBD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" w:eastAsia="微軟正黑" w:hAnsi="Calibri" w:cs="Calibri" w:hint="eastAsia"/>
        </w:rPr>
        <w:t>病因</w:t>
      </w:r>
    </w:p>
    <w:p w:rsidR="00232BBD" w:rsidRDefault="00232BBD">
      <w:pPr>
        <w:pStyle w:val="Web"/>
        <w:spacing w:before="0" w:beforeAutospacing="0" w:after="0" w:afterAutospacing="0"/>
        <w:ind w:left="2880"/>
        <w:rPr>
          <w:rFonts w:ascii="微軟正黑" w:eastAsia="微軟正黑" w:hAnsi="Calibri" w:cs="Calibri"/>
        </w:rPr>
      </w:pPr>
      <w:r>
        <w:rPr>
          <w:rFonts w:ascii="微軟正黑" w:eastAsia="微軟正黑" w:hAnsi="Calibri" w:cs="Calibri" w:hint="eastAsia"/>
        </w:rPr>
        <w:t>中樞和周邊自主神經系統功能障礙。</w:t>
      </w:r>
    </w:p>
    <w:p w:rsidR="00232BBD" w:rsidRDefault="00232BBD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" w:eastAsia="微軟正黑" w:hAnsi="Calibri" w:cs="Calibri" w:hint="eastAsia"/>
        </w:rPr>
        <w:t>原發性自主神經退化疾病：帕金森氏症（</w:t>
      </w:r>
      <w:r>
        <w:rPr>
          <w:rFonts w:ascii="微軟正黑" w:eastAsia="微軟正黑" w:hAnsi="Calibri" w:cs="Calibri" w:hint="eastAsia"/>
        </w:rPr>
        <w:t>Parkinson</w:t>
      </w:r>
      <w:r>
        <w:rPr>
          <w:rFonts w:ascii="微軟正黑" w:eastAsia="微軟正黑" w:hAnsi="Calibri" w:cs="Calibri" w:hint="eastAsia"/>
        </w:rPr>
        <w:t>’</w:t>
      </w:r>
      <w:r>
        <w:rPr>
          <w:rFonts w:ascii="微軟正黑" w:eastAsia="微軟正黑" w:hAnsi="Calibri" w:cs="Calibri" w:hint="eastAsia"/>
        </w:rPr>
        <w:t>s disease</w:t>
      </w:r>
      <w:r>
        <w:rPr>
          <w:rFonts w:ascii="微軟正黑" w:eastAsia="微軟正黑" w:hAnsi="Calibri" w:cs="Calibri" w:hint="eastAsia"/>
        </w:rPr>
        <w:t>）、路易體失智症（</w:t>
      </w:r>
      <w:r>
        <w:rPr>
          <w:rFonts w:ascii="微軟正黑" w:eastAsia="微軟正黑" w:hAnsi="Calibri" w:cs="Calibri" w:hint="eastAsia"/>
        </w:rPr>
        <w:t>dementia with Lewy bodies</w:t>
      </w:r>
      <w:r>
        <w:rPr>
          <w:rFonts w:ascii="微軟正黑" w:eastAsia="微軟正黑" w:hAnsi="Calibri" w:cs="Calibri" w:hint="eastAsia"/>
        </w:rPr>
        <w:t>）、自主神經衰竭（</w:t>
      </w:r>
      <w:r>
        <w:rPr>
          <w:rFonts w:ascii="微軟正黑" w:eastAsia="微軟正黑" w:hAnsi="Calibri" w:cs="Calibri" w:hint="eastAsia"/>
        </w:rPr>
        <w:t>pure autonomic failure</w:t>
      </w:r>
      <w:r>
        <w:rPr>
          <w:rFonts w:ascii="微軟正黑" w:eastAsia="微軟正黑" w:hAnsi="Calibri" w:cs="Calibri" w:hint="eastAsia"/>
        </w:rPr>
        <w:t>）</w:t>
      </w:r>
    </w:p>
    <w:p w:rsidR="00232BBD" w:rsidRDefault="00232BBD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</w:rPr>
        <w:t>周邊自主神經功能障礙：因糖尿病、類澱粉沉積症（</w:t>
      </w:r>
      <w:r>
        <w:rPr>
          <w:rFonts w:ascii="Calibri" w:hAnsi="Calibri" w:cs="Calibri"/>
        </w:rPr>
        <w:t>Amyloidosis</w:t>
      </w:r>
      <w:r>
        <w:rPr>
          <w:rFonts w:ascii="微軟正黑體" w:eastAsia="微軟正黑體" w:hAnsi="微軟正黑體" w:cs="Calibri" w:hint="eastAsia"/>
        </w:rPr>
        <w:t>）、免疫性神經病變（</w:t>
      </w:r>
      <w:r>
        <w:rPr>
          <w:rFonts w:ascii="Calibri" w:hAnsi="Calibri" w:cs="Calibri"/>
        </w:rPr>
        <w:t>Immune-mediated neuropathy</w:t>
      </w:r>
      <w:r>
        <w:rPr>
          <w:rFonts w:ascii="微軟正黑體" w:eastAsia="微軟正黑體" w:hAnsi="微軟正黑體" w:cs="Calibri" w:hint="eastAsia"/>
        </w:rPr>
        <w:t>）所引起的周邊神經病變</w:t>
      </w:r>
    </w:p>
    <w:p w:rsidR="00232BBD" w:rsidRDefault="00232BBD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醫源性：藥物（α</w:t>
      </w:r>
      <w:r>
        <w:rPr>
          <w:rFonts w:ascii="微軟正黑" w:eastAsia="微軟正黑" w:hAnsi="Calibri" w:cs="Calibri" w:hint="eastAsia"/>
        </w:rPr>
        <w:t>-</w:t>
      </w:r>
      <w:r>
        <w:rPr>
          <w:rFonts w:ascii="微軟正黑" w:eastAsia="微軟正黑" w:hAnsi="Calibri" w:cs="Calibri" w:hint="eastAsia"/>
        </w:rPr>
        <w:t>拮抗劑、高血壓藥物、硝酸鹽或其他血管擴張劑、醫源性：藥物（</w:t>
      </w:r>
      <w:r>
        <w:rPr>
          <w:rFonts w:ascii="微軟正黑" w:eastAsia="微軟正黑" w:hAnsi="Calibri" w:cs="Calibri" w:hint="eastAsia"/>
          <w:lang w:val="el-GR"/>
        </w:rPr>
        <w:t>α</w:t>
      </w:r>
      <w:r>
        <w:rPr>
          <w:rFonts w:ascii="微軟正黑" w:eastAsia="微軟正黑" w:hAnsi="Calibri" w:cs="Calibri" w:hint="eastAsia"/>
          <w:lang w:val="el-GR"/>
        </w:rPr>
        <w:t>-</w:t>
      </w:r>
      <w:r>
        <w:rPr>
          <w:rFonts w:ascii="微軟正黑" w:eastAsia="微軟正黑" w:hAnsi="Calibri" w:cs="Calibri" w:hint="eastAsia"/>
        </w:rPr>
        <w:t>拮抗劑、高血壓藥物、硝酸鹽或其他血管擴張劑、三環類藥物）、醫源性血液容積降低（利尿劑）</w:t>
      </w:r>
    </w:p>
    <w:p w:rsidR="00232BBD" w:rsidRDefault="00232BBD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血容降低（</w:t>
      </w:r>
      <w:r>
        <w:rPr>
          <w:rFonts w:ascii="微軟正黑" w:eastAsia="微軟正黑" w:hAnsi="Calibri" w:cs="Calibri" w:hint="eastAsia"/>
        </w:rPr>
        <w:t xml:space="preserve">Volume </w:t>
      </w:r>
      <w:r>
        <w:rPr>
          <w:rFonts w:ascii="微軟正黑" w:eastAsia="微軟正黑" w:hAnsi="Calibri" w:cs="Calibri" w:hint="eastAsia"/>
        </w:rPr>
        <w:t>depletion</w:t>
      </w:r>
      <w:r>
        <w:rPr>
          <w:rFonts w:ascii="微軟正黑" w:eastAsia="微軟正黑" w:hAnsi="Calibri" w:cs="Calibri" w:hint="eastAsia"/>
        </w:rPr>
        <w:t>）：出血、嘔吐、腹瀉、攝取不足</w:t>
      </w:r>
    </w:p>
    <w:p w:rsidR="00232BBD" w:rsidRDefault="00232BBD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發作特徵</w:t>
      </w:r>
    </w:p>
    <w:p w:rsidR="00232BBD" w:rsidRDefault="00232BBD">
      <w:pPr>
        <w:pStyle w:val="Web"/>
        <w:spacing w:before="0" w:beforeAutospacing="0" w:after="0" w:afterAutospacing="0"/>
        <w:ind w:left="2880"/>
        <w:rPr>
          <w:rFonts w:ascii="微軟正黑" w:eastAsia="微軟正黑" w:hAnsi="Calibri" w:cs="Calibri"/>
        </w:rPr>
      </w:pPr>
      <w:r>
        <w:rPr>
          <w:rFonts w:ascii="微軟正黑" w:eastAsia="微軟正黑" w:hAnsi="Calibri" w:cs="Calibri" w:hint="eastAsia"/>
        </w:rPr>
        <w:t>姿勢改變後引起頭昏眼花、頭暈和瀕臨昏厥。乏力、疲勞、認知遲緩、腿部無力、頭痛、勢力模糊、頸部疼痛（枕骨下、後頸及肩部「衣架式頭痛」）。姿勢性低血壓患者常伴有仰臥位高血壓。</w:t>
      </w:r>
    </w:p>
    <w:p w:rsidR="00232BBD" w:rsidRDefault="00232BBD">
      <w:pPr>
        <w:numPr>
          <w:ilvl w:val="1"/>
          <w:numId w:val="4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" w:eastAsia="微軟正黑" w:hAnsi="Calibri" w:cs="Calibri" w:hint="eastAsia"/>
          <w:sz w:val="28"/>
          <w:szCs w:val="28"/>
        </w:rPr>
        <w:t>心因性昏厥</w:t>
      </w:r>
      <w:r>
        <w:rPr>
          <w:rFonts w:ascii="微軟正黑" w:eastAsia="微軟正黑" w:hAnsi="Calibri" w:cs="Calibri" w:hint="eastAsia"/>
          <w:sz w:val="28"/>
          <w:szCs w:val="28"/>
        </w:rPr>
        <w:t xml:space="preserve"> (Cardiac syncope)</w:t>
      </w:r>
      <w:r>
        <w:rPr>
          <w:rFonts w:ascii="微軟正黑" w:eastAsia="微軟正黑" w:hAnsi="Calibri" w:cs="Calibri" w:hint="eastAsia"/>
          <w:sz w:val="28"/>
          <w:szCs w:val="28"/>
        </w:rPr>
        <w:t>：</w:t>
      </w:r>
    </w:p>
    <w:p w:rsidR="00232BBD" w:rsidRDefault="00232BBD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病生理</w:t>
      </w:r>
    </w:p>
    <w:p w:rsidR="00232BBD" w:rsidRDefault="00232BBD">
      <w:pPr>
        <w:pStyle w:val="Web"/>
        <w:spacing w:before="0" w:beforeAutospacing="0" w:after="0" w:afterAutospacing="0"/>
        <w:ind w:left="2880"/>
        <w:rPr>
          <w:rFonts w:ascii="微軟正黑" w:eastAsia="微軟正黑" w:hAnsi="Calibri" w:cs="Calibri"/>
        </w:rPr>
      </w:pPr>
      <w:r>
        <w:rPr>
          <w:rFonts w:ascii="微軟正黑" w:eastAsia="微軟正黑" w:hAnsi="Calibri" w:cs="Calibri" w:hint="eastAsia"/>
        </w:rPr>
        <w:t>因為心律不整或結構性心臟病引起心輸出量降低</w:t>
      </w:r>
    </w:p>
    <w:p w:rsidR="00232BBD" w:rsidRDefault="00232BBD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" w:eastAsia="微軟正黑" w:hAnsi="Calibri" w:cs="Calibri" w:hint="eastAsia"/>
        </w:rPr>
        <w:t>病因</w:t>
      </w:r>
    </w:p>
    <w:p w:rsidR="00232BBD" w:rsidRDefault="00232BBD">
      <w:pPr>
        <w:numPr>
          <w:ilvl w:val="2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心律不整（</w:t>
      </w:r>
      <w:r>
        <w:rPr>
          <w:rFonts w:ascii="微軟正黑" w:eastAsia="微軟正黑" w:hAnsi="Calibri" w:cs="Calibri" w:hint="eastAsia"/>
        </w:rPr>
        <w:t>Arrhythmias</w:t>
      </w:r>
      <w:r>
        <w:rPr>
          <w:rFonts w:ascii="微軟正黑" w:eastAsia="微軟正黑" w:hAnsi="Calibri" w:cs="Calibri" w:hint="eastAsia"/>
        </w:rPr>
        <w:t>）</w:t>
      </w:r>
    </w:p>
    <w:p w:rsidR="00232BBD" w:rsidRDefault="00232BBD">
      <w:pPr>
        <w:numPr>
          <w:ilvl w:val="2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結構性心臟病（</w:t>
      </w:r>
      <w:r>
        <w:rPr>
          <w:rFonts w:ascii="微軟正黑" w:eastAsia="微軟正黑" w:hAnsi="Calibri" w:cs="Calibri" w:hint="eastAsia"/>
        </w:rPr>
        <w:t>Structural heart disease</w:t>
      </w:r>
      <w:r>
        <w:rPr>
          <w:rFonts w:ascii="微軟正黑" w:eastAsia="微軟正黑" w:hAnsi="Calibri" w:cs="Calibri" w:hint="eastAsia"/>
        </w:rPr>
        <w:t>）</w:t>
      </w:r>
    </w:p>
    <w:p w:rsidR="00232BBD" w:rsidRDefault="00232BBD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發作特徵</w:t>
      </w:r>
    </w:p>
    <w:p w:rsidR="00232BBD" w:rsidRDefault="00232BBD">
      <w:pPr>
        <w:pStyle w:val="Web"/>
        <w:spacing w:before="0" w:beforeAutospacing="0" w:after="0" w:afterAutospacing="0"/>
        <w:ind w:left="2880"/>
        <w:rPr>
          <w:rFonts w:ascii="微軟正黑" w:eastAsia="微軟正黑" w:hAnsi="Calibri" w:cs="Calibri"/>
        </w:rPr>
      </w:pPr>
      <w:r>
        <w:rPr>
          <w:rFonts w:ascii="微軟正黑" w:eastAsia="微軟正黑" w:hAnsi="Calibri" w:cs="Calibri" w:hint="eastAsia"/>
        </w:rPr>
        <w:t>可能在</w:t>
      </w:r>
      <w:r>
        <w:rPr>
          <w:rFonts w:ascii="微軟正黑" w:eastAsia="微軟正黑" w:hAnsi="Calibri" w:cs="Calibri" w:hint="eastAsia"/>
          <w:color w:val="C00000"/>
        </w:rPr>
        <w:t>沒有預警</w:t>
      </w:r>
      <w:r>
        <w:rPr>
          <w:rFonts w:ascii="微軟正黑" w:eastAsia="微軟正黑" w:hAnsi="Calibri" w:cs="Calibri" w:hint="eastAsia"/>
        </w:rPr>
        <w:t>的情況下發生，特別是心律不整相關的昏厥</w:t>
      </w:r>
    </w:p>
    <w:p w:rsidR="00232BBD" w:rsidRDefault="00232BBD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" w:eastAsia="微軟正黑" w:hAnsi="Calibri" w:cs="Calibri" w:hint="eastAsia"/>
          <w:sz w:val="32"/>
          <w:szCs w:val="32"/>
        </w:rPr>
        <w:t>診斷</w:t>
      </w:r>
    </w:p>
    <w:p w:rsidR="00232BBD" w:rsidRDefault="00232BB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sz w:val="28"/>
          <w:szCs w:val="28"/>
        </w:rPr>
        <w:t>病史詢問</w:t>
      </w:r>
    </w:p>
    <w:p w:rsidR="00232BBD" w:rsidRDefault="00232BB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詳細了解年紀、</w:t>
      </w:r>
      <w:r>
        <w:rPr>
          <w:rFonts w:ascii="微軟正黑" w:eastAsia="微軟正黑" w:hAnsi="Calibri" w:cs="Calibri" w:hint="eastAsia"/>
          <w:color w:val="C00000"/>
        </w:rPr>
        <w:t>誘發引子、後遺症</w:t>
      </w:r>
      <w:r>
        <w:rPr>
          <w:rFonts w:ascii="微軟正黑" w:eastAsia="微軟正黑" w:hAnsi="Calibri" w:cs="Calibri" w:hint="eastAsia"/>
          <w:color w:val="C00000"/>
        </w:rPr>
        <w:t>(prodromal symptoms)</w:t>
      </w:r>
      <w:r>
        <w:rPr>
          <w:rFonts w:ascii="微軟正黑" w:eastAsia="微軟正黑" w:hAnsi="Calibri" w:cs="Calibri" w:hint="eastAsia"/>
        </w:rPr>
        <w:t>、伴隨症狀</w:t>
      </w:r>
    </w:p>
    <w:p w:rsidR="00232BBD" w:rsidRDefault="00232BB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需要同時詢問目擊者</w:t>
      </w:r>
    </w:p>
    <w:p w:rsidR="00232BBD" w:rsidRDefault="00232BB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sz w:val="28"/>
          <w:szCs w:val="28"/>
        </w:rPr>
        <w:t>身體檢查</w:t>
      </w:r>
    </w:p>
    <w:p w:rsidR="00232BBD" w:rsidRDefault="00232BB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進行完整的理學檢查和神經學檢查</w:t>
      </w:r>
    </w:p>
    <w:p w:rsidR="00232BBD" w:rsidRDefault="00232BB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懷疑姿勢性低血壓，需量測躺姿與站姿血壓，如果</w:t>
      </w:r>
      <w:r>
        <w:rPr>
          <w:rFonts w:ascii="微軟正黑" w:eastAsia="微軟正黑" w:hAnsi="Calibri" w:cs="Calibri" w:hint="eastAsia"/>
          <w:color w:val="C00000"/>
        </w:rPr>
        <w:t>站立後三分鐘</w:t>
      </w:r>
      <w:r>
        <w:rPr>
          <w:rFonts w:ascii="微軟正黑" w:eastAsia="微軟正黑" w:hAnsi="Calibri" w:cs="Calibri" w:hint="eastAsia"/>
        </w:rPr>
        <w:t>發生</w:t>
      </w:r>
      <w:r>
        <w:rPr>
          <w:rFonts w:ascii="微軟正黑" w:eastAsia="微軟正黑" w:hAnsi="Calibri" w:cs="Calibri" w:hint="eastAsia"/>
          <w:color w:val="C00000"/>
        </w:rPr>
        <w:t>收縮壓至少下降</w:t>
      </w:r>
      <w:r>
        <w:rPr>
          <w:rFonts w:ascii="微軟正黑" w:eastAsia="微軟正黑" w:hAnsi="Calibri" w:cs="Calibri" w:hint="eastAsia"/>
          <w:color w:val="C00000"/>
        </w:rPr>
        <w:t xml:space="preserve"> 20 mmHg </w:t>
      </w:r>
      <w:r>
        <w:rPr>
          <w:rFonts w:ascii="微軟正黑" w:eastAsia="微軟正黑" w:hAnsi="Calibri" w:cs="Calibri" w:hint="eastAsia"/>
          <w:color w:val="C00000"/>
        </w:rPr>
        <w:t>或舒張壓至少下降</w:t>
      </w:r>
      <w:r>
        <w:rPr>
          <w:rFonts w:ascii="微軟正黑" w:eastAsia="微軟正黑" w:hAnsi="Calibri" w:cs="Calibri" w:hint="eastAsia"/>
          <w:color w:val="C00000"/>
        </w:rPr>
        <w:t xml:space="preserve"> 10 mmHg</w:t>
      </w:r>
      <w:r>
        <w:rPr>
          <w:rFonts w:ascii="微軟正黑" w:eastAsia="微軟正黑" w:hAnsi="Calibri" w:cs="Calibri" w:hint="eastAsia"/>
          <w:color w:val="C00000"/>
        </w:rPr>
        <w:t>，且有合併症狀</w:t>
      </w:r>
      <w:r>
        <w:rPr>
          <w:rFonts w:ascii="微軟正黑" w:eastAsia="微軟正黑" w:hAnsi="Calibri" w:cs="Calibri" w:hint="eastAsia"/>
        </w:rPr>
        <w:t>，就要懷疑姿勢性低血壓</w:t>
      </w:r>
    </w:p>
    <w:p w:rsidR="00232BBD" w:rsidRDefault="00232BB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sz w:val="28"/>
          <w:szCs w:val="28"/>
        </w:rPr>
        <w:t>心電圖</w:t>
      </w:r>
    </w:p>
    <w:p w:rsidR="00232BBD" w:rsidRDefault="00232BB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心電圖有助於在約</w:t>
      </w:r>
      <w:r>
        <w:rPr>
          <w:rFonts w:ascii="微軟正黑" w:eastAsia="微軟正黑" w:hAnsi="Calibri" w:cs="Calibri" w:hint="eastAsia"/>
        </w:rPr>
        <w:t>50%</w:t>
      </w:r>
      <w:r>
        <w:rPr>
          <w:rFonts w:ascii="微軟正黑" w:eastAsia="微軟正黑" w:hAnsi="Calibri" w:cs="Calibri" w:hint="eastAsia"/>
        </w:rPr>
        <w:t>的昏厥患者中識別原因</w:t>
      </w:r>
    </w:p>
    <w:p w:rsidR="00232BBD" w:rsidRDefault="00232BB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懷疑心因性昏厥，就要做</w:t>
      </w:r>
      <w:r>
        <w:rPr>
          <w:rFonts w:ascii="微軟正黑" w:eastAsia="微軟正黑" w:hAnsi="Calibri" w:cs="Calibri" w:hint="eastAsia"/>
        </w:rPr>
        <w:t>EKG</w:t>
      </w:r>
    </w:p>
    <w:p w:rsidR="00232BBD" w:rsidRDefault="00232BB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該注意的異常：心搏過緩或過速、</w:t>
      </w:r>
      <w:r>
        <w:rPr>
          <w:rFonts w:ascii="微軟正黑" w:eastAsia="微軟正黑" w:hAnsi="Calibri" w:cs="Calibri" w:hint="eastAsia"/>
        </w:rPr>
        <w:t>AV block</w:t>
      </w:r>
      <w:r>
        <w:rPr>
          <w:rFonts w:ascii="微軟正黑" w:eastAsia="微軟正黑" w:hAnsi="Calibri" w:cs="Calibri" w:hint="eastAsia"/>
        </w:rPr>
        <w:t>、</w:t>
      </w:r>
      <w:r>
        <w:rPr>
          <w:rFonts w:ascii="微軟正黑" w:eastAsia="微軟正黑" w:hAnsi="Calibri" w:cs="Calibri" w:hint="eastAsia"/>
        </w:rPr>
        <w:t>acute myocardial ischaemia</w:t>
      </w:r>
      <w:r>
        <w:rPr>
          <w:rFonts w:ascii="微軟正黑" w:eastAsia="微軟正黑" w:hAnsi="Calibri" w:cs="Calibri" w:hint="eastAsia"/>
        </w:rPr>
        <w:t>、</w:t>
      </w:r>
      <w:r>
        <w:rPr>
          <w:rFonts w:ascii="微軟正黑" w:eastAsia="微軟正黑" w:hAnsi="Calibri" w:cs="Calibri" w:hint="eastAsia"/>
        </w:rPr>
        <w:t>old infarction</w:t>
      </w:r>
      <w:r>
        <w:rPr>
          <w:rFonts w:ascii="微軟正黑" w:eastAsia="微軟正黑" w:hAnsi="Calibri" w:cs="Calibri" w:hint="eastAsia"/>
        </w:rPr>
        <w:t>、</w:t>
      </w:r>
      <w:r>
        <w:rPr>
          <w:rFonts w:ascii="微軟正黑" w:eastAsia="微軟正黑" w:hAnsi="Calibri" w:cs="Calibri" w:hint="eastAsia"/>
        </w:rPr>
        <w:t>QT prolong</w:t>
      </w:r>
      <w:r>
        <w:rPr>
          <w:rFonts w:ascii="微軟正黑" w:eastAsia="微軟正黑" w:hAnsi="Calibri" w:cs="Calibri" w:hint="eastAsia"/>
        </w:rPr>
        <w:t>、</w:t>
      </w:r>
      <w:r>
        <w:rPr>
          <w:rFonts w:ascii="微軟正黑" w:eastAsia="微軟正黑" w:hAnsi="Calibri" w:cs="Calibri" w:hint="eastAsia"/>
        </w:rPr>
        <w:t>BBB</w:t>
      </w:r>
    </w:p>
    <w:p w:rsidR="00232BBD" w:rsidRDefault="00232BB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sz w:val="28"/>
          <w:szCs w:val="28"/>
        </w:rPr>
        <w:t>自主神經系統評估</w:t>
      </w:r>
    </w:p>
    <w:p w:rsidR="00232BBD" w:rsidRDefault="00232BB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懷疑神經反射性昏厥的患者可使用</w:t>
      </w:r>
      <w:r>
        <w:rPr>
          <w:rFonts w:ascii="微軟正黑" w:eastAsia="微軟正黑" w:hAnsi="Calibri" w:cs="Calibri" w:hint="eastAsia"/>
          <w:color w:val="C00000"/>
        </w:rPr>
        <w:t>傾斜床測試（</w:t>
      </w:r>
      <w:r>
        <w:rPr>
          <w:rFonts w:ascii="微軟正黑" w:eastAsia="微軟正黑" w:hAnsi="Calibri" w:cs="Calibri" w:hint="eastAsia"/>
          <w:color w:val="C00000"/>
        </w:rPr>
        <w:t>Tilting table test</w:t>
      </w:r>
      <w:r>
        <w:rPr>
          <w:rFonts w:ascii="微軟正黑" w:eastAsia="微軟正黑" w:hAnsi="Calibri" w:cs="Calibri" w:hint="eastAsia"/>
          <w:color w:val="C00000"/>
        </w:rPr>
        <w:t>）</w:t>
      </w:r>
    </w:p>
    <w:p w:rsidR="00232BBD" w:rsidRDefault="00232BB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將患者由臥位立起</w:t>
      </w:r>
      <w:r>
        <w:rPr>
          <w:rFonts w:ascii="微軟正黑" w:eastAsia="微軟正黑" w:hAnsi="Calibri" w:cs="Calibri" w:hint="eastAsia"/>
        </w:rPr>
        <w:t>60</w:t>
      </w:r>
      <w:r>
        <w:rPr>
          <w:rFonts w:ascii="微軟正黑" w:eastAsia="微軟正黑" w:hAnsi="Calibri" w:cs="Calibri" w:hint="eastAsia"/>
        </w:rPr>
        <w:t>度</w:t>
      </w:r>
      <w:r>
        <w:rPr>
          <w:rFonts w:ascii="微軟正黑" w:eastAsia="微軟正黑" w:hAnsi="Calibri" w:cs="Calibri" w:hint="eastAsia"/>
        </w:rPr>
        <w:t>30</w:t>
      </w:r>
      <w:r>
        <w:rPr>
          <w:rFonts w:ascii="微軟正黑" w:eastAsia="微軟正黑" w:hAnsi="Calibri" w:cs="Calibri" w:hint="eastAsia"/>
        </w:rPr>
        <w:t>分鐘，若無症狀就注射</w:t>
      </w:r>
      <w:r>
        <w:rPr>
          <w:rFonts w:ascii="微軟正黑" w:eastAsia="微軟正黑" w:hAnsi="Calibri" w:cs="Calibri" w:hint="eastAsia"/>
        </w:rPr>
        <w:t>isoproterenol</w:t>
      </w:r>
      <w:r>
        <w:rPr>
          <w:rFonts w:ascii="微軟正黑" w:eastAsia="微軟正黑" w:hAnsi="Calibri" w:cs="Calibri" w:hint="eastAsia"/>
        </w:rPr>
        <w:t>或</w:t>
      </w:r>
      <w:r>
        <w:rPr>
          <w:rFonts w:ascii="微軟正黑" w:eastAsia="微軟正黑" w:hAnsi="Calibri" w:cs="Calibri" w:hint="eastAsia"/>
        </w:rPr>
        <w:t>isosorbide dinitrate</w:t>
      </w:r>
      <w:r>
        <w:rPr>
          <w:rFonts w:ascii="微軟正黑" w:eastAsia="微軟正黑" w:hAnsi="Calibri" w:cs="Calibri" w:hint="eastAsia"/>
        </w:rPr>
        <w:t>後再立十分鐘，若發生收縮壓下降或心搏過緩、並伴隨症狀，就是測試陽性，表示神經反射性昏厥的可能性較高。</w:t>
      </w:r>
    </w:p>
    <w:p w:rsidR="00232BBD" w:rsidRDefault="00232BB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sz w:val="28"/>
          <w:szCs w:val="28"/>
        </w:rPr>
        <w:t>頸動脈竇按摩</w:t>
      </w:r>
    </w:p>
    <w:p w:rsidR="00232BBD" w:rsidRDefault="00232BB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40</w:t>
      </w:r>
      <w:r>
        <w:rPr>
          <w:rFonts w:ascii="微軟正黑" w:eastAsia="微軟正黑" w:hAnsi="Calibri" w:cs="Calibri" w:hint="eastAsia"/>
        </w:rPr>
        <w:t>歲以上反覆不明原因昏厥或是病史符合頸動脈昏厥的患者</w:t>
      </w:r>
    </w:p>
    <w:p w:rsidR="00232BBD" w:rsidRDefault="00232BB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按壓頸動脈竇</w:t>
      </w:r>
      <w:r>
        <w:rPr>
          <w:rFonts w:ascii="微軟正黑" w:eastAsia="微軟正黑" w:hAnsi="Calibri" w:cs="Calibri" w:hint="eastAsia"/>
        </w:rPr>
        <w:t>5-10</w:t>
      </w:r>
      <w:r>
        <w:rPr>
          <w:rFonts w:ascii="微軟正黑" w:eastAsia="微軟正黑" w:hAnsi="Calibri" w:cs="Calibri" w:hint="eastAsia"/>
        </w:rPr>
        <w:t>秒後會出現昏厥症狀</w:t>
      </w:r>
    </w:p>
    <w:p w:rsidR="00232BBD" w:rsidRDefault="00232BB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需要在</w:t>
      </w:r>
      <w:r>
        <w:rPr>
          <w:rFonts w:ascii="微軟正黑" w:eastAsia="微軟正黑" w:hAnsi="Calibri" w:cs="Calibri" w:hint="eastAsia"/>
        </w:rPr>
        <w:t>BP</w:t>
      </w:r>
      <w:r>
        <w:rPr>
          <w:rFonts w:ascii="微軟正黑" w:eastAsia="微軟正黑" w:hAnsi="Calibri" w:cs="Calibri" w:hint="eastAsia"/>
        </w:rPr>
        <w:t>、</w:t>
      </w:r>
      <w:r>
        <w:rPr>
          <w:rFonts w:ascii="微軟正黑" w:eastAsia="微軟正黑" w:hAnsi="Calibri" w:cs="Calibri" w:hint="eastAsia"/>
        </w:rPr>
        <w:t>EKG monitor</w:t>
      </w:r>
      <w:r>
        <w:rPr>
          <w:rFonts w:ascii="微軟正黑" w:eastAsia="微軟正黑" w:hAnsi="Calibri" w:cs="Calibri" w:hint="eastAsia"/>
        </w:rPr>
        <w:t>狀態下進行</w:t>
      </w:r>
    </w:p>
    <w:p w:rsidR="00232BBD" w:rsidRDefault="00232BB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sz w:val="28"/>
          <w:szCs w:val="28"/>
        </w:rPr>
        <w:t>心臟評估</w:t>
      </w:r>
    </w:p>
    <w:p w:rsidR="00232BBD" w:rsidRDefault="00232BB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針對潛在的心臟疾病，可以使用</w:t>
      </w:r>
      <w:r>
        <w:rPr>
          <w:rFonts w:ascii="微軟正黑" w:eastAsia="微軟正黑" w:hAnsi="Calibri" w:cs="Calibri" w:hint="eastAsia"/>
        </w:rPr>
        <w:t>EKG</w:t>
      </w:r>
      <w:r>
        <w:rPr>
          <w:rFonts w:ascii="微軟正黑" w:eastAsia="微軟正黑" w:hAnsi="Calibri" w:cs="Calibri" w:hint="eastAsia"/>
        </w:rPr>
        <w:t>、</w:t>
      </w:r>
      <w:r>
        <w:rPr>
          <w:rFonts w:ascii="微軟正黑" w:eastAsia="微軟正黑" w:hAnsi="Calibri" w:cs="Calibri" w:hint="eastAsia"/>
        </w:rPr>
        <w:t>Holter</w:t>
      </w:r>
      <w:r>
        <w:rPr>
          <w:rFonts w:ascii="微軟正黑" w:eastAsia="微軟正黑" w:hAnsi="Calibri" w:cs="Calibri" w:hint="eastAsia"/>
        </w:rPr>
        <w:t>、心臟超音波、運動心電圖</w:t>
      </w:r>
      <w:r>
        <w:rPr>
          <w:rFonts w:ascii="微軟正黑" w:eastAsia="微軟正黑" w:hAnsi="Calibri" w:cs="Calibri" w:hint="eastAsia"/>
        </w:rPr>
        <w:t>(Treadmill)</w:t>
      </w:r>
      <w:r>
        <w:rPr>
          <w:rFonts w:ascii="微軟正黑" w:eastAsia="微軟正黑" w:hAnsi="Calibri" w:cs="Calibri" w:hint="eastAsia"/>
        </w:rPr>
        <w:t>來進行不同疾病的鑑別</w:t>
      </w:r>
    </w:p>
    <w:p w:rsidR="00232BBD" w:rsidRDefault="00232BB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sz w:val="28"/>
          <w:szCs w:val="28"/>
        </w:rPr>
        <w:t>需要和癲癇進行鑑別：癲癇會有前兆</w:t>
      </w:r>
      <w:r>
        <w:rPr>
          <w:rFonts w:ascii="微軟正黑" w:eastAsia="微軟正黑" w:hAnsi="Calibri" w:cs="Calibri" w:hint="eastAsia"/>
          <w:sz w:val="28"/>
          <w:szCs w:val="28"/>
        </w:rPr>
        <w:t>(aura)</w:t>
      </w:r>
      <w:r>
        <w:rPr>
          <w:rFonts w:ascii="微軟正黑" w:eastAsia="微軟正黑" w:hAnsi="Calibri" w:cs="Calibri" w:hint="eastAsia"/>
          <w:sz w:val="28"/>
          <w:szCs w:val="28"/>
        </w:rPr>
        <w:t>、強直</w:t>
      </w:r>
      <w:r>
        <w:rPr>
          <w:rFonts w:ascii="微軟正黑" w:eastAsia="微軟正黑" w:hAnsi="Calibri" w:cs="Calibri" w:hint="eastAsia"/>
          <w:sz w:val="28"/>
          <w:szCs w:val="28"/>
        </w:rPr>
        <w:t>-</w:t>
      </w:r>
      <w:r>
        <w:rPr>
          <w:rFonts w:ascii="微軟正黑" w:eastAsia="微軟正黑" w:hAnsi="Calibri" w:cs="Calibri" w:hint="eastAsia"/>
          <w:sz w:val="28"/>
          <w:szCs w:val="28"/>
        </w:rPr>
        <w:t>陣攣發作</w:t>
      </w:r>
      <w:r>
        <w:rPr>
          <w:rFonts w:ascii="微軟正黑" w:eastAsia="微軟正黑" w:hAnsi="Calibri" w:cs="Calibri" w:hint="eastAsia"/>
          <w:sz w:val="28"/>
          <w:szCs w:val="28"/>
        </w:rPr>
        <w:t>(tonic-clonic activity)</w:t>
      </w:r>
      <w:r>
        <w:rPr>
          <w:rFonts w:ascii="微軟正黑" w:eastAsia="微軟正黑" w:hAnsi="Calibri" w:cs="Calibri" w:hint="eastAsia"/>
          <w:sz w:val="28"/>
          <w:szCs w:val="28"/>
        </w:rPr>
        <w:t>、咬舌、大小便失禁、發作後期</w:t>
      </w:r>
      <w:r>
        <w:rPr>
          <w:rFonts w:ascii="微軟正黑" w:eastAsia="微軟正黑" w:hAnsi="Calibri" w:cs="Calibri" w:hint="eastAsia"/>
          <w:sz w:val="28"/>
          <w:szCs w:val="28"/>
        </w:rPr>
        <w:t>(postictal phase)</w:t>
      </w:r>
    </w:p>
    <w:p w:rsidR="00232BBD" w:rsidRDefault="00232BBD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sz w:val="32"/>
          <w:szCs w:val="32"/>
        </w:rPr>
        <w:t>處置</w:t>
      </w:r>
    </w:p>
    <w:p w:rsidR="00232BBD" w:rsidRDefault="00232BB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sz w:val="28"/>
          <w:szCs w:val="28"/>
        </w:rPr>
        <w:t>神經反射性昏厥</w:t>
      </w:r>
    </w:p>
    <w:p w:rsidR="00232BBD" w:rsidRDefault="00232BB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衛教、避免誘發因子、補充水分以增加血液容積</w:t>
      </w:r>
    </w:p>
    <w:p w:rsidR="00232BBD" w:rsidRDefault="00232BB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對於有較長前驅症狀的人，可以進行</w:t>
      </w:r>
      <w:r>
        <w:rPr>
          <w:rFonts w:ascii="微軟正黑" w:eastAsia="微軟正黑" w:hAnsi="Calibri" w:cs="Calibri" w:hint="eastAsia"/>
          <w:color w:val="C00000"/>
        </w:rPr>
        <w:t>等張對抗收縮動作（</w:t>
      </w:r>
      <w:r>
        <w:rPr>
          <w:rFonts w:ascii="微軟正黑" w:eastAsia="微軟正黑" w:hAnsi="Calibri" w:cs="Calibri" w:hint="eastAsia"/>
          <w:color w:val="C00000"/>
        </w:rPr>
        <w:t>Isometric counterpressure maneuvers</w:t>
      </w:r>
      <w:r>
        <w:rPr>
          <w:rFonts w:ascii="微軟正黑" w:eastAsia="微軟正黑" w:hAnsi="Calibri" w:cs="Calibri" w:hint="eastAsia"/>
          <w:color w:val="C00000"/>
        </w:rPr>
        <w:t>）</w:t>
      </w:r>
      <w:r>
        <w:rPr>
          <w:rFonts w:ascii="微軟正黑" w:eastAsia="微軟正黑" w:hAnsi="Calibri" w:cs="Calibri" w:hint="eastAsia"/>
        </w:rPr>
        <w:t>，透過收縮腹肌或四肢出力，來增加回心的血流量</w:t>
      </w:r>
    </w:p>
    <w:p w:rsidR="00232BBD" w:rsidRDefault="00232BB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實證顯示藥物不見得有效。臨床上會使用的藥物有</w:t>
      </w:r>
      <w:r>
        <w:rPr>
          <w:rFonts w:ascii="微軟正黑" w:eastAsia="微軟正黑" w:hAnsi="Calibri" w:cs="Calibri" w:hint="eastAsia"/>
        </w:rPr>
        <w:t>Fludrocortisone</w:t>
      </w:r>
      <w:r>
        <w:rPr>
          <w:rFonts w:ascii="微軟正黑" w:eastAsia="微軟正黑" w:hAnsi="Calibri" w:cs="Calibri" w:hint="eastAsia"/>
        </w:rPr>
        <w:t>、血管收縮劑、β</w:t>
      </w:r>
      <w:r>
        <w:rPr>
          <w:rFonts w:ascii="微軟正黑" w:eastAsia="微軟正黑" w:hAnsi="Calibri" w:cs="Calibri" w:hint="eastAsia"/>
        </w:rPr>
        <w:t>-blockers</w:t>
      </w:r>
    </w:p>
    <w:p w:rsidR="00232BBD" w:rsidRDefault="00232BB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sz w:val="28"/>
          <w:szCs w:val="28"/>
        </w:rPr>
        <w:t>姿勢性低血壓</w:t>
      </w:r>
    </w:p>
    <w:p w:rsidR="00232BBD" w:rsidRDefault="00232BB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停用相關藥物</w:t>
      </w:r>
    </w:p>
    <w:p w:rsidR="00232BBD" w:rsidRDefault="00232BB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先採取非藥物治療</w:t>
      </w:r>
    </w:p>
    <w:p w:rsidR="00232BBD" w:rsidRDefault="00232BB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衛教患者需分階段起身、避免暴飲暴食會降低血壓</w:t>
      </w:r>
    </w:p>
    <w:p w:rsidR="00232BBD" w:rsidRDefault="00232BB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進行等張對抗收縮動作</w:t>
      </w:r>
    </w:p>
    <w:p w:rsidR="00232BBD" w:rsidRDefault="00232BB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抬高床頭以減少臥位高血壓和夜尿</w:t>
      </w:r>
    </w:p>
    <w:p w:rsidR="00232BBD" w:rsidRDefault="00232BB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增加飲食中的水和鹽份來補充血容（</w:t>
      </w:r>
      <w:r>
        <w:rPr>
          <w:rFonts w:ascii="微軟正黑" w:eastAsia="微軟正黑" w:hAnsi="Calibri" w:cs="Calibri" w:hint="eastAsia"/>
        </w:rPr>
        <w:t>volumn expansion</w:t>
      </w:r>
      <w:r>
        <w:rPr>
          <w:rFonts w:ascii="微軟正黑" w:eastAsia="微軟正黑" w:hAnsi="Calibri" w:cs="Calibri" w:hint="eastAsia"/>
        </w:rPr>
        <w:t>）</w:t>
      </w:r>
    </w:p>
    <w:p w:rsidR="00232BBD" w:rsidRDefault="00232BB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藥物治療可以使用</w:t>
      </w:r>
      <w:r>
        <w:rPr>
          <w:rFonts w:ascii="微軟正黑" w:eastAsia="微軟正黑" w:hAnsi="Calibri" w:cs="Calibri" w:hint="eastAsia"/>
        </w:rPr>
        <w:t>Fludrocortisone</w:t>
      </w:r>
      <w:r>
        <w:rPr>
          <w:rFonts w:ascii="微軟正黑" w:eastAsia="微軟正黑" w:hAnsi="Calibri" w:cs="Calibri" w:hint="eastAsia"/>
        </w:rPr>
        <w:t>增加血漿容積或是</w:t>
      </w:r>
      <w:r>
        <w:rPr>
          <w:rFonts w:ascii="微軟正黑" w:eastAsia="微軟正黑" w:hAnsi="Calibri" w:cs="Calibri" w:hint="eastAsia"/>
        </w:rPr>
        <w:t>Midodrine</w:t>
      </w:r>
      <w:r>
        <w:rPr>
          <w:rFonts w:ascii="微軟正黑" w:eastAsia="微軟正黑" w:hAnsi="Calibri" w:cs="Calibri" w:hint="eastAsia"/>
        </w:rPr>
        <w:t>幫助血管收縮</w:t>
      </w:r>
    </w:p>
    <w:p w:rsidR="00232BBD" w:rsidRDefault="00232BB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sz w:val="28"/>
          <w:szCs w:val="28"/>
        </w:rPr>
        <w:t>心因性昏厥</w:t>
      </w:r>
    </w:p>
    <w:p w:rsidR="00232BBD" w:rsidRDefault="00232BBD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" w:eastAsia="微軟正黑" w:hAnsi="Calibri" w:cs="Calibri" w:hint="eastAsia"/>
          <w:color w:val="C00000"/>
        </w:rPr>
        <w:t>針對</w:t>
      </w:r>
      <w:r>
        <w:rPr>
          <w:rFonts w:ascii="微軟正黑" w:eastAsia="微軟正黑" w:hAnsi="Calibri" w:cs="Calibri" w:hint="eastAsia"/>
          <w:color w:val="C00000"/>
        </w:rPr>
        <w:t>underlying disease</w:t>
      </w:r>
      <w:r>
        <w:rPr>
          <w:rFonts w:ascii="微軟正黑" w:eastAsia="微軟正黑" w:hAnsi="Calibri" w:cs="Calibri" w:hint="eastAsia"/>
          <w:color w:val="C00000"/>
        </w:rPr>
        <w:t>進行治療</w:t>
      </w:r>
    </w:p>
    <w:p w:rsidR="00232BBD" w:rsidRDefault="00232BB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心律不整：心臟節律器、燒灼術、抗心律不整藥物、植入式去顫器</w:t>
      </w:r>
    </w:p>
    <w:p w:rsidR="00232BBD" w:rsidRDefault="00232BBD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sz w:val="32"/>
          <w:szCs w:val="32"/>
        </w:rPr>
        <w:t>併發症</w:t>
      </w:r>
    </w:p>
    <w:p w:rsidR="00232BBD" w:rsidRDefault="00232BBD">
      <w:pPr>
        <w:pStyle w:val="Web"/>
        <w:spacing w:before="0" w:beforeAutospacing="0" w:after="0" w:afterAutospacing="0"/>
        <w:ind w:left="180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REFERENCE</w:t>
      </w:r>
    </w:p>
    <w:p w:rsidR="00232BBD" w:rsidRDefault="00232BBD">
      <w:pPr>
        <w:numPr>
          <w:ilvl w:val="1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HARRISON Principles of Internal Medicine 21th Edition</w:t>
      </w:r>
    </w:p>
    <w:p w:rsidR="00232BBD" w:rsidRDefault="00232BBD">
      <w:pPr>
        <w:numPr>
          <w:ilvl w:val="1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USMLE step 2 CK  2021</w:t>
      </w:r>
    </w:p>
    <w:p w:rsidR="00232BBD" w:rsidRDefault="00232BBD">
      <w:pPr>
        <w:numPr>
          <w:ilvl w:val="1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Pocket medicine 8th</w:t>
      </w:r>
    </w:p>
    <w:p w:rsidR="00232BBD" w:rsidRDefault="00232BBD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32BBD" w:rsidRDefault="00232BBD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32BBD" w:rsidRDefault="00232BBD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32BBD" w:rsidRDefault="00232BBD">
      <w:pPr>
        <w:pStyle w:val="2"/>
        <w:spacing w:before="0" w:beforeAutospacing="0" w:after="0" w:afterAutospacing="0"/>
        <w:rPr>
          <w:rFonts w:ascii="微軟正黑體" w:eastAsia="微軟正黑體" w:hAnsi="微軟正黑體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建議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-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本章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USMLE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考試常考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-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內容可以修改如下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br/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br/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病生理與分類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29"/>
        <w:gridCol w:w="1825"/>
        <w:gridCol w:w="5032"/>
      </w:tblGrid>
      <w:tr w:rsidR="00000000">
        <w:trPr>
          <w:divId w:val="1873612461"/>
        </w:trPr>
        <w:tc>
          <w:tcPr>
            <w:tcW w:w="1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BBD" w:rsidRDefault="00232BBD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項目</w:t>
            </w:r>
          </w:p>
        </w:tc>
        <w:tc>
          <w:tcPr>
            <w:tcW w:w="2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BBD" w:rsidRDefault="00232BBD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原文片段</w:t>
            </w:r>
          </w:p>
        </w:tc>
        <w:tc>
          <w:tcPr>
            <w:tcW w:w="58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BBD" w:rsidRDefault="00232BBD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修改建議</w:t>
            </w:r>
          </w:p>
        </w:tc>
      </w:tr>
      <w:tr w:rsidR="00000000">
        <w:trPr>
          <w:divId w:val="1873612461"/>
        </w:trPr>
        <w:tc>
          <w:tcPr>
            <w:tcW w:w="1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BBD" w:rsidRDefault="00232B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病生理</w:t>
            </w:r>
          </w:p>
        </w:tc>
        <w:tc>
          <w:tcPr>
            <w:tcW w:w="2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BBD" w:rsidRDefault="00232B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「當這條途徑中任何一個環節…」</w:t>
            </w:r>
          </w:p>
        </w:tc>
        <w:tc>
          <w:tcPr>
            <w:tcW w:w="58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BBD" w:rsidRDefault="00232BBD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建議加入圖解（</w:t>
            </w:r>
            <w:r>
              <w:rPr>
                <w:rFonts w:ascii="Calibri" w:hAnsi="Calibri" w:cs="Calibri"/>
                <w:sz w:val="22"/>
                <w:szCs w:val="22"/>
              </w:rPr>
              <w:t>baroreflex arc + CO = HR x SV</w:t>
            </w:r>
            <w:r>
              <w:rPr>
                <w:rFonts w:ascii="Calibri" w:hAnsi="Calibri" w:cs="Calibri"/>
                <w:sz w:val="22"/>
                <w:szCs w:val="22"/>
              </w:rPr>
              <w:t>）或用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bullet points </w:t>
            </w:r>
            <w:r>
              <w:rPr>
                <w:rFonts w:ascii="Calibri" w:hAnsi="Calibri" w:cs="Calibri"/>
                <w:sz w:val="22"/>
                <w:szCs w:val="22"/>
              </w:rPr>
              <w:t>拆解成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step-by-step </w:t>
            </w:r>
            <w:r>
              <w:rPr>
                <w:rFonts w:ascii="Calibri" w:hAnsi="Calibri" w:cs="Calibri"/>
                <w:sz w:val="22"/>
                <w:szCs w:val="22"/>
              </w:rPr>
              <w:t>流程以利記憶。</w:t>
            </w:r>
          </w:p>
        </w:tc>
      </w:tr>
      <w:tr w:rsidR="00000000">
        <w:trPr>
          <w:divId w:val="1873612461"/>
        </w:trPr>
        <w:tc>
          <w:tcPr>
            <w:tcW w:w="1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BBD" w:rsidRDefault="00232BBD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Reflex syncope </w:t>
            </w:r>
            <w:r>
              <w:rPr>
                <w:rFonts w:ascii="Calibri" w:hAnsi="Calibri" w:cs="Calibri"/>
                <w:sz w:val="22"/>
                <w:szCs w:val="22"/>
              </w:rPr>
              <w:t>定義</w:t>
            </w:r>
          </w:p>
        </w:tc>
        <w:tc>
          <w:tcPr>
            <w:tcW w:w="2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BBD" w:rsidRDefault="00232B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「副交感神經被活化…」</w:t>
            </w:r>
          </w:p>
        </w:tc>
        <w:tc>
          <w:tcPr>
            <w:tcW w:w="5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BBD" w:rsidRDefault="00232B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補上「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心搏過緩（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bradycardia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）＋血管擴張（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vasodilation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）合併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」會造成雙重低灌流。</w:t>
            </w:r>
          </w:p>
        </w:tc>
      </w:tr>
      <w:tr w:rsidR="00000000">
        <w:trPr>
          <w:divId w:val="1873612461"/>
        </w:trPr>
        <w:tc>
          <w:tcPr>
            <w:tcW w:w="1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BBD" w:rsidRDefault="00232BBD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Vasovagal syncope</w:t>
            </w:r>
          </w:p>
        </w:tc>
        <w:tc>
          <w:tcPr>
            <w:tcW w:w="2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BBD" w:rsidRDefault="00232BBD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58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BBD" w:rsidRDefault="00232B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補上「打針、看血、情緒壓力、站立久」等常見誘因為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USMLE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常考。</w:t>
            </w:r>
          </w:p>
        </w:tc>
      </w:tr>
      <w:tr w:rsidR="00000000">
        <w:trPr>
          <w:divId w:val="1873612461"/>
        </w:trPr>
        <w:tc>
          <w:tcPr>
            <w:tcW w:w="1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BBD" w:rsidRDefault="00232BBD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Situational syncope</w:t>
            </w:r>
          </w:p>
        </w:tc>
        <w:tc>
          <w:tcPr>
            <w:tcW w:w="2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BBD" w:rsidRDefault="00232B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「抽血後發生」</w:t>
            </w:r>
          </w:p>
        </w:tc>
        <w:tc>
          <w:tcPr>
            <w:tcW w:w="6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BBD" w:rsidRDefault="00232BBD">
            <w:pPr>
              <w:pStyle w:val="Web"/>
              <w:spacing w:before="0" w:beforeAutospacing="0" w:after="0" w:afterAutospacing="0"/>
              <w:rPr>
                <w:rFonts w:ascii="Segoe UI Emoji" w:hAnsi="Segoe UI Emoji" w:hint="eastAsia"/>
                <w:sz w:val="22"/>
                <w:szCs w:val="22"/>
              </w:rPr>
            </w:pPr>
            <w:r>
              <w:rPr>
                <w:rFonts w:ascii="Segoe UI Emoji" w:hAnsi="Segoe UI Emoji"/>
                <w:sz w:val="22"/>
                <w:szCs w:val="22"/>
              </w:rPr>
              <w:t>✅</w:t>
            </w:r>
            <w:r>
              <w:rPr>
                <w:rFonts w:ascii="Segoe UI Emoji" w:hAnsi="Segoe UI Emoji"/>
                <w:sz w:val="22"/>
                <w:szCs w:val="22"/>
              </w:rPr>
              <w:t xml:space="preserve"> </w:t>
            </w:r>
            <w:r>
              <w:rPr>
                <w:rFonts w:ascii="Segoe UI Emoji" w:hAnsi="Segoe UI Emoji"/>
                <w:sz w:val="22"/>
                <w:szCs w:val="22"/>
              </w:rPr>
              <w:t>建議分系統列出例子：咳嗽、排尿、排便、吞嚥、吹奏樂器等。</w:t>
            </w:r>
            <w:r>
              <w:rPr>
                <w:rFonts w:ascii="Segoe UI Emoji" w:hAnsi="Segoe UI Emoji"/>
                <w:sz w:val="22"/>
                <w:szCs w:val="22"/>
              </w:rPr>
              <w:t xml:space="preserve">USMLE </w:t>
            </w:r>
            <w:r>
              <w:rPr>
                <w:rFonts w:ascii="Segoe UI Emoji" w:hAnsi="Segoe UI Emoji"/>
                <w:sz w:val="22"/>
                <w:szCs w:val="22"/>
              </w:rPr>
              <w:t>常問「</w:t>
            </w:r>
            <w:r>
              <w:rPr>
                <w:rFonts w:ascii="Segoe UI Emoji" w:hAnsi="Segoe UI Emoji"/>
                <w:sz w:val="22"/>
                <w:szCs w:val="22"/>
              </w:rPr>
              <w:t>post-micturition</w:t>
            </w:r>
            <w:r>
              <w:rPr>
                <w:rFonts w:ascii="Segoe UI Emoji" w:hAnsi="Segoe UI Emoji"/>
                <w:sz w:val="22"/>
                <w:szCs w:val="22"/>
              </w:rPr>
              <w:t>」或「</w:t>
            </w:r>
            <w:r>
              <w:rPr>
                <w:rFonts w:ascii="Segoe UI Emoji" w:hAnsi="Segoe UI Emoji"/>
                <w:sz w:val="22"/>
                <w:szCs w:val="22"/>
              </w:rPr>
              <w:t>defecation</w:t>
            </w:r>
            <w:r>
              <w:rPr>
                <w:rFonts w:ascii="Segoe UI Emoji" w:hAnsi="Segoe UI Emoji"/>
                <w:sz w:val="22"/>
                <w:szCs w:val="22"/>
              </w:rPr>
              <w:t>」誘發。</w:t>
            </w:r>
          </w:p>
        </w:tc>
      </w:tr>
    </w:tbl>
    <w:p w:rsidR="00232BBD" w:rsidRDefault="00232BBD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32BBD" w:rsidRDefault="00232BBD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32BBD" w:rsidRDefault="00232BBD">
      <w:pPr>
        <w:pStyle w:val="2"/>
        <w:spacing w:before="0" w:beforeAutospacing="0" w:after="0" w:afterAutospacing="0"/>
        <w:rPr>
          <w:rFonts w:ascii="微軟正黑體" w:eastAsia="微軟正黑體" w:hAnsi="微軟正黑體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診斷與處置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92"/>
        <w:gridCol w:w="2231"/>
        <w:gridCol w:w="5063"/>
      </w:tblGrid>
      <w:tr w:rsidR="00000000">
        <w:trPr>
          <w:divId w:val="407267656"/>
        </w:trPr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BBD" w:rsidRDefault="00232BBD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項目</w:t>
            </w:r>
          </w:p>
        </w:tc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BBD" w:rsidRDefault="00232BBD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原文片段</w:t>
            </w:r>
          </w:p>
        </w:tc>
        <w:tc>
          <w:tcPr>
            <w:tcW w:w="6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BBD" w:rsidRDefault="00232BBD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修改建議</w:t>
            </w:r>
          </w:p>
        </w:tc>
      </w:tr>
      <w:tr w:rsidR="00000000">
        <w:trPr>
          <w:divId w:val="407267656"/>
        </w:trPr>
        <w:tc>
          <w:tcPr>
            <w:tcW w:w="1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BBD" w:rsidRDefault="00232B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心電圖判讀</w:t>
            </w:r>
          </w:p>
        </w:tc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BBD" w:rsidRDefault="00232B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「注意心搏過緩或過速…」</w:t>
            </w:r>
          </w:p>
        </w:tc>
        <w:tc>
          <w:tcPr>
            <w:tcW w:w="62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BBD" w:rsidRDefault="00232BBD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補上：「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Brugada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pattern, WPW, HOCM ECG signs</w:t>
            </w:r>
            <w:r>
              <w:rPr>
                <w:rFonts w:ascii="Calibri" w:hAnsi="Calibri" w:cs="Calibri"/>
                <w:sz w:val="22"/>
                <w:szCs w:val="22"/>
              </w:rPr>
              <w:t>」為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USMLE </w:t>
            </w:r>
            <w:r>
              <w:rPr>
                <w:rFonts w:ascii="Calibri" w:hAnsi="Calibri" w:cs="Calibri"/>
                <w:sz w:val="22"/>
                <w:szCs w:val="22"/>
              </w:rPr>
              <w:t>經典考點。</w:t>
            </w:r>
          </w:p>
        </w:tc>
      </w:tr>
      <w:tr w:rsidR="00000000">
        <w:trPr>
          <w:divId w:val="407267656"/>
        </w:trPr>
        <w:tc>
          <w:tcPr>
            <w:tcW w:w="1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BBD" w:rsidRDefault="00232B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傾斜床測試</w:t>
            </w:r>
          </w:p>
        </w:tc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BBD" w:rsidRDefault="00232B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「注射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isoproterenol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」</w:t>
            </w:r>
          </w:p>
        </w:tc>
        <w:tc>
          <w:tcPr>
            <w:tcW w:w="63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BBD" w:rsidRDefault="00232BBD">
            <w:pPr>
              <w:pStyle w:val="Web"/>
              <w:spacing w:before="0" w:beforeAutospacing="0" w:after="0" w:afterAutospacing="0"/>
              <w:rPr>
                <w:rFonts w:ascii="Segoe UI Emoji" w:hAnsi="Segoe UI Emoji" w:hint="eastAsia"/>
                <w:sz w:val="22"/>
                <w:szCs w:val="22"/>
              </w:rPr>
            </w:pPr>
            <w:r>
              <w:rPr>
                <w:rFonts w:ascii="Segoe UI Emoji" w:hAnsi="Segoe UI Emoji"/>
                <w:sz w:val="22"/>
                <w:szCs w:val="22"/>
              </w:rPr>
              <w:t>⚠</w:t>
            </w:r>
            <w:r>
              <w:rPr>
                <w:rFonts w:ascii="Segoe UI Emoji" w:hAnsi="Segoe UI Emoji"/>
                <w:sz w:val="22"/>
                <w:szCs w:val="22"/>
              </w:rPr>
              <w:t>️</w:t>
            </w:r>
            <w:r>
              <w:rPr>
                <w:rFonts w:ascii="Segoe UI Emoji" w:hAnsi="Segoe UI Emoji"/>
                <w:sz w:val="22"/>
                <w:szCs w:val="22"/>
              </w:rPr>
              <w:t xml:space="preserve"> </w:t>
            </w:r>
            <w:r>
              <w:rPr>
                <w:rFonts w:ascii="Segoe UI Emoji" w:hAnsi="Segoe UI Emoji"/>
                <w:sz w:val="22"/>
                <w:szCs w:val="22"/>
              </w:rPr>
              <w:t>建議註記：「</w:t>
            </w:r>
            <w:r>
              <w:rPr>
                <w:rFonts w:ascii="Segoe UI Emoji" w:hAnsi="Segoe UI Emoji"/>
                <w:b/>
                <w:bCs/>
                <w:sz w:val="22"/>
                <w:szCs w:val="22"/>
              </w:rPr>
              <w:t>不是</w:t>
            </w:r>
            <w:r>
              <w:rPr>
                <w:rFonts w:ascii="Segoe UI Emoji" w:hAnsi="Segoe UI Emoji"/>
                <w:b/>
                <w:bCs/>
                <w:sz w:val="22"/>
                <w:szCs w:val="22"/>
              </w:rPr>
              <w:t xml:space="preserve"> routine step</w:t>
            </w:r>
            <w:r>
              <w:rPr>
                <w:rFonts w:ascii="Segoe UI Emoji" w:hAnsi="Segoe UI Emoji"/>
                <w:b/>
                <w:bCs/>
                <w:sz w:val="22"/>
                <w:szCs w:val="22"/>
              </w:rPr>
              <w:t>，僅限非典型患者</w:t>
            </w:r>
            <w:r>
              <w:rPr>
                <w:rFonts w:ascii="Segoe UI Emoji" w:hAnsi="Segoe UI Emoji"/>
                <w:sz w:val="22"/>
                <w:szCs w:val="22"/>
              </w:rPr>
              <w:t>」。</w:t>
            </w:r>
            <w:r>
              <w:rPr>
                <w:rFonts w:ascii="Segoe UI Emoji" w:hAnsi="Segoe UI Emoji"/>
                <w:sz w:val="22"/>
                <w:szCs w:val="22"/>
              </w:rPr>
              <w:t xml:space="preserve">USMLE </w:t>
            </w:r>
            <w:r>
              <w:rPr>
                <w:rFonts w:ascii="Segoe UI Emoji" w:hAnsi="Segoe UI Emoji"/>
                <w:sz w:val="22"/>
                <w:szCs w:val="22"/>
              </w:rPr>
              <w:t>較不重視用藥步驟，重在理解誘因與結果，但</w:t>
            </w:r>
            <w:r>
              <w:rPr>
                <w:rFonts w:ascii="Segoe UI Emoji" w:hAnsi="Segoe UI Emoji"/>
                <w:sz w:val="22"/>
                <w:szCs w:val="22"/>
              </w:rPr>
              <w:t>TW</w:t>
            </w:r>
            <w:r>
              <w:rPr>
                <w:rFonts w:ascii="Segoe UI Emoji" w:hAnsi="Segoe UI Emoji"/>
                <w:sz w:val="22"/>
                <w:szCs w:val="22"/>
              </w:rPr>
              <w:t>可能會考</w:t>
            </w:r>
          </w:p>
        </w:tc>
      </w:tr>
      <w:tr w:rsidR="00000000">
        <w:trPr>
          <w:divId w:val="407267656"/>
        </w:trPr>
        <w:tc>
          <w:tcPr>
            <w:tcW w:w="1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BBD" w:rsidRDefault="00232B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癲癇鑑別</w:t>
            </w:r>
          </w:p>
        </w:tc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BBD" w:rsidRDefault="00232B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「強直–陣攣、咬舌」</w:t>
            </w:r>
          </w:p>
        </w:tc>
        <w:tc>
          <w:tcPr>
            <w:tcW w:w="6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BBD" w:rsidRDefault="00232BBD">
            <w:pPr>
              <w:pStyle w:val="Web"/>
              <w:spacing w:before="0" w:beforeAutospacing="0" w:after="0" w:afterAutospacing="0"/>
              <w:rPr>
                <w:rFonts w:ascii="Segoe UI Emoji" w:hAnsi="Segoe UI Emoji" w:hint="eastAsia"/>
                <w:sz w:val="22"/>
                <w:szCs w:val="22"/>
              </w:rPr>
            </w:pPr>
            <w:r>
              <w:rPr>
                <w:rFonts w:ascii="Segoe UI Emoji" w:hAnsi="Segoe UI Emoji"/>
                <w:sz w:val="22"/>
                <w:szCs w:val="22"/>
              </w:rPr>
              <w:t>✅</w:t>
            </w:r>
            <w:r>
              <w:rPr>
                <w:rFonts w:ascii="Segoe UI Emoji" w:hAnsi="Segoe UI Emoji"/>
                <w:sz w:val="22"/>
                <w:szCs w:val="22"/>
              </w:rPr>
              <w:t xml:space="preserve"> </w:t>
            </w:r>
            <w:r>
              <w:rPr>
                <w:rFonts w:ascii="Segoe UI Emoji" w:hAnsi="Segoe UI Emoji"/>
                <w:sz w:val="22"/>
                <w:szCs w:val="22"/>
              </w:rPr>
              <w:t>建議用表格整理</w:t>
            </w:r>
            <w:r>
              <w:rPr>
                <w:rFonts w:ascii="Segoe UI Emoji" w:hAnsi="Segoe UI Emoji"/>
                <w:sz w:val="22"/>
                <w:szCs w:val="22"/>
              </w:rPr>
              <w:t xml:space="preserve"> Syncope vs Seizure</w:t>
            </w:r>
            <w:r>
              <w:rPr>
                <w:rFonts w:ascii="Segoe UI Emoji" w:hAnsi="Segoe UI Emoji"/>
                <w:sz w:val="22"/>
                <w:szCs w:val="22"/>
              </w:rPr>
              <w:t>（含</w:t>
            </w:r>
            <w:r>
              <w:rPr>
                <w:rFonts w:ascii="Segoe UI Emoji" w:hAnsi="Segoe UI Emoji"/>
                <w:sz w:val="22"/>
                <w:szCs w:val="22"/>
              </w:rPr>
              <w:t xml:space="preserve"> aura</w:t>
            </w:r>
            <w:r>
              <w:rPr>
                <w:rFonts w:ascii="Segoe UI Emoji" w:hAnsi="Segoe UI Emoji"/>
                <w:sz w:val="22"/>
                <w:szCs w:val="22"/>
              </w:rPr>
              <w:t>、</w:t>
            </w:r>
            <w:r>
              <w:rPr>
                <w:rFonts w:ascii="Segoe UI Emoji" w:hAnsi="Segoe UI Emoji"/>
                <w:sz w:val="22"/>
                <w:szCs w:val="22"/>
              </w:rPr>
              <w:t>postictal state</w:t>
            </w:r>
            <w:r>
              <w:rPr>
                <w:rFonts w:ascii="Segoe UI Emoji" w:hAnsi="Segoe UI Emoji"/>
                <w:sz w:val="22"/>
                <w:szCs w:val="22"/>
              </w:rPr>
              <w:t>、咬舌部位、</w:t>
            </w:r>
            <w:r>
              <w:rPr>
                <w:rFonts w:ascii="Segoe UI Emoji" w:hAnsi="Segoe UI Emoji"/>
                <w:sz w:val="22"/>
                <w:szCs w:val="22"/>
              </w:rPr>
              <w:t xml:space="preserve">incontinence </w:t>
            </w:r>
            <w:r>
              <w:rPr>
                <w:rFonts w:ascii="Segoe UI Emoji" w:hAnsi="Segoe UI Emoji"/>
                <w:sz w:val="22"/>
                <w:szCs w:val="22"/>
              </w:rPr>
              <w:t>等）。</w:t>
            </w:r>
          </w:p>
        </w:tc>
      </w:tr>
      <w:tr w:rsidR="00000000">
        <w:trPr>
          <w:divId w:val="407267656"/>
        </w:trPr>
        <w:tc>
          <w:tcPr>
            <w:tcW w:w="1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BBD" w:rsidRDefault="00232B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藥物建議</w:t>
            </w:r>
          </w:p>
        </w:tc>
        <w:tc>
          <w:tcPr>
            <w:tcW w:w="21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BBD" w:rsidRDefault="00232B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Fludrocortisone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Midodrine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」</w:t>
            </w:r>
          </w:p>
        </w:tc>
        <w:tc>
          <w:tcPr>
            <w:tcW w:w="6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BBD" w:rsidRDefault="00232BBD">
            <w:pPr>
              <w:pStyle w:val="Web"/>
              <w:spacing w:before="0" w:beforeAutospacing="0" w:after="0" w:afterAutospacing="0"/>
              <w:rPr>
                <w:rFonts w:ascii="Segoe UI Emoji" w:hAnsi="Segoe UI Emoji" w:hint="eastAsia"/>
                <w:sz w:val="22"/>
                <w:szCs w:val="22"/>
              </w:rPr>
            </w:pPr>
            <w:r>
              <w:rPr>
                <w:rFonts w:ascii="Segoe UI Emoji" w:hAnsi="Segoe UI Emoji"/>
                <w:sz w:val="22"/>
                <w:szCs w:val="22"/>
              </w:rPr>
              <w:t>✅</w:t>
            </w:r>
            <w:r>
              <w:rPr>
                <w:rFonts w:ascii="Segoe UI Emoji" w:hAnsi="Segoe UI Emoji"/>
                <w:sz w:val="22"/>
                <w:szCs w:val="22"/>
              </w:rPr>
              <w:t xml:space="preserve"> </w:t>
            </w:r>
            <w:r>
              <w:rPr>
                <w:rFonts w:ascii="Segoe UI Emoji" w:hAnsi="Segoe UI Emoji"/>
                <w:sz w:val="22"/>
                <w:szCs w:val="22"/>
              </w:rPr>
              <w:t>補上作用機轉簡述，</w:t>
            </w:r>
            <w:r>
              <w:rPr>
                <w:rFonts w:ascii="Segoe UI Emoji" w:hAnsi="Segoe UI Emoji"/>
                <w:sz w:val="22"/>
                <w:szCs w:val="22"/>
              </w:rPr>
              <w:t xml:space="preserve">Fludro </w:t>
            </w:r>
            <w:r>
              <w:rPr>
                <w:rFonts w:ascii="Segoe UI Emoji" w:hAnsi="Segoe UI Emoji"/>
                <w:sz w:val="22"/>
                <w:szCs w:val="22"/>
              </w:rPr>
              <w:t>增加</w:t>
            </w:r>
            <w:r>
              <w:rPr>
                <w:rFonts w:ascii="Segoe UI Emoji" w:hAnsi="Segoe UI Emoji"/>
                <w:sz w:val="22"/>
                <w:szCs w:val="22"/>
              </w:rPr>
              <w:t xml:space="preserve"> Na+ </w:t>
            </w:r>
            <w:r>
              <w:rPr>
                <w:rFonts w:ascii="Segoe UI Emoji" w:hAnsi="Segoe UI Emoji"/>
                <w:sz w:val="22"/>
                <w:szCs w:val="22"/>
              </w:rPr>
              <w:t>回吸收，</w:t>
            </w:r>
            <w:r>
              <w:rPr>
                <w:rFonts w:ascii="Segoe UI Emoji" w:hAnsi="Segoe UI Emoji"/>
                <w:sz w:val="22"/>
                <w:szCs w:val="22"/>
              </w:rPr>
              <w:t xml:space="preserve">Midodrine </w:t>
            </w:r>
            <w:r>
              <w:rPr>
                <w:rFonts w:ascii="Segoe UI Emoji" w:hAnsi="Segoe UI Emoji"/>
                <w:sz w:val="22"/>
                <w:szCs w:val="22"/>
              </w:rPr>
              <w:t>是</w:t>
            </w:r>
            <w:r>
              <w:rPr>
                <w:rFonts w:ascii="Segoe UI Emoji" w:hAnsi="Segoe UI Emoji"/>
                <w:sz w:val="22"/>
                <w:szCs w:val="22"/>
              </w:rPr>
              <w:t xml:space="preserve"> </w:t>
            </w:r>
            <w:r>
              <w:rPr>
                <w:rFonts w:ascii="Cambria" w:hAnsi="Cambria" w:cs="Cambria"/>
                <w:sz w:val="22"/>
                <w:szCs w:val="22"/>
              </w:rPr>
              <w:t>α</w:t>
            </w:r>
            <w:r>
              <w:rPr>
                <w:rFonts w:ascii="Segoe UI Emoji" w:hAnsi="Segoe UI Emoji"/>
                <w:sz w:val="22"/>
                <w:szCs w:val="22"/>
              </w:rPr>
              <w:t>1 agonist</w:t>
            </w:r>
            <w:r>
              <w:rPr>
                <w:rFonts w:ascii="Segoe UI Emoji" w:hAnsi="Segoe UI Emoji"/>
                <w:sz w:val="22"/>
                <w:szCs w:val="22"/>
              </w:rPr>
              <w:t>，常考於</w:t>
            </w:r>
            <w:r>
              <w:rPr>
                <w:rFonts w:ascii="Segoe UI Emoji" w:hAnsi="Segoe UI Emoji"/>
                <w:sz w:val="22"/>
                <w:szCs w:val="22"/>
              </w:rPr>
              <w:t xml:space="preserve"> hypotension </w:t>
            </w:r>
            <w:r>
              <w:rPr>
                <w:rFonts w:ascii="Segoe UI Emoji" w:hAnsi="Segoe UI Emoji"/>
                <w:sz w:val="22"/>
                <w:szCs w:val="22"/>
              </w:rPr>
              <w:t>處理。這些要列出來</w:t>
            </w:r>
          </w:p>
        </w:tc>
      </w:tr>
    </w:tbl>
    <w:p w:rsidR="00232BBD" w:rsidRDefault="00232BBD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32BBD" w:rsidRDefault="00232BBD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color w:val="C00000"/>
          <w:sz w:val="36"/>
          <w:szCs w:val="36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36"/>
          <w:szCs w:val="36"/>
        </w:rPr>
        <w:t>這個一定要知道</w:t>
      </w:r>
    </w:p>
    <w:p w:rsidR="00232BBD" w:rsidRDefault="00232BBD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054"/>
        <w:gridCol w:w="3171"/>
        <w:gridCol w:w="3061"/>
      </w:tblGrid>
      <w:tr w:rsidR="00000000">
        <w:trPr>
          <w:divId w:val="1708601791"/>
        </w:trPr>
        <w:tc>
          <w:tcPr>
            <w:tcW w:w="2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BBD" w:rsidRDefault="00232BBD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特徵</w:t>
            </w: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項目</w:t>
            </w:r>
          </w:p>
        </w:tc>
        <w:tc>
          <w:tcPr>
            <w:tcW w:w="3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BBD" w:rsidRDefault="00232BBD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Syncope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（昏厥）</w:t>
            </w:r>
          </w:p>
        </w:tc>
        <w:tc>
          <w:tcPr>
            <w:tcW w:w="3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BBD" w:rsidRDefault="00232BBD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Seizure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（癲癇）</w:t>
            </w:r>
          </w:p>
        </w:tc>
      </w:tr>
      <w:tr w:rsidR="00000000">
        <w:trPr>
          <w:divId w:val="1708601791"/>
        </w:trPr>
        <w:tc>
          <w:tcPr>
            <w:tcW w:w="2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BBD" w:rsidRDefault="00232B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意識喪失原因</w:t>
            </w:r>
          </w:p>
        </w:tc>
        <w:tc>
          <w:tcPr>
            <w:tcW w:w="3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BBD" w:rsidRDefault="00232B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一過性腦灌流不足（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hypoperfusion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BBD" w:rsidRDefault="00232B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神經元異常放電（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abnormal cortical activity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708601791"/>
        </w:trPr>
        <w:tc>
          <w:tcPr>
            <w:tcW w:w="2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BBD" w:rsidRDefault="00232B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起始</w:t>
            </w:r>
          </w:p>
        </w:tc>
        <w:tc>
          <w:tcPr>
            <w:tcW w:w="3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BBD" w:rsidRDefault="00232B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通常有誘因（如站立太久、疼痛、驚嚇）</w:t>
            </w:r>
          </w:p>
        </w:tc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BBD" w:rsidRDefault="00232B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可在任何姿勢下發生，無明顯外部誘因</w:t>
            </w:r>
          </w:p>
        </w:tc>
      </w:tr>
      <w:tr w:rsidR="00000000">
        <w:trPr>
          <w:divId w:val="1708601791"/>
        </w:trPr>
        <w:tc>
          <w:tcPr>
            <w:tcW w:w="2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BBD" w:rsidRDefault="00232B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前驅症狀（</w:t>
            </w: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prodrome</w:t>
            </w: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BBD" w:rsidRDefault="00232B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常有（頭暈、視野變黑、盜汗、噁心）</w:t>
            </w:r>
          </w:p>
        </w:tc>
        <w:tc>
          <w:tcPr>
            <w:tcW w:w="37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BBD" w:rsidRDefault="00232B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通常為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aura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（如嗅幻覺、視覺閃光、異樣感）</w:t>
            </w:r>
          </w:p>
        </w:tc>
      </w:tr>
      <w:tr w:rsidR="00000000">
        <w:trPr>
          <w:divId w:val="1708601791"/>
        </w:trPr>
        <w:tc>
          <w:tcPr>
            <w:tcW w:w="2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BBD" w:rsidRDefault="00232B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抽搐</w:t>
            </w:r>
          </w:p>
        </w:tc>
        <w:tc>
          <w:tcPr>
            <w:tcW w:w="3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BBD" w:rsidRDefault="00232B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可見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myoclonic jerk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，短暫且少見</w:t>
            </w:r>
          </w:p>
        </w:tc>
        <w:tc>
          <w:tcPr>
            <w:tcW w:w="3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BBD" w:rsidRDefault="00232BBD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tonic-clonic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動作明顯，持續時間較長</w:t>
            </w:r>
          </w:p>
        </w:tc>
      </w:tr>
      <w:tr w:rsidR="00000000">
        <w:trPr>
          <w:divId w:val="1708601791"/>
        </w:trPr>
        <w:tc>
          <w:tcPr>
            <w:tcW w:w="2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BBD" w:rsidRDefault="00232B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咬舌（</w:t>
            </w: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tongue biting</w:t>
            </w: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BBD" w:rsidRDefault="00232B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少見，若有多咬前端</w:t>
            </w:r>
          </w:p>
        </w:tc>
        <w:tc>
          <w:tcPr>
            <w:tcW w:w="3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BBD" w:rsidRDefault="00232B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常見，且多咬舌側緣（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lateral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708601791"/>
        </w:trPr>
        <w:tc>
          <w:tcPr>
            <w:tcW w:w="2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BBD" w:rsidRDefault="00232B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大小便失禁</w:t>
            </w:r>
          </w:p>
        </w:tc>
        <w:tc>
          <w:tcPr>
            <w:tcW w:w="3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BBD" w:rsidRDefault="00232B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罕見</w:t>
            </w:r>
          </w:p>
        </w:tc>
        <w:tc>
          <w:tcPr>
            <w:tcW w:w="3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BBD" w:rsidRDefault="00232B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較常見</w:t>
            </w:r>
          </w:p>
        </w:tc>
      </w:tr>
      <w:tr w:rsidR="00000000">
        <w:trPr>
          <w:divId w:val="1708601791"/>
        </w:trPr>
        <w:tc>
          <w:tcPr>
            <w:tcW w:w="2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BBD" w:rsidRDefault="00232B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皮膚蒼白</w:t>
            </w:r>
          </w:p>
        </w:tc>
        <w:tc>
          <w:tcPr>
            <w:tcW w:w="3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BBD" w:rsidRDefault="00232B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常見（因低灌流）</w:t>
            </w:r>
          </w:p>
        </w:tc>
        <w:tc>
          <w:tcPr>
            <w:tcW w:w="3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BBD" w:rsidRDefault="00232B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較少見</w:t>
            </w:r>
          </w:p>
        </w:tc>
      </w:tr>
      <w:tr w:rsidR="00000000">
        <w:trPr>
          <w:divId w:val="1708601791"/>
        </w:trPr>
        <w:tc>
          <w:tcPr>
            <w:tcW w:w="2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BBD" w:rsidRDefault="00232B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姿勢關聯性</w:t>
            </w:r>
          </w:p>
        </w:tc>
        <w:tc>
          <w:tcPr>
            <w:tcW w:w="3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BBD" w:rsidRDefault="00232B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常發生於站立或突然改變姿勢時</w:t>
            </w:r>
          </w:p>
        </w:tc>
        <w:tc>
          <w:tcPr>
            <w:tcW w:w="3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BBD" w:rsidRDefault="00232B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通常無關姿勢</w:t>
            </w:r>
          </w:p>
        </w:tc>
      </w:tr>
      <w:tr w:rsidR="00000000">
        <w:trPr>
          <w:divId w:val="1708601791"/>
        </w:trPr>
        <w:tc>
          <w:tcPr>
            <w:tcW w:w="2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BBD" w:rsidRDefault="00232B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恢復狀態（</w:t>
            </w: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postictal</w:t>
            </w: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BBD" w:rsidRDefault="00232B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快速完全清醒</w:t>
            </w:r>
          </w:p>
        </w:tc>
        <w:tc>
          <w:tcPr>
            <w:tcW w:w="37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BBD" w:rsidRDefault="00232B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postictal confusion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、倦怠、頭痛等</w:t>
            </w:r>
          </w:p>
        </w:tc>
      </w:tr>
      <w:tr w:rsidR="00000000">
        <w:trPr>
          <w:divId w:val="1708601791"/>
        </w:trPr>
        <w:tc>
          <w:tcPr>
            <w:tcW w:w="2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BBD" w:rsidRDefault="00232B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持續時間</w:t>
            </w:r>
          </w:p>
        </w:tc>
        <w:tc>
          <w:tcPr>
            <w:tcW w:w="3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BBD" w:rsidRDefault="00232B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通常少於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20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秒</w:t>
            </w:r>
          </w:p>
        </w:tc>
        <w:tc>
          <w:tcPr>
            <w:tcW w:w="3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BBD" w:rsidRDefault="00232B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通常大於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30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60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秒</w:t>
            </w:r>
          </w:p>
        </w:tc>
      </w:tr>
      <w:tr w:rsidR="00000000">
        <w:trPr>
          <w:divId w:val="1708601791"/>
        </w:trPr>
        <w:tc>
          <w:tcPr>
            <w:tcW w:w="2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BBD" w:rsidRDefault="00232B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心電圖異常</w:t>
            </w:r>
          </w:p>
        </w:tc>
        <w:tc>
          <w:tcPr>
            <w:tcW w:w="3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BBD" w:rsidRDefault="00232B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有可能（如心律不整）</w:t>
            </w:r>
          </w:p>
        </w:tc>
        <w:tc>
          <w:tcPr>
            <w:tcW w:w="3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BBD" w:rsidRDefault="00232B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無明顯變化</w:t>
            </w:r>
          </w:p>
        </w:tc>
      </w:tr>
      <w:tr w:rsidR="00000000">
        <w:trPr>
          <w:divId w:val="1708601791"/>
        </w:trPr>
        <w:tc>
          <w:tcPr>
            <w:tcW w:w="2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BBD" w:rsidRDefault="00232B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神經學檢查</w:t>
            </w:r>
          </w:p>
        </w:tc>
        <w:tc>
          <w:tcPr>
            <w:tcW w:w="3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BBD" w:rsidRDefault="00232B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發作間期正常</w:t>
            </w:r>
          </w:p>
        </w:tc>
        <w:tc>
          <w:tcPr>
            <w:tcW w:w="3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2BBD" w:rsidRDefault="00232BB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發作後短暫異常可能存在</w:t>
            </w:r>
          </w:p>
        </w:tc>
      </w:tr>
    </w:tbl>
    <w:p w:rsidR="00232BBD" w:rsidRDefault="00232BBD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32BBD" w:rsidRDefault="00232BBD" w:rsidP="00232BBD">
      <w:r>
        <w:separator/>
      </w:r>
    </w:p>
  </w:endnote>
  <w:endnote w:type="continuationSeparator" w:id="0">
    <w:p w:rsidR="00232BBD" w:rsidRDefault="00232BBD" w:rsidP="00232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微軟正黑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32BBD" w:rsidRDefault="00232BBD" w:rsidP="00232BBD">
      <w:r>
        <w:separator/>
      </w:r>
    </w:p>
  </w:footnote>
  <w:footnote w:type="continuationSeparator" w:id="0">
    <w:p w:rsidR="00232BBD" w:rsidRDefault="00232BBD" w:rsidP="00232B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50768"/>
    <w:multiLevelType w:val="multilevel"/>
    <w:tmpl w:val="5B92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837726">
    <w:abstractNumId w:val="0"/>
  </w:num>
  <w:num w:numId="2" w16cid:durableId="202015234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74741329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 w16cid:durableId="104112740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61120256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829447316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 w16cid:durableId="770783238">
    <w:abstractNumId w:val="0"/>
    <w:lvlOverride w:ilvl="1">
      <w:lvl w:ilvl="1">
        <w:numFmt w:val="decimal"/>
        <w:lvlText w:val="%2."/>
        <w:lvlJc w:val="left"/>
      </w:lvl>
    </w:lvlOverride>
  </w:num>
  <w:num w:numId="8" w16cid:durableId="1579753551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BBD"/>
    <w:rsid w:val="00232BBD"/>
    <w:rsid w:val="0086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DEB7D1F-07D0-4A1C-89F5-9C06A0E44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20">
    <w:name w:val="標題 2 字元"/>
    <w:basedOn w:val="a0"/>
    <w:link w:val="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a3">
    <w:name w:val="header"/>
    <w:basedOn w:val="a"/>
    <w:link w:val="a4"/>
    <w:uiPriority w:val="99"/>
    <w:unhideWhenUsed/>
    <w:rsid w:val="00232B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32BBD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232B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32BBD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267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1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607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2025-07-25T04:05:00Z</dcterms:created>
  <dcterms:modified xsi:type="dcterms:W3CDTF">2025-07-25T04:05:00Z</dcterms:modified>
</cp:coreProperties>
</file>