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2F6B" w:rsidRDefault="00E62F6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Peripheral Artery Disease (PAD)</w:t>
      </w:r>
    </w:p>
    <w:p w:rsidR="00E62F6B" w:rsidRDefault="00E62F6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E62F6B" w:rsidRDefault="00E62F6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E62F6B" w:rsidRDefault="00E62F6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PAD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指的是由於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aorta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或四肢動脈的狹窄（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stenosis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）或阻塞（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occlusion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）所導致的臨床疾病群。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盛行率：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隨年齡上升而增加，尤其在第六、七個十年（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歲）最常見。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全球約有超過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億患者，且未診斷率高。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危險因子：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Cigarette smoking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）：最強危險因子，持續吸菸會使疾病惡化。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Diabetes mellitus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）：導致小血管病變，加速動脈粥樣硬化。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）：增加血管內皮損傷。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Hypercholesterolemia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）：促進粥樣斑塊形成。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kidney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）：加重血管鈣化與硬化。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族群差異：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略多於女性。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亞洲人、非裔美國人有更高風險，且病情較重。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最常見原因：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Atherosclerosis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動脈分叉處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arterial branch points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）形成，因血流亂流（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turbulence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）與剪力應力改變，造成內皮損傷與斑塊堆積。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其他原因：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（血栓形成）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Embolism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（栓塞）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Vasculitis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（血管炎症，如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giant cell arteritis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Fibromuscular dysplasia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（纖維肌性發育不良）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Cystic adventitial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（囊性外膜病變）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Arterial entrapment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（血管夾擠）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Trauma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（外傷引起動脈破壞或阻塞）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粥樣硬化機轉：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內皮受損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b/>
          <w:bCs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低密度脂蛋白（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）沉積於血管內膜。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單核球浸潤與發炎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巨噬細胞吞噬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foam cells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平滑肌細胞增生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形成纖維性斑塊。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鈣化沉積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  <w:r>
        <w:rPr>
          <w:rFonts w:ascii="Segoe UI Symbol" w:hAnsi="Segoe UI Symbol" w:cs="Calibri"/>
          <w:color w:val="ED7D31"/>
          <w:sz w:val="22"/>
          <w:szCs w:val="22"/>
        </w:rPr>
        <w:t>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血管僵硬，管腔變窄。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常見病變部位：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Abdominal aorta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iliac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 of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有症狀的病人）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Femoral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popliteal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（所有病人中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Tibial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peroneal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（所有病人中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糖尿病患者及老年患者特別容易累及遠端（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Distal arteries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）及理學檢查（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Physical Examination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無症狀（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Asymptomatic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）：超過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患者，僅在血壓或指標檢查時被發現。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症狀：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27"/>
        <w:gridCol w:w="4519"/>
      </w:tblGrid>
      <w:tr w:rsidR="00000000">
        <w:trPr>
          <w:divId w:val="464199352"/>
        </w:trPr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</w:p>
        </w:tc>
        <w:tc>
          <w:tcPr>
            <w:tcW w:w="8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464199352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間歇性跛行（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Intermittent claudication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最典型症狀：走一段固定距離（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claudication distance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）後出現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痙攣樣疼痛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休息後緩解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  <w:p w:rsidR="00E62F6B" w:rsidRDefault="00E62F6B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反覆性運動誘發疼痛，疼痛部位位於阻塞部位的遠端（例：若腹主動脈貨髂動脈阻塞，則小腿、大腿或臀部疼痛；若股動脈或膕動脈阻塞，則小腿疼痛）。</w:t>
            </w:r>
          </w:p>
          <w:p w:rsidR="00E62F6B" w:rsidRDefault="00E62F6B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比上肢常見。</w:t>
            </w:r>
          </w:p>
        </w:tc>
      </w:tr>
      <w:tr w:rsidR="00000000">
        <w:trPr>
          <w:divId w:val="464199352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休息痛（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8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隨著病程進展，會發展慢性肢體缺血（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），產生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，疼痛即使不動時也會出現，尤其是腳背與趾端。</w:t>
            </w:r>
          </w:p>
          <w:p w:rsidR="00E62F6B" w:rsidRDefault="00E62F6B">
            <w:pPr>
              <w:numPr>
                <w:ilvl w:val="2"/>
                <w:numId w:val="4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夜間平躺時加重，腳垂下則可減輕症狀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  <w:tr w:rsidR="00000000">
        <w:trPr>
          <w:divId w:val="464199352"/>
        </w:trPr>
        <w:tc>
          <w:tcPr>
            <w:tcW w:w="2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慢性肢體缺血（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Chronic/critical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8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因慢性缺血及養分所致，會導致：</w:t>
            </w:r>
          </w:p>
          <w:p w:rsidR="00E62F6B" w:rsidRDefault="00E62F6B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肌肉萎縮（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Muscle atrophy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E62F6B" w:rsidRDefault="00E62F6B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皮膚蒼白及光滑（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Pallor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smooth and shiny skin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）、指甲增厚</w:t>
            </w:r>
          </w:p>
          <w:p w:rsidR="00E62F6B" w:rsidRDefault="00E62F6B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汗腺、皮脂腺功能喪失</w:t>
            </w:r>
          </w:p>
          <w:p w:rsidR="00E62F6B" w:rsidRDefault="00E62F6B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皮膚發紺（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Cyanosis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）、毛髮脫落（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Hair loss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E62F6B" w:rsidRDefault="00E62F6B">
            <w:pPr>
              <w:numPr>
                <w:ilvl w:val="3"/>
                <w:numId w:val="5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潰瘍（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Ulceration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）、壞疽（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Gangrene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464199352"/>
        </w:trPr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急性肢體缺血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Acute Limb Ischemia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8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定義：突發性血流阻斷導致的肢體急性缺血，需緊急處理以避免組織壞死。</w:t>
            </w:r>
          </w:p>
          <w:p w:rsidR="00E62F6B" w:rsidRDefault="00E62F6B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Thrombosis in situ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40%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：本身有粥樣硬化，血栓形成。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Embolism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38%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：心源性栓塞（如心房顫動、心肌梗塞後血栓）。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Graft/Angioplasty occlusion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15%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：血管重建術後再閉塞。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Trauma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：外傷性動脈破裂或夾閉。</w:t>
            </w:r>
          </w:p>
          <w:p w:rsidR="00E62F6B" w:rsidRDefault="00E62F6B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典型表現（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6P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Pain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（疼痛）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Pallor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（蒼白）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Pulselessness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（無脈搏）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Paresthesia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（感覺異常）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Paralysis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（癱瘓）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Poikilothermia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（溫度改變，患肢冷感）</w:t>
            </w:r>
          </w:p>
          <w:p w:rsidR="00E62F6B" w:rsidRDefault="00E62F6B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特殊情形</w:t>
            </w:r>
          </w:p>
          <w:p w:rsidR="00E62F6B" w:rsidRDefault="00E62F6B">
            <w:pPr>
              <w:numPr>
                <w:ilvl w:val="3"/>
                <w:numId w:val="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Blue toe syndrome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（藍趾症候群）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：因膽固醇栓塞導致。特徵為單側藍色趾端、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livedo reticularis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（網狀青斑）、伴隨腎功能惡化（常見於血管攝影後）。</w:t>
            </w:r>
          </w:p>
        </w:tc>
      </w:tr>
    </w:tbl>
    <w:p w:rsidR="00E62F6B" w:rsidRDefault="00E62F6B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理學檢查</w:t>
      </w:r>
    </w:p>
    <w:p w:rsidR="00E62F6B" w:rsidRDefault="00E62F6B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嚴重缺血指標</w:t>
      </w:r>
    </w:p>
    <w:p w:rsidR="00E62F6B" w:rsidRDefault="00E62F6B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Buerger's angle &lt; 20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：仰躺抬高患肢，角度小於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度即蒼白。</w:t>
      </w:r>
    </w:p>
    <w:p w:rsidR="00E62F6B" w:rsidRDefault="00E62F6B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Capillary refill &gt; 15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：微血管再灌流時間延長，顯示微循環障礙。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診斷工具（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Evaluation Methods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Ankle-brachial index (ABI)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（常用）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測量方式：以壓脈帶及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Doppler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超音波測量踝部與手臂的收縮壓比值。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判讀標準：</w:t>
      </w:r>
    </w:p>
    <w:p w:rsidR="00E62F6B" w:rsidRDefault="00E62F6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1.00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1.40</w:t>
      </w:r>
    </w:p>
    <w:p w:rsidR="00E62F6B" w:rsidRDefault="00E62F6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邊緣（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Borderline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0.91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0.99</w:t>
      </w:r>
    </w:p>
    <w:p w:rsidR="00E62F6B" w:rsidRDefault="00E62F6B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異常（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Diagnostic of PAD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&lt;0.90</w:t>
      </w:r>
    </w:p>
    <w:p w:rsidR="00E62F6B" w:rsidRDefault="00E62F6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非壓縮性動脈（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Noncompressible arteries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，因動脈鈣化導致，常見於糖尿病）：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&gt;1.40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Doppler ultrasound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可偵測血流速度與方向，局部化狹窄位置。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Treadmill exercise test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ABI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下降證實運動誘發性缺血。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Duplex ultrasonography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B-mode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影像與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Doppler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流速分析。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Magnetic resonance angiography (MRA)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Computed tomographic angiography (CTA)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非常規診斷性檢查，用於術前評估血管解剖結構。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Conventional catheter-based angiography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非常規診斷性檢查，高侵入性，但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最精確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通常限於介入性治療規劃。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目標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減少心血管事件（如心肌梗塞、中風）。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改善間歇性跛行，提高行走耐受度。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預防進展至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critical limb ischemia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保護肢體，避免截肢。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4"/>
        <w:gridCol w:w="2129"/>
        <w:gridCol w:w="1633"/>
        <w:gridCol w:w="1060"/>
        <w:gridCol w:w="1235"/>
      </w:tblGrid>
      <w:tr w:rsidR="00000000">
        <w:trPr>
          <w:divId w:val="1873574162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藥物名稱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Mechanism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主要用途（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Indication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Side Effects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</w:p>
        </w:tc>
      </w:tr>
      <w:tr w:rsidR="00000000">
        <w:trPr>
          <w:divId w:val="1873574162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Thromboxane A2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生成，抑制血小板聚集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一線抗血小板，降低心血管事件（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胃腸道出血、胃炎、過敏反應（少見）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高劑量時抑制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，增加出血風險</w:t>
            </w:r>
          </w:p>
        </w:tc>
      </w:tr>
      <w:tr w:rsidR="00000000">
        <w:trPr>
          <w:divId w:val="1873574162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Clopidogrel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 receptor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），阻止血小板活化</w:t>
            </w:r>
          </w:p>
        </w:tc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患者次選或對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過敏者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出血、皮疹、血小板減少（罕見）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CYP2C19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代謝，基因型影響療效</w:t>
            </w:r>
          </w:p>
        </w:tc>
      </w:tr>
      <w:tr w:rsidR="00000000">
        <w:trPr>
          <w:divId w:val="1873574162"/>
        </w:trPr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Cilostazol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Phosphodiesterase 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cAMP </w:t>
            </w:r>
            <w:r>
              <w:rPr>
                <w:rFonts w:ascii="Segoe UI Symbol" w:hAnsi="Segoe UI Symbol"/>
                <w:color w:val="000000"/>
                <w:sz w:val="22"/>
                <w:szCs w:val="22"/>
              </w:rPr>
              <w:t>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血管擴張＋抑制血小板聚集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改善間歇性跛行，增加行走距離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心悸、心律不整、頭痛、腹瀉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心衰竭患者禁用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（增加死亡率）</w:t>
            </w:r>
          </w:p>
        </w:tc>
      </w:tr>
      <w:tr w:rsidR="00000000">
        <w:trPr>
          <w:divId w:val="1873574162"/>
        </w:trPr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Rivaroxaban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（低劑量）＋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Factor Xa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＋抑制血小板聚集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高危險族群降低心血管與急性肢體缺血事件</w:t>
            </w:r>
          </w:p>
        </w:tc>
        <w:tc>
          <w:tcPr>
            <w:tcW w:w="1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出血（尤其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出血、顱內出血）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COMPASS trial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證實有效，但須慎選病人</w:t>
            </w:r>
          </w:p>
        </w:tc>
      </w:tr>
    </w:tbl>
    <w:p w:rsidR="00E62F6B" w:rsidRDefault="00E62F6B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急性肢體缺血治療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5"/>
        <w:gridCol w:w="5691"/>
      </w:tblGrid>
      <w:tr w:rsidR="00000000">
        <w:trPr>
          <w:divId w:val="1867252377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步驟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內容</w:t>
            </w:r>
          </w:p>
        </w:tc>
      </w:tr>
      <w:tr w:rsidR="00000000">
        <w:trPr>
          <w:divId w:val="1867252377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初步處置</w:t>
            </w:r>
          </w:p>
        </w:tc>
        <w:tc>
          <w:tcPr>
            <w:tcW w:w="6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10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立即給予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Heparin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靜脈注射（防止血栓擴大）。</w:t>
            </w:r>
          </w:p>
          <w:p w:rsidR="00E62F6B" w:rsidRDefault="00E62F6B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及早安排血流重建（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Revascularization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），以保肢體生命。</w:t>
            </w:r>
          </w:p>
        </w:tc>
      </w:tr>
      <w:tr w:rsidR="00000000">
        <w:trPr>
          <w:divId w:val="1867252377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重建方式</w:t>
            </w:r>
          </w:p>
        </w:tc>
        <w:tc>
          <w:tcPr>
            <w:tcW w:w="6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11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Catheter-directed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thrombolysis / thrombectomy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：適用於症狀出現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週者。</w:t>
            </w:r>
          </w:p>
          <w:p w:rsidR="00E62F6B" w:rsidRDefault="00E62F6B">
            <w:pPr>
              <w:numPr>
                <w:ilvl w:val="2"/>
                <w:numId w:val="11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Surgical thromboembolectomy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：若為大血栓或需迅速恢復血流時。</w:t>
            </w:r>
          </w:p>
        </w:tc>
      </w:tr>
      <w:tr w:rsidR="00000000">
        <w:trPr>
          <w:divId w:val="1867252377"/>
        </w:trPr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原則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1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血流恢復的「黃金時間」為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小時內，避免肌肉壞死與永久功能喪失。</w:t>
            </w:r>
          </w:p>
        </w:tc>
      </w:tr>
    </w:tbl>
    <w:p w:rsidR="00E62F6B" w:rsidRDefault="00E62F6B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慢性肢體缺血（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Chronic Limb Ischemia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）治療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2"/>
        <w:gridCol w:w="4384"/>
      </w:tblGrid>
      <w:tr w:rsidR="00000000">
        <w:trPr>
          <w:divId w:val="1177765072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內容</w:t>
            </w:r>
          </w:p>
        </w:tc>
      </w:tr>
      <w:tr w:rsidR="00000000">
        <w:trPr>
          <w:divId w:val="1177765072"/>
        </w:trPr>
        <w:tc>
          <w:tcPr>
            <w:tcW w:w="2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Risk factor modification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1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戒菸（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Smoking cessation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）：最重要。</w:t>
            </w:r>
          </w:p>
          <w:p w:rsidR="00E62F6B" w:rsidRDefault="00E62F6B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血壓控制（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Hypertension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 /ARB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有心血管保護作用，建議目標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&lt;130/80 mmHg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不會加劇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claudication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，也可使用。</w:t>
            </w:r>
          </w:p>
          <w:p w:rsidR="00E62F6B" w:rsidRDefault="00E62F6B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血脂控制（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Hyperlipidemia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）：使用高強度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Atorvastatin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），也可輔助使用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ezetimibe/PCSK-9 inhibitor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，目標為下降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LDL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  <w:p w:rsidR="00E62F6B" w:rsidRDefault="00E62F6B">
            <w:pPr>
              <w:numPr>
                <w:ilvl w:val="2"/>
                <w:numId w:val="1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血糖控制（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Diabetes Control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）：糖化血色素（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HbA1c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&lt;7%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</w:tc>
      </w:tr>
      <w:tr w:rsidR="00000000">
        <w:trPr>
          <w:divId w:val="117776507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教育（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Patient Education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1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教育患者進行足部護理（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Foot care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）：保持乾燥、避免損傷。</w:t>
            </w:r>
          </w:p>
          <w:p w:rsidR="00E62F6B" w:rsidRDefault="00E62F6B">
            <w:pPr>
              <w:numPr>
                <w:ilvl w:val="2"/>
                <w:numId w:val="1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鼓勵運動訓練（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Exercise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）：促進側支循環發展（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Collateral circulation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</w:tc>
      </w:tr>
      <w:tr w:rsidR="00000000">
        <w:trPr>
          <w:divId w:val="117776507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Medical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16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Antiplatelet Agents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</w:p>
          <w:p w:rsidR="00E62F6B" w:rsidRDefault="00E62F6B">
            <w:pPr>
              <w:numPr>
                <w:ilvl w:val="3"/>
                <w:numId w:val="16"/>
              </w:numPr>
              <w:ind w:left="216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，用於降低心血管死亡率（不一定改善症狀）。</w:t>
            </w:r>
          </w:p>
          <w:p w:rsidR="00E62F6B" w:rsidRDefault="00E62F6B">
            <w:pPr>
              <w:numPr>
                <w:ilvl w:val="2"/>
                <w:numId w:val="16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Cilostazol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</w:t>
            </w:r>
          </w:p>
          <w:p w:rsidR="00E62F6B" w:rsidRDefault="00E62F6B">
            <w:pPr>
              <w:numPr>
                <w:ilvl w:val="3"/>
                <w:numId w:val="16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主要藥物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，能有效改善間歇性跛行，延長步行距離。</w:t>
            </w:r>
          </w:p>
        </w:tc>
      </w:tr>
      <w:tr w:rsidR="00000000">
        <w:trPr>
          <w:divId w:val="1177765072"/>
        </w:trPr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侵入性治療（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Interventional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numPr>
                <w:ilvl w:val="2"/>
                <w:numId w:val="1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Percutaneous Transluminal Angioplasty (PTA)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Stenting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小範圍病變首選。</w:t>
            </w:r>
          </w:p>
          <w:p w:rsidR="00E62F6B" w:rsidRDefault="00E62F6B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Arterial Bypass Surgery</w:t>
            </w:r>
            <w:r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大範圍或複雜病變。</w:t>
            </w:r>
          </w:p>
          <w:p w:rsidR="00E62F6B" w:rsidRDefault="00E62F6B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Amputation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：當肢體無法救治（如壞死、感染嚴重時）。</w:t>
            </w:r>
          </w:p>
        </w:tc>
      </w:tr>
      <w:tr w:rsidR="00000000">
        <w:trPr>
          <w:divId w:val="1177765072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選擇原則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保守治療（生活調整＋藥物）失敗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或已有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Critical Limb Ischemia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，則考慮介入或手術。</w:t>
            </w:r>
          </w:p>
        </w:tc>
      </w:tr>
    </w:tbl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Prognosis &amp; 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年死亡率：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，主要因冠狀動脈疾病（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進展至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critical limb ischemia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風險：每年約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Critical limb ischemia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患者：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年截肢率：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E62F6B" w:rsidRDefault="00E62F6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預後不良因素：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持續吸菸</w:t>
      </w:r>
    </w:p>
    <w:p w:rsidR="00E62F6B" w:rsidRDefault="00E62F6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糖尿病控制不佳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E62F6B" w:rsidRDefault="00E62F6B">
      <w:pPr>
        <w:numPr>
          <w:ilvl w:val="1"/>
          <w:numId w:val="1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E62F6B" w:rsidRDefault="00E62F6B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衛生福利部，《周邊動脈阻塞性疾病診療指引（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）》</w:t>
      </w:r>
    </w:p>
    <w:p w:rsidR="00E62F6B" w:rsidRDefault="00E62F6B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p w:rsidR="00E62F6B" w:rsidRDefault="00E62F6B">
      <w:pPr>
        <w:numPr>
          <w:ilvl w:val="1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Washington Manual of Medical Therapeutics, 36th Edition.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藥物表格建議補充資訊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4"/>
        <w:gridCol w:w="1277"/>
        <w:gridCol w:w="1017"/>
        <w:gridCol w:w="1066"/>
        <w:gridCol w:w="2152"/>
      </w:tblGrid>
      <w:tr w:rsidR="00000000">
        <w:trPr>
          <w:divId w:val="1541896893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副作用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特殊警語</w:t>
            </w:r>
          </w:p>
        </w:tc>
      </w:tr>
      <w:tr w:rsidR="00000000">
        <w:trPr>
          <w:divId w:val="1541896893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Cilostazol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PDE-3 </w:t>
            </w:r>
            <w:r>
              <w:rPr>
                <w:rFonts w:ascii="Calibri" w:hAnsi="Calibri" w:cs="Calibri"/>
                <w:sz w:val="22"/>
                <w:szCs w:val="22"/>
              </w:rPr>
              <w:t>抑制劑，增加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cAMP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改善間歇性跛行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頭痛、腹瀉、心悸</w:t>
            </w:r>
          </w:p>
        </w:tc>
        <w:tc>
          <w:tcPr>
            <w:tcW w:w="2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禁用於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NYHA III-IV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）患者；需至少連用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週以上才見效果</w:t>
            </w:r>
          </w:p>
        </w:tc>
      </w:tr>
      <w:tr w:rsidR="00000000">
        <w:trPr>
          <w:divId w:val="1541896893"/>
        </w:trPr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Rivaroxaban</w:t>
            </w:r>
            <w:r>
              <w:rPr>
                <w:rFonts w:ascii="Calibri" w:hAnsi="Calibri" w:cs="Calibri"/>
                <w:sz w:val="22"/>
                <w:szCs w:val="22"/>
              </w:rPr>
              <w:t>（低劑量）</w:t>
            </w:r>
            <w:r>
              <w:rPr>
                <w:rFonts w:ascii="Calibri" w:hAnsi="Calibri" w:cs="Calibri"/>
                <w:sz w:val="22"/>
                <w:szCs w:val="22"/>
              </w:rPr>
              <w:t>+ Aspirin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+ </w:t>
            </w:r>
            <w:r>
              <w:rPr>
                <w:rFonts w:ascii="Calibri" w:hAnsi="Calibri" w:cs="Calibri"/>
                <w:sz w:val="22"/>
                <w:szCs w:val="22"/>
              </w:rPr>
              <w:t>抗血小板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PAD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GI </w:t>
            </w:r>
            <w:r>
              <w:rPr>
                <w:rFonts w:ascii="Calibri" w:hAnsi="Calibri" w:cs="Calibri"/>
                <w:sz w:val="22"/>
                <w:szCs w:val="22"/>
              </w:rPr>
              <w:t>出血、顱內出血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COMPASS trial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，需慎選無高出血風險患者</w:t>
            </w:r>
          </w:p>
        </w:tc>
      </w:tr>
    </w:tbl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另外請一定要區別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neurogenic/vascular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claudication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上的區別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0"/>
        <w:gridCol w:w="3360"/>
        <w:gridCol w:w="2796"/>
      </w:tblGrid>
      <w:tr w:rsidR="00000000">
        <w:trPr>
          <w:divId w:val="1806459820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血管性跛行（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Vascular Claudication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神經性跛行（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Neurogenic Claudication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806459820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動脈粥樣硬化導致遠端肌肉缺血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脊椎狹窄壓迫神經根（常為腰椎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06459820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典型症狀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小腿痙攣、緊縮感、沉重感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麻木、刺痛、燒灼感，常伴下背痛</w:t>
            </w:r>
          </w:p>
        </w:tc>
      </w:tr>
      <w:tr w:rsidR="00000000">
        <w:trPr>
          <w:divId w:val="1806459820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誘發因子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走路一定距離後發作（固定距離）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行走或站立皆可發作（非固定距離）</w:t>
            </w:r>
          </w:p>
        </w:tc>
      </w:tr>
      <w:tr w:rsidR="00000000">
        <w:trPr>
          <w:divId w:val="1806459820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緩解方式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停止行走、靜止休息即可緩解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坐下、身體前傾（如駝背或騎腳踏車）才緩解</w:t>
            </w:r>
          </w:p>
        </w:tc>
      </w:tr>
      <w:tr w:rsidR="00000000">
        <w:trPr>
          <w:divId w:val="1806459820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位置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一般為小腿，依血管阻塞部位而定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多為臀部、大腿、小腿等廣泛部位</w:t>
            </w:r>
          </w:p>
        </w:tc>
      </w:tr>
      <w:tr w:rsidR="00000000">
        <w:trPr>
          <w:divId w:val="1806459820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脈搏檢查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常伴有脈搏減弱或消失</w:t>
            </w:r>
          </w:p>
        </w:tc>
        <w:tc>
          <w:tcPr>
            <w:tcW w:w="3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脈搏正常</w:t>
            </w:r>
          </w:p>
        </w:tc>
      </w:tr>
      <w:tr w:rsidR="00000000">
        <w:trPr>
          <w:divId w:val="1806459820"/>
        </w:trPr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ABI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測試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&lt;0.9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通常正常</w:t>
            </w:r>
          </w:p>
        </w:tc>
      </w:tr>
      <w:tr w:rsidR="00000000">
        <w:trPr>
          <w:divId w:val="1806459820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影像學</w:t>
            </w:r>
          </w:p>
        </w:tc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Doppler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Ultrasound / CTA </w:t>
            </w:r>
            <w:r>
              <w:rPr>
                <w:rFonts w:ascii="Calibri" w:hAnsi="Calibri" w:cs="Calibri"/>
                <w:sz w:val="22"/>
                <w:szCs w:val="22"/>
              </w:rPr>
              <w:t>顯示狹窄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MRI lumbar spine </w:t>
            </w:r>
            <w:r>
              <w:rPr>
                <w:rFonts w:ascii="Calibri" w:hAnsi="Calibri" w:cs="Calibri"/>
                <w:sz w:val="22"/>
                <w:szCs w:val="22"/>
              </w:rPr>
              <w:t>顯示椎管狹窄</w:t>
            </w:r>
          </w:p>
        </w:tc>
      </w:tr>
    </w:tbl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其餘補充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請再次確認一下內容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2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PAD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各型態診斷與臨床處理列表】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5"/>
        <w:gridCol w:w="1904"/>
        <w:gridCol w:w="1552"/>
        <w:gridCol w:w="1975"/>
      </w:tblGrid>
      <w:tr w:rsidR="00000000">
        <w:trPr>
          <w:divId w:val="1747074677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PAD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診斷方式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初步處理</w:t>
            </w:r>
          </w:p>
        </w:tc>
        <w:tc>
          <w:tcPr>
            <w:tcW w:w="1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進階治療</w:t>
            </w:r>
          </w:p>
        </w:tc>
      </w:tr>
      <w:tr w:rsidR="00000000">
        <w:trPr>
          <w:divId w:val="1747074677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無症狀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PAD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ABI &lt; 0.9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無典型跛行症狀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控制危險因子（降壓、戒菸、控制血糖血脂）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Aspirin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無須侵入性處置，但需定期追蹤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與症狀進展</w:t>
            </w:r>
          </w:p>
        </w:tc>
      </w:tr>
      <w:tr w:rsidR="00000000">
        <w:trPr>
          <w:divId w:val="1747074677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間歇性跛行（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Intermittent Claudication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ABI</w:t>
            </w:r>
            <w:r>
              <w:rPr>
                <w:rFonts w:ascii="Calibri" w:hAnsi="Calibri" w:cs="Calibri"/>
                <w:sz w:val="22"/>
                <w:szCs w:val="22"/>
              </w:rPr>
              <w:t>測試（靜息與運動後）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體檢：脈搏減弱、聽診雜音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 Ultrasound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Aspirin </w:t>
            </w:r>
            <w:r>
              <w:rPr>
                <w:rFonts w:ascii="Calibri" w:hAnsi="Calibri" w:cs="Calibri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Clopidogrel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Statin</w:t>
            </w:r>
            <w:r>
              <w:rPr>
                <w:rFonts w:ascii="Calibri" w:hAnsi="Calibri" w:cs="Calibri"/>
                <w:sz w:val="22"/>
                <w:szCs w:val="22"/>
              </w:rPr>
              <w:t>（高強度）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Cilostazol</w:t>
            </w:r>
            <w:r>
              <w:rPr>
                <w:rFonts w:ascii="Calibri" w:hAnsi="Calibri" w:cs="Calibri"/>
                <w:sz w:val="22"/>
                <w:szCs w:val="22"/>
              </w:rPr>
              <w:t>（延長行走距離）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運動復健療法（建議首選）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若無改善：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介入性治療（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PTA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外科繞道手術（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Bypass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747074677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慢性肢體缺血（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Critical Limb Ischemia, CLI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持續超過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週的休息痛、潰瘍或壞疽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ABI</w:t>
            </w:r>
            <w:r>
              <w:rPr>
                <w:rFonts w:ascii="Calibri" w:hAnsi="Calibri" w:cs="Calibri"/>
                <w:sz w:val="22"/>
                <w:szCs w:val="22"/>
              </w:rPr>
              <w:t>明顯下降、皮膚蒼白、冷感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立即控制危險因子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抗血小板藥物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Wound care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緊急介入或手術血流重建（</w:t>
            </w:r>
            <w:r>
              <w:rPr>
                <w:rFonts w:ascii="Calibri" w:hAnsi="Calibri" w:cs="Calibri"/>
                <w:sz w:val="22"/>
                <w:szCs w:val="22"/>
              </w:rPr>
              <w:t>PTA</w:t>
            </w:r>
            <w:r>
              <w:rPr>
                <w:rFonts w:ascii="Calibri" w:hAnsi="Calibri" w:cs="Calibri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Bypass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若不可行：截肢（</w:t>
            </w:r>
            <w:r>
              <w:rPr>
                <w:rFonts w:ascii="Calibri" w:hAnsi="Calibri" w:cs="Calibri"/>
                <w:sz w:val="22"/>
                <w:szCs w:val="22"/>
              </w:rPr>
              <w:t>Amputation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</w:tr>
      <w:tr w:rsidR="00000000">
        <w:trPr>
          <w:divId w:val="1747074677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急性肢體缺血（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Acute Limb Ischemia, ALI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臨床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6P </w:t>
            </w:r>
            <w:r>
              <w:rPr>
                <w:rFonts w:ascii="Calibri" w:hAnsi="Calibri" w:cs="Calibri"/>
                <w:sz w:val="22"/>
                <w:szCs w:val="22"/>
              </w:rPr>
              <w:t>徵象（</w:t>
            </w:r>
            <w:r>
              <w:rPr>
                <w:rFonts w:ascii="Calibri" w:hAnsi="Calibri" w:cs="Calibri"/>
                <w:sz w:val="22"/>
                <w:szCs w:val="22"/>
              </w:rPr>
              <w:t>Pain, Pallor, Pulselessness, Paresthesia, Paralysis, Poikilothermia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</w:t>
            </w:r>
            <w:r>
              <w:rPr>
                <w:rFonts w:ascii="Calibri" w:hAnsi="Calibri" w:cs="Calibri"/>
                <w:sz w:val="22"/>
                <w:szCs w:val="22"/>
              </w:rPr>
              <w:t>無訊號、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CTA/MRA </w:t>
            </w:r>
            <w:r>
              <w:rPr>
                <w:rFonts w:ascii="Calibri" w:hAnsi="Calibri" w:cs="Calibri"/>
                <w:sz w:val="22"/>
                <w:szCs w:val="22"/>
              </w:rPr>
              <w:t>血流阻斷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立即靜脈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Heparin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Hospital urgent referral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血栓溶解（</w:t>
            </w:r>
            <w:r>
              <w:rPr>
                <w:rFonts w:ascii="Calibri" w:hAnsi="Calibri" w:cs="Calibri"/>
                <w:sz w:val="22"/>
                <w:szCs w:val="22"/>
              </w:rPr>
              <w:t>Thrombolysis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血栓切除（</w:t>
            </w:r>
            <w:r>
              <w:rPr>
                <w:rFonts w:ascii="Calibri" w:hAnsi="Calibri" w:cs="Calibri"/>
                <w:sz w:val="22"/>
                <w:szCs w:val="22"/>
              </w:rPr>
              <w:t>Thrombectomy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外科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Embolectomy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- 6 </w:t>
            </w:r>
            <w:r>
              <w:rPr>
                <w:rFonts w:ascii="Calibri" w:hAnsi="Calibri" w:cs="Calibri"/>
                <w:sz w:val="22"/>
                <w:szCs w:val="22"/>
              </w:rPr>
              <w:t>小時內介入為黃金期</w:t>
            </w:r>
          </w:p>
        </w:tc>
      </w:tr>
      <w:tr w:rsidR="00000000">
        <w:trPr>
          <w:divId w:val="1747074677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5. Blue Toe Syndrome / Cholesterol Embolization Syndrome</w:t>
            </w:r>
          </w:p>
        </w:tc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臨床：藍色趾頭、腎功能惡化、網狀青斑（</w:t>
            </w:r>
            <w:r>
              <w:rPr>
                <w:rFonts w:ascii="Calibri" w:hAnsi="Calibri" w:cs="Calibri"/>
                <w:sz w:val="22"/>
                <w:szCs w:val="22"/>
              </w:rPr>
              <w:t>Livedo Reticularis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病史：血管攝影或介入後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停止抗凝劑（如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warfarin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支持性療法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控制膽固醇、使用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statin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無特異性治療，需避免再次操作與刺激</w:t>
            </w:r>
          </w:p>
        </w:tc>
      </w:tr>
      <w:tr w:rsidR="00000000">
        <w:trPr>
          <w:divId w:val="1747074677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6.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上肢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PAD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（較罕見）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頸動脈雜音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上肢血壓差距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&gt;15 mmHg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- Doppler / CTA</w:t>
            </w:r>
          </w:p>
        </w:tc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與下肢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PAD </w:t>
            </w:r>
            <w:r>
              <w:rPr>
                <w:rFonts w:ascii="Calibri" w:hAnsi="Calibri" w:cs="Calibri"/>
                <w:sz w:val="22"/>
                <w:szCs w:val="22"/>
              </w:rPr>
              <w:t>相同：控制危險因子、抗血小板、</w:t>
            </w:r>
            <w:r>
              <w:rPr>
                <w:rFonts w:ascii="Calibri" w:hAnsi="Calibri" w:cs="Calibri"/>
                <w:sz w:val="22"/>
                <w:szCs w:val="22"/>
              </w:rPr>
              <w:t>Statin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F6B" w:rsidRDefault="00E62F6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若症狀性：行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PTA </w:t>
            </w:r>
            <w:r>
              <w:rPr>
                <w:rFonts w:ascii="Calibri" w:hAnsi="Calibri" w:cs="Calibri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bypass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特殊：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Subclavian steal syndrome </w:t>
            </w:r>
            <w:r>
              <w:rPr>
                <w:rFonts w:ascii="Calibri" w:hAnsi="Calibri" w:cs="Calibri"/>
                <w:sz w:val="22"/>
                <w:szCs w:val="22"/>
              </w:rPr>
              <w:t>需考慮手術</w:t>
            </w:r>
          </w:p>
        </w:tc>
      </w:tr>
    </w:tbl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Subclavian Steal Syndrome – High-Yield </w:t>
      </w:r>
    </w:p>
    <w:p w:rsidR="00E62F6B" w:rsidRDefault="00E62F6B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62F6B" w:rsidRDefault="00E62F6B">
      <w:pPr>
        <w:pStyle w:val="3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Pathophysiology:</w:t>
      </w:r>
    </w:p>
    <w:p w:rsidR="00E62F6B" w:rsidRDefault="00E62F6B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Proximal subclavian artery stenosis (before vertebral artery branch)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Blood flows retrograde in ipsilateral vertebral artery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Posterior cerebral circulation is "stolen" to perfuse the arm</w:t>
      </w:r>
    </w:p>
    <w:p w:rsidR="00E62F6B" w:rsidRDefault="00E62F6B">
      <w:pPr>
        <w:pStyle w:val="Web"/>
        <w:spacing w:beforeAutospacing="0" w:afterAutospacing="0"/>
        <w:ind w:left="7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Classic Symptoms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Arm claudication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(fatigue, pain, paresthesia during use)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Neurologic symptoms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(dizziness, syncope, vertigo)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worsens with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arm exertion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Visual changes, ataxia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diplopia (vertebrobasilar insufficiency signs)</w:t>
      </w:r>
    </w:p>
    <w:p w:rsidR="00E62F6B" w:rsidRDefault="00E62F6B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Physical Exam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&gt;15 mmHg BP difference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between arms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Decreased radial pulse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on affected side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Supraclavicular bruit</w:t>
      </w:r>
    </w:p>
    <w:p w:rsidR="00E62F6B" w:rsidRDefault="00E62F6B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Diagnosis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Doppler ultrasound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: reversed vertebral artery flow 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首先使用的檢查工具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CTA/MRA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confirms subclavian stenosis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Angiography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gold standard</w:t>
      </w:r>
    </w:p>
    <w:p w:rsidR="00E62F6B" w:rsidRDefault="00E62F6B">
      <w:pPr>
        <w:pStyle w:val="Web"/>
        <w:spacing w:beforeAutospacing="0" w:afterAutospacing="0"/>
        <w:ind w:left="720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✅</w:t>
      </w:r>
      <w:r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>
        <w:rPr>
          <w:rFonts w:ascii="Segoe UI Emoji" w:hAnsi="Segoe UI Emoji" w:cs="Calibri"/>
          <w:b/>
          <w:bCs/>
          <w:color w:val="000000"/>
          <w:sz w:val="22"/>
          <w:szCs w:val="22"/>
        </w:rPr>
        <w:t>Treatment</w:t>
      </w:r>
      <w:r>
        <w:rPr>
          <w:rFonts w:ascii="Segoe UI Emoji" w:hAnsi="Segoe UI Emoji" w:cs="Calibri"/>
          <w:color w:val="000000"/>
          <w:sz w:val="22"/>
          <w:szCs w:val="22"/>
        </w:rPr>
        <w:t>: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Asymptomatic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: antiplatelet + risk factor management</w:t>
      </w:r>
    </w:p>
    <w:p w:rsidR="00E62F6B" w:rsidRDefault="00E62F6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Symptomatic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angioplasty with stenting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or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bypass surgery</w:t>
      </w:r>
    </w:p>
    <w:p w:rsidR="00E62F6B" w:rsidRDefault="00E62F6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2F6B" w:rsidRDefault="00E62F6B" w:rsidP="00E62F6B">
      <w:r>
        <w:separator/>
      </w:r>
    </w:p>
  </w:endnote>
  <w:endnote w:type="continuationSeparator" w:id="0">
    <w:p w:rsidR="00E62F6B" w:rsidRDefault="00E62F6B" w:rsidP="00E6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2F6B" w:rsidRDefault="00E62F6B" w:rsidP="00E62F6B">
      <w:r>
        <w:separator/>
      </w:r>
    </w:p>
  </w:footnote>
  <w:footnote w:type="continuationSeparator" w:id="0">
    <w:p w:rsidR="00E62F6B" w:rsidRDefault="00E62F6B" w:rsidP="00E62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774DA"/>
    <w:multiLevelType w:val="multilevel"/>
    <w:tmpl w:val="1DB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73868">
    <w:abstractNumId w:val="0"/>
  </w:num>
  <w:num w:numId="2" w16cid:durableId="8808695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205915720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3898163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39324231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30882145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3328361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356837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6904518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70741608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8070420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698122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5954795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3683585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07796673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93948339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64370699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334766591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67426677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6B"/>
    <w:rsid w:val="009700B4"/>
    <w:rsid w:val="00E6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DC8A65-0B92-4A37-8891-B19C343A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E62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2F6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62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2F6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9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