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6D62" w:rsidRDefault="003B6D62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Esophageal structural disorder </w:t>
      </w:r>
    </w:p>
    <w:p w:rsidR="003B6D62" w:rsidRDefault="003B6D6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3B6D62" w:rsidRDefault="003B6D6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11:20 PM</w:t>
      </w:r>
    </w:p>
    <w:p w:rsidR="003B6D62" w:rsidRDefault="003B6D6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B6D62" w:rsidRDefault="003B6D6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B6D62" w:rsidRDefault="003B6D6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B6D62" w:rsidRDefault="003B6D6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B6D62" w:rsidRDefault="003B6D6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B6D62" w:rsidRDefault="003B6D6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B6D62" w:rsidRDefault="003B6D6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B6D62" w:rsidRDefault="003B6D62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>裂孔疝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 xml:space="preserve"> (Hiatal Hernia)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第一型裂孔疝（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Type I, </w:t>
      </w:r>
      <w:r>
        <w:rPr>
          <w:rFonts w:ascii="Microsoft JhengHei Light" w:eastAsia="Microsoft JhengHei Light" w:hAnsi="Microsoft JhengHei Light" w:cs="Calibri" w:hint="eastAsia"/>
          <w:color w:val="C00000"/>
          <w:sz w:val="28"/>
          <w:szCs w:val="28"/>
        </w:rPr>
        <w:t>滑動型裂孔疝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, Sliding hiatal hernia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）</w:t>
      </w:r>
    </w:p>
    <w:p w:rsidR="003B6D62" w:rsidRDefault="003B6D6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這是最常見的類型，佔總數的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95%</w:t>
      </w:r>
    </w:p>
    <w:p w:rsidR="003B6D62" w:rsidRDefault="003B6D6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胃食道接合處（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gastroesophageal junction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）和胃賁門（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gastric cardia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）向頭側移位</w:t>
      </w:r>
    </w:p>
    <w:p w:rsidR="003B6D62" w:rsidRDefault="003B6D6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這是由於將胃食道接合處連接到橫膈膜裂孔的膈食道韌帶（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phrenoesophageal ligament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）減弱，以及橫膈膜裂孔擴大所導致</w:t>
      </w:r>
    </w:p>
    <w:p w:rsidR="003B6D62" w:rsidRDefault="003B6D6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它會隨著年齡增長或腹內壓增加（如腹部肥胖、懷孕等）而增大，概念上是磨損（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wear and tear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）的結果</w:t>
      </w:r>
    </w:p>
    <w:p w:rsidR="003B6D62" w:rsidRDefault="003B6D62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滑動型裂孔疝患者更容易發生胃食道逆流疾病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第二型、第三型和第四型裂孔疝（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Type II, III, and IV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）</w:t>
      </w:r>
    </w:p>
    <w:p w:rsidR="003B6D62" w:rsidRDefault="003B6D62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這三種類型都屬於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食道旁疝氣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 xml:space="preserve"> (Paraesophageal hernia)</w:t>
      </w:r>
    </w:p>
    <w:p w:rsidR="003B6D62" w:rsidRDefault="003B6D62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第二型裂孔疝（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II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3B6D62" w:rsidRDefault="003B6D62">
      <w:pPr>
        <w:numPr>
          <w:ilvl w:val="4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胃底（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gastric fundus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）也會疝入，但胃食道接合處仍固定在裂孔處。</w:t>
      </w:r>
    </w:p>
    <w:p w:rsidR="003B6D62" w:rsidRDefault="003B6D62">
      <w:pPr>
        <w:numPr>
          <w:ilvl w:val="3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第三型裂孔疝（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III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3B6D62" w:rsidRDefault="003B6D62">
      <w:pPr>
        <w:numPr>
          <w:ilvl w:val="4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這是一種結合了滑動型和第二型的類型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第四型裂孔疝（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Type IV hiatal hernia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22"/>
          <w:szCs w:val="22"/>
        </w:rPr>
        <w:t>）</w:t>
      </w:r>
    </w:p>
    <w:p w:rsidR="003B6D62" w:rsidRDefault="003B6D62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除了胃以外的其他內臟也會疝入縱膈腔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lastRenderedPageBreak/>
        <w:t>在第二型和第三型食道旁疝氣中，胃在疝入時可能會發生扭轉，導致「倒置胃」（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upside down stomach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）、胃扭轉（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gastric volvulus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）</w:t>
      </w:r>
    </w:p>
    <w:p w:rsidR="003B6D62" w:rsidRDefault="003B6D62">
      <w:pPr>
        <w:numPr>
          <w:ilvl w:val="1"/>
          <w:numId w:val="1"/>
        </w:numPr>
        <w:spacing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>憩室</w:t>
      </w:r>
      <w:r>
        <w:rPr>
          <w:rFonts w:ascii="Microsoft JhengHei Light" w:eastAsia="Microsoft JhengHei Light" w:hAnsi="Microsoft JhengHei Light" w:cs="Calibri" w:hint="eastAsia"/>
          <w:b/>
          <w:bCs/>
          <w:color w:val="131314"/>
          <w:sz w:val="32"/>
          <w:szCs w:val="32"/>
        </w:rPr>
        <w:t xml:space="preserve"> (Diverticula)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憩室分類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真性憩室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包含所有腸壁層（黏膜、黏膜下層、肌層、漿膜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假性憩室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僅包含黏膜與黏膜下層，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沒有肌層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食道憩室可分為下咽憩室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(hypopharyngeal) 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和食道中段憩室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(midesophageal)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、膈上憩室</w:t>
      </w: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 xml:space="preserve"> (epiphrenic)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下咽憩室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Zenker's diverticula</w:t>
      </w:r>
    </w:p>
    <w:p w:rsidR="003B6D62" w:rsidRDefault="003B6D62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假性憩室</w:t>
      </w:r>
    </w:p>
    <w:p w:rsidR="003B6D62" w:rsidRDefault="003B6D62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由於狹窄的環咽肌（上食道括約肌）造成遠端阻塞導致腔內壓力增加</w:t>
      </w:r>
    </w:p>
    <w:p w:rsidR="003B6D62" w:rsidRDefault="003B6D62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下咽部疝氣最常發生在環咽肌近端的一個自然薄弱區域，稱為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Killian's triangle</w:t>
      </w:r>
    </w:p>
    <w:p w:rsidR="003B6D62" w:rsidRDefault="003B6D62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典型症狀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(Typical Symptoms)</w:t>
      </w:r>
    </w:p>
    <w:p w:rsidR="003B6D62" w:rsidRDefault="003B6D62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小型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Zenker's 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憩室通常無症狀</w:t>
      </w:r>
    </w:p>
    <w:p w:rsidR="003B6D62" w:rsidRDefault="003B6D62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當憩室足夠大以致於能滯留食物和唾液時，可能與吞嚥困難、口臭和吸入性肺炎相關</w:t>
      </w:r>
    </w:p>
    <w:p w:rsidR="003B6D62" w:rsidRDefault="003B6D62">
      <w:pPr>
        <w:numPr>
          <w:ilvl w:val="4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治療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</w:t>
      </w:r>
    </w:p>
    <w:p w:rsidR="003B6D62" w:rsidRDefault="003B6D62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手術憩室切除術和環咽肌切開術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(cricopharyngeal myotomy)</w:t>
      </w:r>
    </w:p>
    <w:p w:rsidR="003B6D62" w:rsidRDefault="003B6D62">
      <w:pPr>
        <w:numPr>
          <w:ilvl w:val="5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經口內視鏡造袋術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(transoral, endoscopic marsupialization)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食道中段憩室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真性憩室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由鄰近炎症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如結核病、組織胞漿菌病）的牽拉或食道運動推擠引起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通常無症狀，直到憩室足夠大以致於滯留食物並引起吞嚥困難和食物反流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大型憩室可透過手術切除，通常若同時發現潛在的運動障礙，會結合肌切開術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(myotomy)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8"/>
          <w:szCs w:val="28"/>
        </w:rPr>
        <w:t>膈上憩室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屬於</w:t>
      </w:r>
      <w:r>
        <w:rPr>
          <w:rFonts w:ascii="Microsoft JhengHei Light" w:eastAsia="Microsoft JhengHei Light" w:hAnsi="Microsoft JhengHei Light" w:cs="Calibri" w:hint="eastAsia"/>
          <w:b/>
          <w:bCs/>
          <w:color w:val="C00000"/>
          <w:sz w:val="22"/>
          <w:szCs w:val="22"/>
        </w:rPr>
        <w:t>假性憩室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常與賁門失弛緩症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(achalasia)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、食道過度收縮障礙或遠端食道狹窄相關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通常無症狀，直到憩室足夠大以致於滯留食物並引起吞嚥困難和食物反流</w:t>
      </w:r>
    </w:p>
    <w:p w:rsidR="003B6D62" w:rsidRDefault="003B6D62">
      <w:pPr>
        <w:numPr>
          <w:ilvl w:val="3"/>
          <w:numId w:val="1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>大型憩室可透過手術切除，通常若同時發現潛在的運動障礙，會結合肌切開術</w:t>
      </w:r>
      <w:r>
        <w:rPr>
          <w:rFonts w:ascii="Microsoft JhengHei Light" w:eastAsia="Microsoft JhengHei Light" w:hAnsi="Microsoft JhengHei Light" w:cs="Calibri" w:hint="eastAsia"/>
          <w:color w:val="131314"/>
          <w:sz w:val="22"/>
          <w:szCs w:val="22"/>
        </w:rPr>
        <w:t xml:space="preserve"> (myotomy)</w:t>
      </w:r>
    </w:p>
    <w:p w:rsidR="003B6D62" w:rsidRDefault="003B6D62">
      <w:pPr>
        <w:pStyle w:val="Web"/>
        <w:spacing w:before="120" w:beforeAutospacing="0" w:after="120" w:afterAutospacing="0" w:line="320" w:lineRule="atLeast"/>
        <w:ind w:left="720"/>
        <w:rPr>
          <w:rFonts w:ascii="Microsoft JhengHei Light" w:eastAsia="Microsoft JhengHei Light" w:hAnsi="Microsoft JhengHei Light" w:cs="Calibri"/>
          <w:color w:val="131314"/>
          <w:sz w:val="21"/>
          <w:szCs w:val="21"/>
        </w:rPr>
      </w:pPr>
      <w:r>
        <w:rPr>
          <w:rFonts w:ascii="Calibri" w:eastAsia="Microsoft JhengHei Light" w:hAnsi="Calibri" w:cs="Calibri"/>
          <w:color w:val="131314"/>
          <w:sz w:val="21"/>
          <w:szCs w:val="21"/>
        </w:rPr>
        <w:t> </w:t>
      </w:r>
    </w:p>
    <w:p w:rsidR="003B6D62" w:rsidRDefault="003B6D62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3B6D62" w:rsidRDefault="003B6D62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Harrison's principles of Internal Medicine</w:t>
      </w:r>
    </w:p>
    <w:p w:rsidR="003B6D62" w:rsidRDefault="003B6D62">
      <w:pPr>
        <w:pStyle w:val="Web"/>
        <w:spacing w:before="120" w:beforeAutospacing="0" w:after="120" w:afterAutospacing="0" w:line="30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B6D62" w:rsidRDefault="003B6D62">
      <w:pPr>
        <w:pStyle w:val="Web"/>
        <w:spacing w:before="120" w:beforeAutospacing="0" w:after="120" w:afterAutospacing="0" w:line="300" w:lineRule="atLeast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3B6D62" w:rsidRDefault="003B6D62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3B6D62" w:rsidRDefault="003B6D62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6D62" w:rsidRDefault="003B6D62" w:rsidP="003B6D62">
      <w:r>
        <w:separator/>
      </w:r>
    </w:p>
  </w:endnote>
  <w:endnote w:type="continuationSeparator" w:id="0">
    <w:p w:rsidR="003B6D62" w:rsidRDefault="003B6D62" w:rsidP="003B6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6D62" w:rsidRDefault="003B6D62" w:rsidP="003B6D62">
      <w:r>
        <w:separator/>
      </w:r>
    </w:p>
  </w:footnote>
  <w:footnote w:type="continuationSeparator" w:id="0">
    <w:p w:rsidR="003B6D62" w:rsidRDefault="003B6D62" w:rsidP="003B6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22855"/>
    <w:multiLevelType w:val="multilevel"/>
    <w:tmpl w:val="CD2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341767">
    <w:abstractNumId w:val="0"/>
  </w:num>
  <w:num w:numId="2" w16cid:durableId="98516388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" w16cid:durableId="1236814228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62"/>
    <w:rsid w:val="003B6D62"/>
    <w:rsid w:val="00E0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3B1480-0356-41DB-B550-E9D855F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B6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6D6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B6D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6D6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