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2240" w:rsidRDefault="00AF2240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Malabsorption 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吸收不良症候群</w:t>
      </w:r>
    </w:p>
    <w:p w:rsidR="00AF2240" w:rsidRDefault="00AF224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AF2240" w:rsidRDefault="00AF224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11:37 PM</w:t>
      </w:r>
    </w:p>
    <w:p w:rsidR="00AF2240" w:rsidRDefault="00AF224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F2240" w:rsidRDefault="00AF224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F2240" w:rsidRDefault="00AF224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F2240" w:rsidRDefault="00AF224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F2240" w:rsidRDefault="00AF224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F2240" w:rsidRDefault="00AF224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AF2240" w:rsidRDefault="00AF2240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AF2240" w:rsidRDefault="00AF2240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消化道對營養素（脂肪、醣類、蛋白質）、維生素與礦物質的吸收發生障礙，造成體重減輕、腹瀉、營養缺乏等症狀。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吸收機轉與對應疾病分類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0"/>
        <w:gridCol w:w="1740"/>
        <w:gridCol w:w="3656"/>
      </w:tblGrid>
      <w:tr w:rsidR="00000000">
        <w:trPr>
          <w:divId w:val="4678246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機轉分類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常見疾病</w:t>
            </w:r>
          </w:p>
        </w:tc>
      </w:tr>
      <w:tr w:rsidR="00000000">
        <w:trPr>
          <w:divId w:val="4678246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Luminal phase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（腔內）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消化不全</w:t>
            </w:r>
          </w:p>
        </w:tc>
        <w:tc>
          <w:tcPr>
            <w:tcW w:w="4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慢性胰臟炎、胰酶缺乏、膽汁缺乏（膽道阻塞）</w:t>
            </w:r>
          </w:p>
        </w:tc>
      </w:tr>
      <w:tr w:rsidR="00000000">
        <w:trPr>
          <w:divId w:val="4678246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Mucosal phase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（黏膜）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吸收障礙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Celiac disease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、小腸感染、</w:t>
            </w:r>
            <w:r>
              <w:rPr>
                <w:rFonts w:ascii="Calibri" w:hAnsi="Calibri" w:cs="Calibri"/>
                <w:sz w:val="22"/>
                <w:szCs w:val="22"/>
              </w:rPr>
              <w:t>Whipple’s disease</w:t>
            </w:r>
          </w:p>
        </w:tc>
      </w:tr>
      <w:tr w:rsidR="00000000">
        <w:trPr>
          <w:divId w:val="4678246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Post-absorptive phase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（運輸）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淋巴阻塞、循環障礙</w:t>
            </w:r>
          </w:p>
        </w:tc>
        <w:tc>
          <w:tcPr>
            <w:tcW w:w="4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Intestinal lymphangiectasia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、右心衰竭、淋巴瘤</w:t>
            </w:r>
          </w:p>
        </w:tc>
      </w:tr>
    </w:tbl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常見代表性疾病整理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53"/>
        <w:gridCol w:w="1042"/>
        <w:gridCol w:w="1787"/>
        <w:gridCol w:w="2524"/>
      </w:tblGrid>
      <w:tr w:rsidR="00000000">
        <w:trPr>
          <w:divId w:val="1081759599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吸收障礙類型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臨床特徵</w:t>
            </w:r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特殊檢查</w:t>
            </w:r>
          </w:p>
        </w:tc>
      </w:tr>
      <w:tr w:rsidR="00000000">
        <w:trPr>
          <w:divId w:val="1081759599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Celiac disease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黏膜相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腹脹、體重下降、脂肪瀉</w:t>
            </w:r>
          </w:p>
        </w:tc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Anti-TTG IgA (+)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、小腸切片：</w:t>
            </w:r>
            <w:r>
              <w:rPr>
                <w:rFonts w:ascii="Calibri" w:hAnsi="Calibri" w:cs="Calibri"/>
                <w:sz w:val="22"/>
                <w:szCs w:val="22"/>
              </w:rPr>
              <w:t>villus atrophy</w:t>
            </w:r>
          </w:p>
        </w:tc>
      </w:tr>
      <w:tr w:rsidR="00000000">
        <w:trPr>
          <w:divId w:val="1081759599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Lactose intolerance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滲透型腹瀉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腹瀉、脹氣、食後誘發</w:t>
            </w:r>
          </w:p>
        </w:tc>
        <w:tc>
          <w:tcPr>
            <w:tcW w:w="2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Lactose H₂ breath test (+)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stool pH &lt; 6</w:t>
            </w:r>
          </w:p>
        </w:tc>
      </w:tr>
      <w:tr w:rsidR="00000000">
        <w:trPr>
          <w:divId w:val="1081759599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Chronic pancreatitis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腔內消化不良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脂肪瀉、體重下降、糖尿病</w:t>
            </w:r>
          </w:p>
        </w:tc>
        <w:tc>
          <w:tcPr>
            <w:tcW w:w="2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Fecal elastase 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：鈣化</w:t>
            </w:r>
          </w:p>
        </w:tc>
      </w:tr>
      <w:tr w:rsidR="00000000">
        <w:trPr>
          <w:divId w:val="1081759599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Whipple’s disease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黏膜吸收障礙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間歇性關節痛、神經症狀</w:t>
            </w:r>
          </w:p>
        </w:tc>
        <w:tc>
          <w:tcPr>
            <w:tcW w:w="2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PAS(+) macrophage in biopsy</w:t>
            </w:r>
          </w:p>
        </w:tc>
      </w:tr>
      <w:tr w:rsidR="00000000">
        <w:trPr>
          <w:divId w:val="1081759599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Tropical sprue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黏膜相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在熱帶地區常見，類似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Celiac</w:t>
            </w:r>
          </w:p>
        </w:tc>
        <w:tc>
          <w:tcPr>
            <w:tcW w:w="2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Folate/B12 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，抗生素有效</w:t>
            </w:r>
          </w:p>
        </w:tc>
      </w:tr>
      <w:tr w:rsidR="00000000">
        <w:trPr>
          <w:divId w:val="1081759599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Small intestinal bacterial overgrowth (SIBO)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混合性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脹氣、</w:t>
            </w:r>
            <w:r>
              <w:rPr>
                <w:rFonts w:ascii="Calibri" w:hAnsi="Calibri" w:cs="Calibri"/>
                <w:sz w:val="22"/>
                <w:szCs w:val="22"/>
              </w:rPr>
              <w:t>B12↓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、脂肪瀉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Glucose hydrogen breath test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、口服抗生素可改善</w:t>
            </w:r>
          </w:p>
        </w:tc>
      </w:tr>
      <w:tr w:rsidR="00000000">
        <w:trPr>
          <w:divId w:val="1081759599"/>
        </w:trPr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Intestinal lymphangiectasia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運輸障礙</w:t>
            </w:r>
          </w:p>
        </w:tc>
        <w:tc>
          <w:tcPr>
            <w:tcW w:w="2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低白蛋白血症、水腫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小腸切片：乳糜管擴張、低脂飲食改善</w:t>
            </w:r>
          </w:p>
        </w:tc>
      </w:tr>
    </w:tbl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症狀提示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7"/>
        <w:gridCol w:w="5426"/>
      </w:tblGrid>
      <w:tr w:rsidR="00000000">
        <w:trPr>
          <w:divId w:val="1613051758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缺乏營養素</w:t>
            </w:r>
          </w:p>
        </w:tc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</w:tr>
      <w:tr w:rsidR="00000000">
        <w:trPr>
          <w:divId w:val="1613051758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油膩難沖、體重下降、脂溶性維生素缺乏（</w:t>
            </w:r>
            <w:r>
              <w:rPr>
                <w:rFonts w:ascii="Calibri" w:hAnsi="Calibri" w:cs="Calibri"/>
                <w:sz w:val="22"/>
                <w:szCs w:val="22"/>
              </w:rPr>
              <w:t>A, D, E, 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13051758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鐵</w:t>
            </w:r>
          </w:p>
        </w:tc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貧血、疲勞、口角炎（近端小腸吸收）</w:t>
            </w:r>
          </w:p>
        </w:tc>
      </w:tr>
      <w:tr w:rsidR="00000000">
        <w:trPr>
          <w:divId w:val="1613051758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葉酸、</w:t>
            </w:r>
            <w:r>
              <w:rPr>
                <w:rFonts w:ascii="Calibri" w:hAnsi="Calibri" w:cs="Calibri"/>
                <w:sz w:val="22"/>
                <w:szCs w:val="22"/>
              </w:rPr>
              <w:t>B12</w:t>
            </w:r>
          </w:p>
        </w:tc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巨球性貧血、神經病變（</w:t>
            </w:r>
            <w:r>
              <w:rPr>
                <w:rFonts w:ascii="Calibri" w:hAnsi="Calibri" w:cs="Calibri"/>
                <w:sz w:val="22"/>
                <w:szCs w:val="22"/>
              </w:rPr>
              <w:t>B12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：迴腸吸收）</w:t>
            </w:r>
          </w:p>
        </w:tc>
      </w:tr>
      <w:tr w:rsidR="00000000">
        <w:trPr>
          <w:divId w:val="1613051758"/>
        </w:trPr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鈣、維生素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骨質疏鬆、手足抽搐、低鈣血症</w:t>
            </w:r>
          </w:p>
        </w:tc>
      </w:tr>
      <w:tr w:rsidR="00000000">
        <w:trPr>
          <w:divId w:val="1613051758"/>
        </w:trPr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蛋白質</w:t>
            </w:r>
          </w:p>
        </w:tc>
        <w:tc>
          <w:tcPr>
            <w:tcW w:w="5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2240" w:rsidRDefault="00AF224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水腫、低白蛋白血症</w:t>
            </w:r>
          </w:p>
        </w:tc>
      </w:tr>
    </w:tbl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診斷方式</w:t>
      </w:r>
    </w:p>
    <w:p w:rsidR="00AF2240" w:rsidRDefault="00AF2240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基本血檢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Calibri" w:hAnsi="Calibri" w:cs="Calibri"/>
          <w:color w:val="000000"/>
          <w:sz w:val="28"/>
          <w:szCs w:val="28"/>
        </w:rPr>
        <w:t>CBC, Albumin, Calcium, Iron studies, B12, Folate</w:t>
      </w:r>
    </w:p>
    <w:p w:rsidR="00AF2240" w:rsidRDefault="00AF2240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糞便檢查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AF2240" w:rsidRDefault="00AF2240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Sudan III stain →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脂肪滴</w:t>
      </w:r>
    </w:p>
    <w:p w:rsidR="00AF2240" w:rsidRDefault="00AF2240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72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小時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fecal fat &gt;7 g/day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（診斷脂肪瀉）</w:t>
      </w:r>
    </w:p>
    <w:p w:rsidR="00AF2240" w:rsidRDefault="00AF2240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專一檢查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AF2240" w:rsidRDefault="00AF2240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TTG IgA → Celiac</w:t>
      </w:r>
    </w:p>
    <w:p w:rsidR="00AF2240" w:rsidRDefault="00AF2240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Fecal elastase →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慢性胰臟炎</w:t>
      </w:r>
    </w:p>
    <w:p w:rsidR="00AF2240" w:rsidRDefault="00AF2240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D-xylose test ↓ →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黏膜相吸收障礙（非胰臟）</w:t>
      </w:r>
    </w:p>
    <w:p w:rsidR="00AF2240" w:rsidRDefault="00AF2240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Small bowel biopsy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：鑑別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Celiac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Whipple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Lymphangiectasia</w:t>
      </w:r>
    </w:p>
    <w:p w:rsidR="00AF2240" w:rsidRDefault="00AF2240">
      <w:pPr>
        <w:numPr>
          <w:ilvl w:val="2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Hydrogen breath test → SIBO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Lactose intolerance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Celiac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（乳糜瀉／麩質敏感性腸病）</w:t>
      </w:r>
    </w:p>
    <w:p w:rsidR="00AF2240" w:rsidRDefault="00AF2240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自體免疫反應對抗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gliadin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（麩質）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小腸絨毛萎縮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吸收面積減少，特別影響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近端小腸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duodenum, jejunum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AF2240" w:rsidRDefault="00AF2240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腹脹、脂肪瀉、體重減輕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缺鐵性貧血、骨質疏鬆（</w:t>
      </w:r>
      <w:r>
        <w:rPr>
          <w:rFonts w:ascii="Calibri" w:hAnsi="Calibri" w:cs="Calibri"/>
          <w:color w:val="000000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Vit D↓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小孩可能生長遲緩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伴隨自體免疫疾病：</w:t>
      </w:r>
      <w:r>
        <w:rPr>
          <w:rFonts w:ascii="Calibri" w:hAnsi="Calibri" w:cs="Calibri"/>
          <w:color w:val="000000"/>
          <w:sz w:val="22"/>
          <w:szCs w:val="22"/>
        </w:rPr>
        <w:t>Type 1 DM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、甲狀腺炎</w:t>
      </w:r>
    </w:p>
    <w:p w:rsidR="00AF2240" w:rsidRDefault="00AF2240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抗體檢測：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Anti-TTG IgA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（第一線）</w:t>
      </w:r>
    </w:p>
    <w:p w:rsidR="00AF2240" w:rsidRDefault="00AF2240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IgA deficiency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時要檢查</w:t>
      </w:r>
      <w:r>
        <w:rPr>
          <w:rFonts w:ascii="Calibri" w:hAnsi="Calibri" w:cs="Calibri"/>
          <w:color w:val="000000"/>
          <w:sz w:val="22"/>
          <w:szCs w:val="22"/>
        </w:rPr>
        <w:t xml:space="preserve"> IgG deamidated gliadin peptide (DGP)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小腸切片：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villus atrophy + crypt hyperplasia + lymphocyte infiltration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D-xylose test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（因黏膜損傷，吸收減少）</w:t>
      </w:r>
    </w:p>
    <w:p w:rsidR="00AF2240" w:rsidRDefault="00AF2240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Gluten-free diet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（終生）</w:t>
      </w:r>
    </w:p>
    <w:p w:rsidR="00AF2240" w:rsidRDefault="00AF2240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缺乏營養素補充（如鐵、</w:t>
      </w:r>
      <w:r>
        <w:rPr>
          <w:rFonts w:ascii="Calibri" w:hAnsi="Calibri" w:cs="Calibri"/>
          <w:color w:val="000000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Vit 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Whipple's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（惠普爾病）</w:t>
      </w:r>
    </w:p>
    <w:p w:rsidR="00AF2240" w:rsidRDefault="00AF2240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AF2240" w:rsidRDefault="00AF224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由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Tropheryma whipplei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Gram+ actinomycete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）引起的全身性慢性感染</w:t>
      </w:r>
    </w:p>
    <w:p w:rsidR="00AF2240" w:rsidRDefault="00AF224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病原菌侵入小腸黏膜</w:t>
      </w:r>
      <w:r>
        <w:rPr>
          <w:rFonts w:ascii="Calibri" w:hAnsi="Calibri" w:cs="Calibri"/>
          <w:color w:val="000000"/>
          <w:sz w:val="22"/>
          <w:szCs w:val="22"/>
        </w:rPr>
        <w:t xml:space="preserve"> →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吞噬於巨噬細胞內，干擾營養吸收</w:t>
      </w:r>
    </w:p>
    <w:p w:rsidR="00AF2240" w:rsidRDefault="00AF2240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AF2240" w:rsidRDefault="00AF224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典型四症：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關節痛、腹瀉、體重減輕、神經症狀（失智、眼震）</w:t>
      </w:r>
    </w:p>
    <w:p w:rsidR="00AF2240" w:rsidRDefault="00AF224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也可能有發燒、淋巴結腫大</w:t>
      </w:r>
    </w:p>
    <w:p w:rsidR="00AF2240" w:rsidRDefault="00AF2240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AF2240" w:rsidRDefault="00AF224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小腸切片：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PAS (+)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巨噬細胞、泡沫樣細胞</w:t>
      </w:r>
    </w:p>
    <w:p w:rsidR="00AF2240" w:rsidRDefault="00AF224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PCR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檢測</w:t>
      </w:r>
      <w:r>
        <w:rPr>
          <w:rFonts w:ascii="Calibri" w:hAnsi="Calibri" w:cs="Calibri"/>
          <w:color w:val="000000"/>
          <w:sz w:val="22"/>
          <w:szCs w:val="22"/>
        </w:rPr>
        <w:t xml:space="preserve"> T. whipplei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基因（確診）</w:t>
      </w:r>
    </w:p>
    <w:p w:rsidR="00AF2240" w:rsidRDefault="00AF2240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治療</w:t>
      </w:r>
    </w:p>
    <w:p w:rsidR="00AF2240" w:rsidRDefault="00AF224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初期：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 xml:space="preserve">Ceftriaxone IV 2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週</w:t>
      </w:r>
    </w:p>
    <w:p w:rsidR="00AF2240" w:rsidRDefault="00AF224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維持：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 xml:space="preserve">TMP-SMX PO 1–2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年</w:t>
      </w:r>
    </w:p>
    <w:p w:rsidR="00AF2240" w:rsidRDefault="00AF224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不治療會致死！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Tropical Sprue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（熱帶脂瀉）</w:t>
      </w:r>
    </w:p>
    <w:p w:rsidR="00AF2240" w:rsidRDefault="00AF2240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AF2240" w:rsidRDefault="00AF2240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在熱帶地區（印度、加勒比海）疑似由腸道感染引起的黏膜損傷，類似</w:t>
      </w:r>
      <w:r>
        <w:rPr>
          <w:rFonts w:ascii="Calibri" w:hAnsi="Calibri" w:cs="Calibri"/>
          <w:color w:val="000000"/>
          <w:sz w:val="22"/>
          <w:szCs w:val="22"/>
        </w:rPr>
        <w:t xml:space="preserve"> Celiac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AF2240" w:rsidRDefault="00AF2240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導致小腸絨毛受損，影響脂肪與維生素吸收</w:t>
      </w:r>
    </w:p>
    <w:p w:rsidR="00AF2240" w:rsidRDefault="00AF2240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AF2240" w:rsidRDefault="00AF2240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腹瀉、體重下降、營養缺乏</w:t>
      </w:r>
    </w:p>
    <w:p w:rsidR="00AF2240" w:rsidRDefault="00AF2240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葉酸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↓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B12↓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</w:t>
      </w:r>
      <w:r>
        <w:rPr>
          <w:rFonts w:ascii="Calibri" w:hAnsi="Calibri" w:cs="Calibri"/>
          <w:color w:val="000000"/>
          <w:sz w:val="22"/>
          <w:szCs w:val="22"/>
        </w:rPr>
        <w:t xml:space="preserve"> jejunum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Calibri" w:hAnsi="Calibri" w:cs="Calibri"/>
          <w:color w:val="000000"/>
          <w:sz w:val="22"/>
          <w:szCs w:val="22"/>
        </w:rPr>
        <w:t xml:space="preserve"> ileum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受損）</w:t>
      </w:r>
    </w:p>
    <w:p w:rsidR="00AF2240" w:rsidRDefault="00AF2240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常發生於旅行後數週至數月</w:t>
      </w:r>
    </w:p>
    <w:p w:rsidR="00AF2240" w:rsidRDefault="00AF2240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AF2240" w:rsidRDefault="00AF2240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小腸切片與</w:t>
      </w:r>
      <w:r>
        <w:rPr>
          <w:rFonts w:ascii="Calibri" w:hAnsi="Calibri" w:cs="Calibri"/>
          <w:color w:val="000000"/>
          <w:sz w:val="22"/>
          <w:szCs w:val="22"/>
        </w:rPr>
        <w:t xml:space="preserve"> Celiac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相似</w:t>
      </w:r>
    </w:p>
    <w:p w:rsidR="00AF2240" w:rsidRDefault="00AF2240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Celiac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抗體陰性、地理區域與旅行史有提示</w:t>
      </w:r>
    </w:p>
    <w:p w:rsidR="00AF2240" w:rsidRDefault="00AF2240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AF2240" w:rsidRDefault="00AF2240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 xml:space="preserve">Tetracycline + folate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補充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，至少</w:t>
      </w:r>
      <w:r>
        <w:rPr>
          <w:rFonts w:ascii="Calibri" w:hAnsi="Calibri" w:cs="Calibri"/>
          <w:color w:val="000000"/>
          <w:sz w:val="22"/>
          <w:szCs w:val="22"/>
        </w:rPr>
        <w:t xml:space="preserve"> 3–6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</w:t>
      </w:r>
    </w:p>
    <w:p w:rsidR="00AF2240" w:rsidRDefault="00AF2240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飲食支持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Lactose </w:t>
      </w:r>
      <w:r>
        <w:rPr>
          <w:rFonts w:ascii="Calibri" w:hAnsi="Calibri" w:cs="Calibri"/>
          <w:color w:val="000000"/>
          <w:sz w:val="32"/>
          <w:szCs w:val="32"/>
        </w:rPr>
        <w:t>Intolerance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（乳糖不耐症）</w:t>
      </w:r>
    </w:p>
    <w:p w:rsidR="00AF2240" w:rsidRDefault="00AF2240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AF2240" w:rsidRDefault="00AF2240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腸黏膜缺乏</w:t>
      </w:r>
      <w:r>
        <w:rPr>
          <w:rFonts w:ascii="Calibri" w:hAnsi="Calibri" w:cs="Calibri"/>
          <w:color w:val="ED7D31"/>
          <w:sz w:val="22"/>
          <w:szCs w:val="22"/>
        </w:rPr>
        <w:t> 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lactase</w:t>
      </w:r>
      <w:r>
        <w:rPr>
          <w:rFonts w:ascii="Calibri" w:hAnsi="Calibri" w:cs="Calibri"/>
          <w:color w:val="ED7D31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，無法分解乳糖</w:t>
      </w:r>
    </w:p>
    <w:p w:rsidR="00AF2240" w:rsidRDefault="00AF2240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乳糖進入大腸被菌發酵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氣體</w:t>
      </w:r>
      <w:r>
        <w:rPr>
          <w:rFonts w:ascii="Calibri" w:hAnsi="Calibri" w:cs="Calibri"/>
          <w:color w:val="0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滲透壓腹瀉</w:t>
      </w:r>
    </w:p>
    <w:p w:rsidR="00AF2240" w:rsidRDefault="00AF2240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AF2240" w:rsidRDefault="00AF2240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食用乳製品後腹瀉、腹脹、脹氣、放屁</w:t>
      </w:r>
    </w:p>
    <w:p w:rsidR="00AF2240" w:rsidRDefault="00AF2240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成人後天獲得型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常見於亞洲人</w:t>
      </w:r>
    </w:p>
    <w:p w:rsidR="00AF2240" w:rsidRDefault="00AF2240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AF2240" w:rsidRDefault="00AF2240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Hydrogen breath test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H₂ ↑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AF2240" w:rsidRDefault="00AF2240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Stool pH &lt; 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，含還原糖（</w:t>
      </w:r>
      <w:r>
        <w:rPr>
          <w:rFonts w:ascii="Calibri" w:hAnsi="Calibri" w:cs="Calibri"/>
          <w:color w:val="000000"/>
          <w:sz w:val="22"/>
          <w:szCs w:val="22"/>
        </w:rPr>
        <w:t>reducing substance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F2240" w:rsidRDefault="00AF2240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臨床試驗（停乳製品）亦可作為初步診斷依據</w:t>
      </w:r>
    </w:p>
    <w:p w:rsidR="00AF2240" w:rsidRDefault="00AF2240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AF2240" w:rsidRDefault="00AF2240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限制乳製品攝取</w:t>
      </w:r>
    </w:p>
    <w:p w:rsidR="00AF2240" w:rsidRDefault="00AF2240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可補充乳糖酶（</w:t>
      </w:r>
      <w:r>
        <w:rPr>
          <w:rFonts w:ascii="Calibri" w:hAnsi="Calibri" w:cs="Calibri"/>
          <w:color w:val="000000"/>
          <w:sz w:val="22"/>
          <w:szCs w:val="22"/>
        </w:rPr>
        <w:t>Lactaid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Chronic Pancreatitis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（慢性胰臟炎）</w:t>
      </w:r>
    </w:p>
    <w:p w:rsidR="00AF2240" w:rsidRDefault="00AF2240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AF2240" w:rsidRDefault="00AF224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胰酶分泌不足</w:t>
      </w:r>
      <w:r>
        <w:rPr>
          <w:rFonts w:ascii="Calibri" w:hAnsi="Calibri" w:cs="Calibri"/>
          <w:color w:val="000000"/>
          <w:sz w:val="22"/>
          <w:szCs w:val="22"/>
        </w:rPr>
        <w:t xml:space="preserve"> →</w:t>
      </w:r>
      <w:r>
        <w:rPr>
          <w:rFonts w:ascii="Calibri" w:hAnsi="Calibri" w:cs="Calibri"/>
          <w:color w:val="ED7D31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腔內脂肪與蛋白質消化障礙</w:t>
      </w:r>
    </w:p>
    <w:p w:rsidR="00AF2240" w:rsidRDefault="00AF224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</w:t>
      </w:r>
      <w:r>
        <w:rPr>
          <w:rFonts w:ascii="Calibri" w:hAnsi="Calibri" w:cs="Calibri"/>
          <w:color w:val="000000"/>
          <w:sz w:val="22"/>
          <w:szCs w:val="22"/>
        </w:rPr>
        <w:t xml:space="preserve"> 90%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功能喪失才會有吸收不良表現</w:t>
      </w:r>
    </w:p>
    <w:p w:rsidR="00AF2240" w:rsidRDefault="00AF2240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AF2240" w:rsidRDefault="00AF224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脂肪瀉（油膩、惡臭）、體重減輕</w:t>
      </w:r>
    </w:p>
    <w:p w:rsidR="00AF2240" w:rsidRDefault="00AF224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慢性上腹痛、糖尿病（晚期）</w:t>
      </w:r>
    </w:p>
    <w:p w:rsidR="00AF2240" w:rsidRDefault="00AF2240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AF2240" w:rsidRDefault="00AF224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Fecal elastase ↓</w:t>
      </w:r>
    </w:p>
    <w:p w:rsidR="00AF2240" w:rsidRDefault="00AF224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72hr fecal fat &gt; 7g/day</w:t>
      </w:r>
    </w:p>
    <w:p w:rsidR="00AF2240" w:rsidRDefault="00AF224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影像：胰臟鈣化（</w:t>
      </w:r>
      <w:r>
        <w:rPr>
          <w:rFonts w:ascii="Calibri" w:hAnsi="Calibri" w:cs="Calibri"/>
          <w:color w:val="000000"/>
          <w:sz w:val="22"/>
          <w:szCs w:val="22"/>
        </w:rPr>
        <w:t xml:space="preserve">X-ray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Calibri" w:hAnsi="Calibri" w:cs="Calibri"/>
          <w:color w:val="000000"/>
          <w:sz w:val="22"/>
          <w:szCs w:val="22"/>
        </w:rPr>
        <w:t xml:space="preserve"> 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F2240" w:rsidRDefault="00AF2240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AF2240" w:rsidRDefault="00AF224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口服胰酶補充（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Pancrelipase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AF2240" w:rsidRDefault="00AF224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鎮痛、飲食調整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AF2240" w:rsidRDefault="00AF2240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Small Intestinal Bacterial Overgrowth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Calibri" w:hAnsi="Calibri" w:cs="Calibri"/>
          <w:color w:val="000000"/>
          <w:sz w:val="32"/>
          <w:szCs w:val="32"/>
        </w:rPr>
        <w:t>SIBO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F2240" w:rsidRDefault="00AF2240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AF2240" w:rsidRDefault="00AF224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小腸內異常增生菌群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競爭營養素、脫共生、產氣</w:t>
      </w:r>
    </w:p>
    <w:p w:rsidR="00AF2240" w:rsidRDefault="00AF224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常見原因：腸蠕動差、結構異常（如憩室、手術後盲袢）</w:t>
      </w:r>
    </w:p>
    <w:p w:rsidR="00AF2240" w:rsidRDefault="00AF2240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AF2240" w:rsidRDefault="00AF224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腹脹、氣體多、脂肪瀉</w:t>
      </w:r>
    </w:p>
    <w:p w:rsidR="00AF2240" w:rsidRDefault="00AF224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B12↓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、葉酸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（菌吸收</w:t>
      </w:r>
      <w:r>
        <w:rPr>
          <w:rFonts w:ascii="Calibri" w:hAnsi="Calibri" w:cs="Calibri"/>
          <w:color w:val="000000"/>
          <w:sz w:val="22"/>
          <w:szCs w:val="22"/>
        </w:rPr>
        <w:t xml:space="preserve"> B12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、合成葉酸）</w:t>
      </w:r>
    </w:p>
    <w:p w:rsidR="00AF2240" w:rsidRDefault="00AF2240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AF2240" w:rsidRDefault="00AF224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Glucose hydrogen breath test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H₂ ↑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AF2240" w:rsidRDefault="00AF224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小腸抽吸培養菌量</w:t>
      </w:r>
      <w:r>
        <w:rPr>
          <w:rFonts w:ascii="Calibri" w:hAnsi="Calibri" w:cs="Calibri"/>
          <w:color w:val="000000"/>
          <w:sz w:val="22"/>
          <w:szCs w:val="22"/>
        </w:rPr>
        <w:t xml:space="preserve"> &gt;10⁵ CFU/mL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（不常做）</w:t>
      </w:r>
    </w:p>
    <w:p w:rsidR="00AF2240" w:rsidRDefault="00AF2240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AF2240" w:rsidRDefault="00AF224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抗生素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（首選</w:t>
      </w:r>
      <w:r>
        <w:rPr>
          <w:rFonts w:ascii="Calibri" w:hAnsi="Calibri" w:cs="Calibri"/>
          <w:color w:val="000000"/>
          <w:sz w:val="22"/>
          <w:szCs w:val="22"/>
        </w:rPr>
        <w:t xml:space="preserve"> Rifaximin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Calibri" w:hAnsi="Calibri" w:cs="Calibri"/>
          <w:color w:val="000000"/>
          <w:sz w:val="22"/>
          <w:szCs w:val="22"/>
        </w:rPr>
        <w:t xml:space="preserve"> metronidazole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F2240" w:rsidRDefault="00AF224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處理潛在病因（如術後改道、蠕動障礙）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F2240" w:rsidRDefault="00AF2240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Intestinal Lymphangiectasia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（腸道淋巴管擴張症）</w:t>
      </w:r>
    </w:p>
    <w:p w:rsidR="00AF2240" w:rsidRDefault="00AF2240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</w:t>
      </w:r>
    </w:p>
    <w:p w:rsidR="00AF2240" w:rsidRDefault="00AF224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腸道黏膜下淋巴管擴張或阻塞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脂肪與蛋白質無法有效吸收</w:t>
      </w:r>
    </w:p>
    <w:p w:rsidR="00AF2240" w:rsidRDefault="00AF2240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臨床特徵</w:t>
      </w:r>
    </w:p>
    <w:p w:rsidR="00AF2240" w:rsidRDefault="00AF224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水腫（低白蛋白血症）、脂肪瀉</w:t>
      </w:r>
    </w:p>
    <w:p w:rsidR="00AF2240" w:rsidRDefault="00AF224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Hypogammaglobulinemia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（免疫球蛋白流失）</w:t>
      </w:r>
    </w:p>
    <w:p w:rsidR="00AF2240" w:rsidRDefault="00AF2240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AF2240" w:rsidRDefault="00AF224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小腸黏膜切片：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乳糜管擴張</w:t>
      </w:r>
    </w:p>
    <w:p w:rsidR="00AF2240" w:rsidRDefault="00AF224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低蛋白血症</w:t>
      </w:r>
      <w:r>
        <w:rPr>
          <w:rFonts w:ascii="Calibri" w:hAnsi="Calibri" w:cs="Calibri"/>
          <w:color w:val="0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低膽固醇</w:t>
      </w:r>
      <w:r>
        <w:rPr>
          <w:rFonts w:ascii="Calibri" w:hAnsi="Calibri" w:cs="Calibri"/>
          <w:color w:val="0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脂肪吸收不良</w:t>
      </w:r>
    </w:p>
    <w:p w:rsidR="00AF2240" w:rsidRDefault="00AF2240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AF2240" w:rsidRDefault="00AF224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低脂、高中鏈脂肪酸（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MCT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）飲食</w:t>
      </w:r>
    </w:p>
    <w:p w:rsidR="00AF2240" w:rsidRDefault="00AF224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治療原發性淋巴阻塞（如淋巴瘤、結核）</w:t>
      </w:r>
    </w:p>
    <w:p w:rsidR="00AF2240" w:rsidRDefault="00AF224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AF2240" w:rsidRDefault="00AF2240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References</w:t>
      </w:r>
    </w:p>
    <w:p w:rsidR="00AF2240" w:rsidRDefault="00AF2240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Harrisons</w:t>
      </w:r>
    </w:p>
    <w:p w:rsidR="00AF2240" w:rsidRDefault="00AF2240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2240" w:rsidRDefault="00AF2240" w:rsidP="00AF2240">
      <w:r>
        <w:separator/>
      </w:r>
    </w:p>
  </w:endnote>
  <w:endnote w:type="continuationSeparator" w:id="0">
    <w:p w:rsidR="00AF2240" w:rsidRDefault="00AF2240" w:rsidP="00AF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2240" w:rsidRDefault="00AF2240" w:rsidP="00AF2240">
      <w:r>
        <w:separator/>
      </w:r>
    </w:p>
  </w:footnote>
  <w:footnote w:type="continuationSeparator" w:id="0">
    <w:p w:rsidR="00AF2240" w:rsidRDefault="00AF2240" w:rsidP="00AF2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6019A"/>
    <w:multiLevelType w:val="multilevel"/>
    <w:tmpl w:val="2CE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61F55"/>
    <w:multiLevelType w:val="multilevel"/>
    <w:tmpl w:val="6C1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86A3E"/>
    <w:multiLevelType w:val="multilevel"/>
    <w:tmpl w:val="1C4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02F57"/>
    <w:multiLevelType w:val="multilevel"/>
    <w:tmpl w:val="1B58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A01AE"/>
    <w:multiLevelType w:val="multilevel"/>
    <w:tmpl w:val="45A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0E7F3E"/>
    <w:multiLevelType w:val="multilevel"/>
    <w:tmpl w:val="9190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C2480B"/>
    <w:multiLevelType w:val="multilevel"/>
    <w:tmpl w:val="499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535E04"/>
    <w:multiLevelType w:val="multilevel"/>
    <w:tmpl w:val="19B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2F12AC"/>
    <w:multiLevelType w:val="multilevel"/>
    <w:tmpl w:val="1B7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4A09B6"/>
    <w:multiLevelType w:val="multilevel"/>
    <w:tmpl w:val="7B8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9134AE"/>
    <w:multiLevelType w:val="multilevel"/>
    <w:tmpl w:val="8DD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E14693"/>
    <w:multiLevelType w:val="multilevel"/>
    <w:tmpl w:val="4FDC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1C317A"/>
    <w:multiLevelType w:val="multilevel"/>
    <w:tmpl w:val="91D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3241536">
    <w:abstractNumId w:val="3"/>
  </w:num>
  <w:num w:numId="2" w16cid:durableId="1155492480">
    <w:abstractNumId w:val="4"/>
  </w:num>
  <w:num w:numId="3" w16cid:durableId="1580208643">
    <w:abstractNumId w:val="12"/>
  </w:num>
  <w:num w:numId="4" w16cid:durableId="1525825713">
    <w:abstractNumId w:val="11"/>
  </w:num>
  <w:num w:numId="5" w16cid:durableId="1520125632">
    <w:abstractNumId w:val="7"/>
  </w:num>
  <w:num w:numId="6" w16cid:durableId="329984831">
    <w:abstractNumId w:val="2"/>
  </w:num>
  <w:num w:numId="7" w16cid:durableId="671951681">
    <w:abstractNumId w:val="2"/>
    <w:lvlOverride w:ilvl="1">
      <w:startOverride w:val="1"/>
    </w:lvlOverride>
  </w:num>
  <w:num w:numId="8" w16cid:durableId="1832796658">
    <w:abstractNumId w:val="6"/>
  </w:num>
  <w:num w:numId="9" w16cid:durableId="1223708854">
    <w:abstractNumId w:val="1"/>
  </w:num>
  <w:num w:numId="10" w16cid:durableId="1835493786">
    <w:abstractNumId w:val="0"/>
  </w:num>
  <w:num w:numId="11" w16cid:durableId="1010138403">
    <w:abstractNumId w:val="10"/>
  </w:num>
  <w:num w:numId="12" w16cid:durableId="840508329">
    <w:abstractNumId w:val="9"/>
  </w:num>
  <w:num w:numId="13" w16cid:durableId="2052609862">
    <w:abstractNumId w:val="5"/>
  </w:num>
  <w:num w:numId="14" w16cid:durableId="276639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40"/>
    <w:rsid w:val="00970B12"/>
    <w:rsid w:val="00A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025E5B-A2D3-40AE-A454-BF12985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F22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224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F22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224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