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2554" w:rsidRDefault="0000255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eastAsia="zh-CN"/>
        </w:rPr>
        <w:t>急性闌尾炎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t>Appendicitis</w:t>
      </w:r>
    </w:p>
    <w:p w:rsidR="00002554" w:rsidRDefault="000025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002554" w:rsidRDefault="000025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11:39 PM</w:t>
      </w:r>
    </w:p>
    <w:p w:rsidR="00002554" w:rsidRDefault="0000255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02554" w:rsidRDefault="000025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02554" w:rsidRDefault="000025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02554" w:rsidRDefault="000025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02554" w:rsidRDefault="000025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02554" w:rsidRDefault="000025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流行病學與趨勢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3846"/>
      </w:tblGrid>
      <w:tr w:rsidR="00000000">
        <w:trPr>
          <w:divId w:val="25147183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資訊</w:t>
            </w:r>
          </w:p>
        </w:tc>
      </w:tr>
      <w:tr w:rsidR="00000000">
        <w:trPr>
          <w:divId w:val="25147183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100/100,000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每年（美歐）</w:t>
            </w:r>
          </w:p>
        </w:tc>
      </w:tr>
      <w:tr w:rsidR="00000000">
        <w:trPr>
          <w:divId w:val="25147183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盛行率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一生中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9%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7%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女性可能罹患</w:t>
            </w:r>
          </w:p>
        </w:tc>
      </w:tr>
      <w:tr w:rsidR="00000000">
        <w:trPr>
          <w:divId w:val="251471832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年齡分布</w:t>
            </w:r>
          </w:p>
        </w:tc>
        <w:tc>
          <w:tcPr>
            <w:tcW w:w="3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70% &lt;30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</w:tr>
      <w:tr w:rsidR="00000000">
        <w:trPr>
          <w:divId w:val="25147183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性別比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男性多於女性</w:t>
            </w:r>
          </w:p>
        </w:tc>
      </w:tr>
      <w:tr w:rsidR="00000000">
        <w:trPr>
          <w:divId w:val="25147183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穿孔率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&lt;5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&gt;65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危險性更高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病因與病理生理機轉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5779"/>
      </w:tblGrid>
      <w:tr w:rsidR="00000000">
        <w:trPr>
          <w:divId w:val="207076705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5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常見機轉與病因</w:t>
            </w:r>
          </w:p>
        </w:tc>
      </w:tr>
      <w:tr w:rsidR="00000000">
        <w:trPr>
          <w:divId w:val="2070767052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梗阻性</w:t>
            </w:r>
          </w:p>
        </w:tc>
        <w:tc>
          <w:tcPr>
            <w:tcW w:w="5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Fecalith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（糞石）、淋巴增生、瘢痕、腫瘤</w:t>
            </w:r>
          </w:p>
        </w:tc>
      </w:tr>
      <w:tr w:rsidR="00000000">
        <w:trPr>
          <w:divId w:val="2070767052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非梗阻性</w:t>
            </w:r>
          </w:p>
        </w:tc>
        <w:tc>
          <w:tcPr>
            <w:tcW w:w="5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、黴菌、其他非阻塞性發炎</w:t>
            </w:r>
          </w:p>
        </w:tc>
      </w:tr>
      <w:tr w:rsidR="00000000">
        <w:trPr>
          <w:divId w:val="2070767052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病程機轉</w:t>
            </w:r>
          </w:p>
        </w:tc>
        <w:tc>
          <w:tcPr>
            <w:tcW w:w="5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梗阻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壓力上升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淋巴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血流阻斷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缺血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壞死與穿孔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附註：非所有單純性闌尾炎都會惡化為穿孔，一部分病例可經抗生素治癒</w:t>
      </w:r>
    </w:p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臨床表現</w:t>
      </w:r>
    </w:p>
    <w:p w:rsidR="00002554" w:rsidRDefault="000025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常見症狀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33"/>
        <w:gridCol w:w="2413"/>
      </w:tblGrid>
      <w:tr w:rsidR="00000000">
        <w:trPr>
          <w:divId w:val="624391701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</w:tr>
      <w:tr w:rsidR="00000000">
        <w:trPr>
          <w:divId w:val="624391701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腹痛（起初為臍周，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小時內轉移至右下腹）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&gt;95%</w:t>
            </w:r>
          </w:p>
        </w:tc>
      </w:tr>
      <w:tr w:rsidR="00000000">
        <w:trPr>
          <w:divId w:val="624391701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食慾不振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（若無，需懷疑診斷）</w:t>
            </w:r>
          </w:p>
        </w:tc>
      </w:tr>
      <w:tr w:rsidR="00000000">
        <w:trPr>
          <w:divId w:val="624391701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噁心、嘔吐（多在腹痛後出現）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75%</w:t>
            </w:r>
          </w:p>
        </w:tc>
      </w:tr>
      <w:tr w:rsidR="00000000">
        <w:trPr>
          <w:divId w:val="624391701"/>
        </w:trPr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&gt;38.3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暗示穿孔或併發症）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身體檢查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5"/>
        <w:gridCol w:w="4071"/>
      </w:tblGrid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McBurney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 point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壓痛</w:t>
            </w:r>
          </w:p>
        </w:tc>
        <w:tc>
          <w:tcPr>
            <w:tcW w:w="4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闌尾典型位置，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臍與髂前上棘連線的中外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1/3</w:t>
            </w:r>
          </w:p>
        </w:tc>
      </w:tr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Rebound tenderness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Peritoneal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irritation</w:t>
            </w:r>
          </w:p>
        </w:tc>
      </w:tr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Rovsing sign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左下壓痛引起右下痛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（牽扯腹膜）</w:t>
            </w:r>
          </w:p>
        </w:tc>
      </w:tr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Psoas sign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右髖伸直引痛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retrocecal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闌尾炎</w:t>
            </w:r>
          </w:p>
        </w:tc>
      </w:tr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Obturator sign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髖內旋引痛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骨盆內闌尾</w:t>
            </w:r>
          </w:p>
        </w:tc>
      </w:tr>
      <w:tr w:rsidR="00000000">
        <w:trPr>
          <w:divId w:val="647982526"/>
        </w:trPr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Rigidity</w:t>
            </w:r>
          </w:p>
        </w:tc>
        <w:tc>
          <w:tcPr>
            <w:tcW w:w="4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肌肉僵硬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，進入穿孔階段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鑑別診斷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780"/>
      </w:tblGrid>
      <w:tr w:rsidR="00000000">
        <w:trPr>
          <w:divId w:val="7454953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</w:t>
            </w:r>
          </w:p>
        </w:tc>
      </w:tr>
      <w:tr w:rsidR="00000000">
        <w:trPr>
          <w:divId w:val="7454953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婦科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子宮外孕、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、卵巢囊腫破裂</w:t>
            </w:r>
          </w:p>
        </w:tc>
      </w:tr>
      <w:tr w:rsidR="00000000">
        <w:trPr>
          <w:divId w:val="7454953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</w:t>
            </w:r>
          </w:p>
        </w:tc>
        <w:tc>
          <w:tcPr>
            <w:tcW w:w="5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Crohn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、腸套疊、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Meckel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diverticulum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、潰瘍穿孔</w:t>
            </w:r>
          </w:p>
        </w:tc>
      </w:tr>
      <w:tr w:rsidR="00000000">
        <w:trPr>
          <w:divId w:val="7454953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泌尿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膀胱炎、輸尿管結石</w:t>
            </w:r>
          </w:p>
        </w:tc>
      </w:tr>
      <w:tr w:rsidR="00000000">
        <w:trPr>
          <w:divId w:val="7454953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肺炎（右下肺葉）、腹膜炎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實驗室與影像檢查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19"/>
        <w:gridCol w:w="3127"/>
      </w:tblGrid>
      <w:tr w:rsidR="00000000">
        <w:trPr>
          <w:divId w:val="756293730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檢查項目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756293730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18,000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），左移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&gt;95%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單純性炎症</w:t>
            </w:r>
          </w:p>
        </w:tc>
      </w:tr>
      <w:tr w:rsidR="00000000">
        <w:trPr>
          <w:divId w:val="756293730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尿液分析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RBC/WBC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（貼近輸尿管）但不特異</w:t>
            </w:r>
          </w:p>
        </w:tc>
      </w:tr>
      <w:tr w:rsidR="00000000">
        <w:trPr>
          <w:divId w:val="756293730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-hCG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排除妊娠</w:t>
            </w:r>
          </w:p>
        </w:tc>
      </w:tr>
      <w:tr w:rsidR="00000000">
        <w:trPr>
          <w:divId w:val="756293730"/>
        </w:trPr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Amylase/Lipase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排除胰臟炎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影像診斷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7"/>
        <w:gridCol w:w="4129"/>
      </w:tblGrid>
      <w:tr w:rsidR="00000000">
        <w:trPr>
          <w:divId w:val="1583568438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1583568438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Ultrasound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（首選於孕婦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兒童）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Sens 86%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Spec 81%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；可見壁厚、腔大、游離液</w:t>
            </w:r>
          </w:p>
        </w:tc>
      </w:tr>
      <w:tr w:rsidR="00000000">
        <w:trPr>
          <w:divId w:val="1583568438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（成人首選）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Sens 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94%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Spec 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&gt;6 mm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腫大、不充盈、脂肪濁化、氣泡</w:t>
            </w:r>
          </w:p>
        </w:tc>
      </w:tr>
      <w:tr w:rsidR="00000000">
        <w:trPr>
          <w:divId w:val="1583568438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X-ray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不常用，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見到糞石陰影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特殊族群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5413"/>
      </w:tblGrid>
      <w:tr w:rsidR="00000000">
        <w:trPr>
          <w:divId w:val="10405194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族群</w:t>
            </w:r>
          </w:p>
        </w:tc>
        <w:tc>
          <w:tcPr>
            <w:tcW w:w="5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臨床要點</w:t>
            </w:r>
          </w:p>
        </w:tc>
      </w:tr>
      <w:tr w:rsidR="00000000">
        <w:trPr>
          <w:divId w:val="10405194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孕婦</w:t>
            </w:r>
          </w:p>
        </w:tc>
        <w:tc>
          <w:tcPr>
            <w:tcW w:w="5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闌尾上移至右上腹，超音波輔助，穿孔率高影響胎兒</w:t>
            </w:r>
          </w:p>
        </w:tc>
      </w:tr>
      <w:tr w:rsidR="00000000">
        <w:trPr>
          <w:divId w:val="10405194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兒童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表現劇烈、病程快速，較易穿孔（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omentum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不完整）</w:t>
            </w:r>
          </w:p>
        </w:tc>
      </w:tr>
      <w:tr w:rsidR="00000000">
        <w:trPr>
          <w:divId w:val="1040519460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高齡者</w:t>
            </w:r>
          </w:p>
        </w:tc>
        <w:tc>
          <w:tcPr>
            <w:tcW w:w="5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表現不典型、延遲就醫，併發症風險高</w:t>
            </w:r>
          </w:p>
        </w:tc>
      </w:tr>
      <w:tr w:rsidR="00000000">
        <w:trPr>
          <w:divId w:val="1040519460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免疫低下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表現輕微但潛在危險（如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CMV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、黴菌）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治療與預後</w:t>
      </w:r>
    </w:p>
    <w:p w:rsidR="00002554" w:rsidRDefault="000025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非穿孔性闌尾炎（</w:t>
      </w:r>
      <w:r>
        <w:rPr>
          <w:rFonts w:ascii="微軟正黑體" w:eastAsia="微軟正黑體" w:hAnsi="微軟正黑體" w:cs="Calibri" w:hint="eastAsia"/>
        </w:rPr>
        <w:t>Uncomplicated</w:t>
      </w:r>
      <w:r>
        <w:rPr>
          <w:rFonts w:ascii="微軟正黑體" w:eastAsia="微軟正黑體" w:hAnsi="微軟正黑體" w:cs="Calibri" w:hint="eastAsia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1"/>
        <w:gridCol w:w="4995"/>
      </w:tblGrid>
      <w:tr w:rsidR="00000000">
        <w:trPr>
          <w:divId w:val="2107076522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處置</w:t>
            </w:r>
          </w:p>
        </w:tc>
        <w:tc>
          <w:tcPr>
            <w:tcW w:w="5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2107076522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手術（首選）</w:t>
            </w:r>
          </w:p>
        </w:tc>
        <w:tc>
          <w:tcPr>
            <w:tcW w:w="5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Laparoscopic appendectomy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：疼痛少、恢復快</w:t>
            </w:r>
          </w:p>
        </w:tc>
      </w:tr>
      <w:tr w:rsidR="00000000">
        <w:trPr>
          <w:divId w:val="2107076522"/>
        </w:trPr>
        <w:tc>
          <w:tcPr>
            <w:tcW w:w="1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抗生素保守治療</w:t>
            </w:r>
          </w:p>
        </w:tc>
        <w:tc>
          <w:tcPr>
            <w:tcW w:w="5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APPAC Trial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70%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一年內無復發，但仍有失敗率與再發機率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002554" w:rsidRDefault="00002554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穿孔性闌尾炎或膿瘍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00"/>
        <w:gridCol w:w="3164"/>
      </w:tblGrid>
      <w:tr w:rsidR="00000000">
        <w:trPr>
          <w:divId w:val="1867132074"/>
        </w:trPr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處置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解釋</w:t>
            </w:r>
          </w:p>
        </w:tc>
      </w:tr>
      <w:tr w:rsidR="00000000">
        <w:trPr>
          <w:divId w:val="1867132074"/>
        </w:trPr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廣效性抗生素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先穩定感染狀況</w:t>
            </w:r>
          </w:p>
        </w:tc>
      </w:tr>
      <w:tr w:rsidR="00000000">
        <w:trPr>
          <w:divId w:val="1867132074"/>
        </w:trPr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&gt;3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膿瘍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影像導引引流</w:t>
            </w:r>
          </w:p>
        </w:tc>
      </w:tr>
      <w:tr w:rsidR="00000000">
        <w:trPr>
          <w:divId w:val="1867132074"/>
        </w:trPr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Interval appendectomy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2554" w:rsidRDefault="000025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週後再切除，以降低風險</w:t>
            </w:r>
          </w:p>
        </w:tc>
      </w:tr>
    </w:tbl>
    <w:p w:rsidR="00002554" w:rsidRDefault="0000255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高齡、敗血、合併其他腹腔病灶者死亡率最高可達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15%</w:t>
      </w:r>
    </w:p>
    <w:p w:rsidR="00002554" w:rsidRDefault="0000255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2554" w:rsidRDefault="00002554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br/>
        <w:t>Harrisons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2554" w:rsidRDefault="00002554" w:rsidP="00002554">
      <w:r>
        <w:separator/>
      </w:r>
    </w:p>
  </w:endnote>
  <w:endnote w:type="continuationSeparator" w:id="0">
    <w:p w:rsidR="00002554" w:rsidRDefault="00002554" w:rsidP="0000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2554" w:rsidRDefault="00002554" w:rsidP="00002554">
      <w:r>
        <w:separator/>
      </w:r>
    </w:p>
  </w:footnote>
  <w:footnote w:type="continuationSeparator" w:id="0">
    <w:p w:rsidR="00002554" w:rsidRDefault="00002554" w:rsidP="00002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D434D"/>
    <w:multiLevelType w:val="multilevel"/>
    <w:tmpl w:val="E342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127822">
    <w:abstractNumId w:val="0"/>
  </w:num>
  <w:num w:numId="2" w16cid:durableId="14550971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00581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398973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4"/>
    <w:rsid w:val="00002554"/>
    <w:rsid w:val="005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623198-79A6-4D8E-96EE-D6F40D97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02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55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02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55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7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