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E17EF" w:rsidRDefault="00EE17EF">
      <w:pPr>
        <w:pStyle w:val="Web"/>
        <w:spacing w:before="0" w:beforeAutospacing="0" w:after="0" w:afterAutospacing="0"/>
        <w:rPr>
          <w:rFonts w:ascii="Microsoft JhengHei Light" w:eastAsia="Microsoft JhengHei Light" w:hAnsi="Microsoft JhengHei Light" w:cs="Calibri"/>
          <w:sz w:val="40"/>
          <w:szCs w:val="40"/>
        </w:rPr>
      </w:pPr>
      <w:r>
        <w:rPr>
          <w:rFonts w:ascii="Microsoft JhengHei Light" w:eastAsia="Microsoft JhengHei Light" w:hAnsi="Microsoft JhengHei Light" w:cs="Calibri" w:hint="eastAsia"/>
          <w:sz w:val="40"/>
          <w:szCs w:val="40"/>
        </w:rPr>
        <w:t>眼科</w:t>
      </w:r>
    </w:p>
    <w:p w:rsidR="00EE17EF" w:rsidRDefault="00EE17EF">
      <w:pPr>
        <w:pStyle w:val="Web"/>
        <w:spacing w:before="0" w:beforeAutospacing="0" w:after="0" w:afterAutospacing="0"/>
        <w:rPr>
          <w:rFonts w:ascii="Calibri" w:hAnsi="Calibri" w:cs="Calibri" w:hint="eastAsia"/>
          <w:color w:val="666666"/>
          <w:sz w:val="20"/>
          <w:szCs w:val="20"/>
        </w:rPr>
      </w:pPr>
      <w:r>
        <w:rPr>
          <w:rFonts w:ascii="Calibri" w:hAnsi="Calibri" w:cs="Calibri"/>
          <w:color w:val="666666"/>
          <w:sz w:val="20"/>
          <w:szCs w:val="20"/>
        </w:rPr>
        <w:t>Wednesday, March 12, 2025</w:t>
      </w:r>
    </w:p>
    <w:p w:rsidR="00EE17EF" w:rsidRDefault="00EE17EF">
      <w:pPr>
        <w:pStyle w:val="Web"/>
        <w:spacing w:before="0" w:beforeAutospacing="0" w:after="0" w:afterAutospacing="0"/>
        <w:rPr>
          <w:rFonts w:ascii="Calibri" w:hAnsi="Calibri" w:cs="Calibri"/>
          <w:color w:val="666666"/>
          <w:sz w:val="20"/>
          <w:szCs w:val="20"/>
        </w:rPr>
      </w:pPr>
      <w:r>
        <w:rPr>
          <w:rFonts w:ascii="Calibri" w:hAnsi="Calibri" w:cs="Calibri"/>
          <w:color w:val="666666"/>
          <w:sz w:val="20"/>
          <w:szCs w:val="20"/>
        </w:rPr>
        <w:t>8:08 PM</w:t>
      </w:r>
    </w:p>
    <w:p w:rsidR="00EE17EF" w:rsidRDefault="00EE17EF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EE17EF" w:rsidRDefault="00EE17EF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眼睛概論</w:t>
      </w:r>
    </w:p>
    <w:p w:rsidR="00EE17EF" w:rsidRDefault="00EE17EF">
      <w:pPr>
        <w:pStyle w:val="Web"/>
        <w:spacing w:before="0" w:beforeAutospacing="0" w:after="0" w:afterAutospacing="0"/>
        <w:ind w:left="540"/>
        <w:rPr>
          <w:rFonts w:ascii="微軟正黑體" w:eastAsia="微軟正黑體" w:hAnsi="微軟正黑體" w:cs="Calibri" w:hint="eastAsia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基本構造</w:t>
      </w:r>
    </w:p>
    <w:p w:rsidR="00EE17EF" w:rsidRDefault="00EE17EF">
      <w:pPr>
        <w:pStyle w:val="Web"/>
        <w:spacing w:before="0" w:beforeAutospacing="0" w:after="0" w:afterAutospacing="0"/>
        <w:ind w:left="540"/>
        <w:rPr>
          <w:rFonts w:ascii="微軟正黑體" w:eastAsia="微軟正黑體" w:hAnsi="微軟正黑體" w:cs="Calibri" w:hint="eastAsia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一、眼球</w:t>
      </w:r>
      <w:r>
        <w:rPr>
          <w:rFonts w:ascii="微軟正黑體" w:eastAsia="微軟正黑體" w:hAnsi="微軟正黑體" w:cs="Calibri" w:hint="eastAsia"/>
          <w:sz w:val="28"/>
          <w:szCs w:val="28"/>
        </w:rPr>
        <w:t>(</w:t>
      </w:r>
      <w:r>
        <w:rPr>
          <w:rFonts w:ascii="微軟正黑體" w:eastAsia="微軟正黑體" w:hAnsi="微軟正黑體" w:cs="Calibri" w:hint="eastAsia"/>
          <w:sz w:val="28"/>
          <w:szCs w:val="28"/>
        </w:rPr>
        <w:t>分為纖維層、血管層及視網膜</w:t>
      </w:r>
    </w:p>
    <w:p w:rsidR="00EE17EF" w:rsidRDefault="00EE17EF">
      <w:pPr>
        <w:numPr>
          <w:ilvl w:val="0"/>
          <w:numId w:val="1"/>
        </w:numPr>
        <w:textAlignment w:val="center"/>
        <w:rPr>
          <w:rFonts w:ascii="Calibri" w:hAnsi="Calibri" w:cs="Calibri" w:hint="eastAsia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結膜</w:t>
      </w:r>
      <w:r>
        <w:rPr>
          <w:rFonts w:ascii="Calibri" w:hAnsi="Calibri" w:cs="Calibri"/>
          <w:sz w:val="28"/>
          <w:szCs w:val="28"/>
        </w:rPr>
        <w:t>(conjunctiva)</w:t>
      </w:r>
      <w:r>
        <w:rPr>
          <w:rFonts w:ascii="微軟正黑體" w:eastAsia="微軟正黑體" w:hAnsi="微軟正黑體" w:cs="Calibri" w:hint="eastAsia"/>
          <w:sz w:val="28"/>
          <w:szCs w:val="28"/>
        </w:rPr>
        <w:t>：覆蓋於最外層，蓋住鞏膜稱為球結膜</w:t>
      </w:r>
      <w:r>
        <w:rPr>
          <w:rFonts w:ascii="Calibri" w:hAnsi="Calibri" w:cs="Calibri"/>
          <w:sz w:val="28"/>
          <w:szCs w:val="28"/>
        </w:rPr>
        <w:t>(bulbar conjunctiva)</w:t>
      </w:r>
      <w:r>
        <w:rPr>
          <w:rFonts w:ascii="微軟正黑體" w:eastAsia="微軟正黑體" w:hAnsi="微軟正黑體" w:cs="Calibri" w:hint="eastAsia"/>
          <w:sz w:val="28"/>
          <w:szCs w:val="28"/>
        </w:rPr>
        <w:t>，蓋住眼瞼稱為瞼結膜</w:t>
      </w:r>
      <w:r>
        <w:rPr>
          <w:rFonts w:ascii="Calibri" w:hAnsi="Calibri" w:cs="Calibri"/>
          <w:sz w:val="28"/>
          <w:szCs w:val="28"/>
        </w:rPr>
        <w:t>(palpebral conjunctiva)</w:t>
      </w:r>
      <w:r>
        <w:rPr>
          <w:rFonts w:ascii="微軟正黑體" w:eastAsia="微軟正黑體" w:hAnsi="微軟正黑體" w:cs="Calibri" w:hint="eastAsia"/>
          <w:sz w:val="28"/>
          <w:szCs w:val="28"/>
        </w:rPr>
        <w:t>，兩者相交處位於眼皮翻起的最深處，為</w:t>
      </w:r>
      <w:r>
        <w:rPr>
          <w:rFonts w:ascii="Calibri" w:hAnsi="Calibri" w:cs="Calibri"/>
          <w:sz w:val="28"/>
          <w:szCs w:val="28"/>
        </w:rPr>
        <w:t>Fornix</w:t>
      </w:r>
    </w:p>
    <w:p w:rsidR="00EE17EF" w:rsidRDefault="00EE17EF">
      <w:pPr>
        <w:numPr>
          <w:ilvl w:val="0"/>
          <w:numId w:val="1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角膜</w:t>
      </w:r>
      <w:r>
        <w:rPr>
          <w:rFonts w:ascii="Calibri" w:hAnsi="Calibri" w:cs="Calibri"/>
          <w:sz w:val="28"/>
          <w:szCs w:val="28"/>
        </w:rPr>
        <w:t>(Cornea)</w:t>
      </w:r>
      <w:r>
        <w:rPr>
          <w:rFonts w:ascii="微軟正黑體" w:eastAsia="微軟正黑體" w:hAnsi="微軟正黑體" w:cs="Calibri" w:hint="eastAsia"/>
          <w:sz w:val="28"/>
          <w:szCs w:val="28"/>
        </w:rPr>
        <w:t>：纖維層前</w:t>
      </w:r>
      <w:r>
        <w:rPr>
          <w:rFonts w:ascii="Calibri" w:hAnsi="Calibri" w:cs="Calibri"/>
          <w:sz w:val="28"/>
          <w:szCs w:val="28"/>
        </w:rPr>
        <w:t>1/6</w:t>
      </w:r>
      <w:r>
        <w:rPr>
          <w:rFonts w:ascii="微軟正黑體" w:eastAsia="微軟正黑體" w:hAnsi="微軟正黑體" w:cs="Calibri" w:hint="eastAsia"/>
          <w:sz w:val="28"/>
          <w:szCs w:val="28"/>
        </w:rPr>
        <w:t>透明處，佔據眼睛屈光功能</w:t>
      </w:r>
      <w:r>
        <w:rPr>
          <w:rFonts w:ascii="Calibri" w:hAnsi="Calibri" w:cs="Calibri"/>
          <w:sz w:val="28"/>
          <w:szCs w:val="28"/>
        </w:rPr>
        <w:t>(</w:t>
      </w:r>
      <w:r>
        <w:rPr>
          <w:rFonts w:ascii="微軟正黑體" w:eastAsia="微軟正黑體" w:hAnsi="微軟正黑體" w:cs="Calibri" w:hint="eastAsia"/>
          <w:sz w:val="28"/>
          <w:szCs w:val="28"/>
        </w:rPr>
        <w:t>約</w:t>
      </w:r>
      <w:r>
        <w:rPr>
          <w:rFonts w:ascii="Calibri" w:hAnsi="Calibri" w:cs="Calibri"/>
          <w:sz w:val="28"/>
          <w:szCs w:val="28"/>
        </w:rPr>
        <w:t>60D)</w:t>
      </w:r>
      <w:r>
        <w:rPr>
          <w:rFonts w:ascii="微軟正黑體" w:eastAsia="微軟正黑體" w:hAnsi="微軟正黑體" w:cs="Calibri" w:hint="eastAsia"/>
          <w:sz w:val="28"/>
          <w:szCs w:val="28"/>
        </w:rPr>
        <w:t>的</w:t>
      </w:r>
      <w:r>
        <w:rPr>
          <w:rFonts w:ascii="Calibri" w:hAnsi="Calibri" w:cs="Calibri"/>
          <w:sz w:val="28"/>
          <w:szCs w:val="28"/>
        </w:rPr>
        <w:t>2/3 (43D</w:t>
      </w:r>
      <w:r>
        <w:rPr>
          <w:rFonts w:ascii="微軟正黑體" w:eastAsia="微軟正黑體" w:hAnsi="微軟正黑體" w:cs="Calibri" w:hint="eastAsia"/>
          <w:sz w:val="28"/>
          <w:szCs w:val="28"/>
        </w:rPr>
        <w:t>左右</w:t>
      </w:r>
      <w:r>
        <w:rPr>
          <w:rFonts w:ascii="Calibri" w:hAnsi="Calibri" w:cs="Calibri"/>
          <w:sz w:val="28"/>
          <w:szCs w:val="28"/>
        </w:rPr>
        <w:t>)</w:t>
      </w:r>
      <w:r>
        <w:rPr>
          <w:rFonts w:ascii="微軟正黑體" w:eastAsia="微軟正黑體" w:hAnsi="微軟正黑體" w:cs="Calibri" w:hint="eastAsia"/>
          <w:sz w:val="28"/>
          <w:szCs w:val="28"/>
        </w:rPr>
        <w:t>。黑眼珠的顏色來源則是透過角膜看到虹膜，其色素決定眼睛的顏色</w:t>
      </w:r>
    </w:p>
    <w:p w:rsidR="00EE17EF" w:rsidRDefault="00EE17EF">
      <w:pPr>
        <w:numPr>
          <w:ilvl w:val="0"/>
          <w:numId w:val="1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鞏膜</w:t>
      </w:r>
      <w:r>
        <w:rPr>
          <w:rFonts w:ascii="Calibri" w:hAnsi="Calibri" w:cs="Calibri"/>
          <w:sz w:val="28"/>
          <w:szCs w:val="28"/>
        </w:rPr>
        <w:t>(Sclera)</w:t>
      </w:r>
      <w:r>
        <w:rPr>
          <w:rFonts w:ascii="微軟正黑體" w:eastAsia="微軟正黑體" w:hAnsi="微軟正黑體" w:cs="Calibri" w:hint="eastAsia"/>
          <w:sz w:val="28"/>
          <w:szCs w:val="28"/>
        </w:rPr>
        <w:t>：纖維層後</w:t>
      </w:r>
      <w:r>
        <w:rPr>
          <w:rFonts w:ascii="Calibri" w:hAnsi="Calibri" w:cs="Calibri"/>
          <w:sz w:val="28"/>
          <w:szCs w:val="28"/>
        </w:rPr>
        <w:t>5/6</w:t>
      </w:r>
      <w:r>
        <w:rPr>
          <w:rFonts w:ascii="微軟正黑體" w:eastAsia="微軟正黑體" w:hAnsi="微軟正黑體" w:cs="Calibri" w:hint="eastAsia"/>
          <w:sz w:val="28"/>
          <w:szCs w:val="28"/>
        </w:rPr>
        <w:t>，俗稱眼白。</w:t>
      </w:r>
    </w:p>
    <w:p w:rsidR="00EE17EF" w:rsidRDefault="00EE17EF">
      <w:pPr>
        <w:numPr>
          <w:ilvl w:val="1"/>
          <w:numId w:val="2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角鞏緣</w:t>
      </w:r>
      <w:r>
        <w:rPr>
          <w:rFonts w:ascii="Calibri" w:hAnsi="Calibri" w:cs="Calibri"/>
          <w:sz w:val="28"/>
          <w:szCs w:val="28"/>
        </w:rPr>
        <w:t>(Limbus)</w:t>
      </w:r>
      <w:r>
        <w:rPr>
          <w:rFonts w:ascii="微軟正黑體" w:eastAsia="微軟正黑體" w:hAnsi="微軟正黑體" w:cs="Calibri" w:hint="eastAsia"/>
          <w:sz w:val="28"/>
          <w:szCs w:val="28"/>
        </w:rPr>
        <w:t>：鞏膜與角膜相交處，內面在隅角處有</w:t>
      </w:r>
      <w:r>
        <w:rPr>
          <w:rFonts w:ascii="Calibri" w:hAnsi="Calibri" w:cs="Calibri"/>
          <w:sz w:val="28"/>
          <w:szCs w:val="28"/>
        </w:rPr>
        <w:t>canal of Schlemm</w:t>
      </w:r>
      <w:r>
        <w:rPr>
          <w:rFonts w:ascii="微軟正黑體" w:eastAsia="微軟正黑體" w:hAnsi="微軟正黑體" w:cs="Calibri" w:hint="eastAsia"/>
          <w:sz w:val="28"/>
          <w:szCs w:val="28"/>
        </w:rPr>
        <w:t>可回收房水。外面表皮細胞基底有</w:t>
      </w:r>
      <w:r>
        <w:rPr>
          <w:rFonts w:ascii="Calibri" w:hAnsi="Calibri" w:cs="Calibri"/>
          <w:sz w:val="28"/>
          <w:szCs w:val="28"/>
        </w:rPr>
        <w:t>limbal stem cell</w:t>
      </w:r>
      <w:r>
        <w:rPr>
          <w:rFonts w:ascii="微軟正黑體" w:eastAsia="微軟正黑體" w:hAnsi="微軟正黑體" w:cs="Calibri" w:hint="eastAsia"/>
          <w:sz w:val="28"/>
          <w:szCs w:val="28"/>
        </w:rPr>
        <w:t>，負責角膜上皮的再生，若受傷會造成角膜缺損</w:t>
      </w:r>
    </w:p>
    <w:p w:rsidR="00EE17EF" w:rsidRDefault="00EE17EF">
      <w:pPr>
        <w:numPr>
          <w:ilvl w:val="0"/>
          <w:numId w:val="1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葡萄膜</w:t>
      </w:r>
      <w:r>
        <w:rPr>
          <w:rFonts w:ascii="Calibri" w:hAnsi="Calibri" w:cs="Calibri"/>
          <w:sz w:val="28"/>
          <w:szCs w:val="28"/>
        </w:rPr>
        <w:t xml:space="preserve">(Uveal tissue) -&gt; </w:t>
      </w:r>
      <w:r>
        <w:rPr>
          <w:rFonts w:ascii="微軟正黑體" w:eastAsia="微軟正黑體" w:hAnsi="微軟正黑體" w:cs="Calibri" w:hint="eastAsia"/>
          <w:sz w:val="28"/>
          <w:szCs w:val="28"/>
        </w:rPr>
        <w:t>包含睫狀體、脈絡膜、虹膜</w:t>
      </w:r>
    </w:p>
    <w:p w:rsidR="00EE17EF" w:rsidRDefault="00EE17EF">
      <w:pPr>
        <w:numPr>
          <w:ilvl w:val="1"/>
          <w:numId w:val="3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睫狀體</w:t>
      </w:r>
      <w:r>
        <w:rPr>
          <w:rFonts w:ascii="Calibri" w:hAnsi="Calibri" w:cs="Calibri"/>
          <w:sz w:val="28"/>
          <w:szCs w:val="28"/>
        </w:rPr>
        <w:t xml:space="preserve">(Ciliary body) -&gt; </w:t>
      </w:r>
      <w:r>
        <w:rPr>
          <w:rFonts w:ascii="微軟正黑體" w:eastAsia="微軟正黑體" w:hAnsi="微軟正黑體" w:cs="Calibri" w:hint="eastAsia"/>
          <w:sz w:val="28"/>
          <w:szCs w:val="28"/>
        </w:rPr>
        <w:t>和璇韌帶調控水晶體厚度</w:t>
      </w:r>
    </w:p>
    <w:p w:rsidR="00EE17EF" w:rsidRDefault="00EE17EF">
      <w:pPr>
        <w:numPr>
          <w:ilvl w:val="2"/>
          <w:numId w:val="4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前方皺褶部</w:t>
      </w:r>
      <w:r>
        <w:rPr>
          <w:rFonts w:ascii="Calibri" w:hAnsi="Calibri" w:cs="Calibri"/>
          <w:sz w:val="28"/>
          <w:szCs w:val="28"/>
        </w:rPr>
        <w:t>( Pars plicata)</w:t>
      </w:r>
      <w:r>
        <w:rPr>
          <w:rFonts w:ascii="微軟正黑體" w:eastAsia="微軟正黑體" w:hAnsi="微軟正黑體" w:cs="Calibri" w:hint="eastAsia"/>
          <w:sz w:val="28"/>
          <w:szCs w:val="28"/>
        </w:rPr>
        <w:t>的睫狀突</w:t>
      </w:r>
      <w:r>
        <w:rPr>
          <w:rFonts w:ascii="Calibri" w:hAnsi="Calibri" w:cs="Calibri"/>
          <w:sz w:val="28"/>
          <w:szCs w:val="28"/>
        </w:rPr>
        <w:t>(Ciliary process)</w:t>
      </w:r>
      <w:r>
        <w:rPr>
          <w:rFonts w:ascii="微軟正黑體" w:eastAsia="微軟正黑體" w:hAnsi="微軟正黑體" w:cs="Calibri" w:hint="eastAsia"/>
          <w:sz w:val="28"/>
          <w:szCs w:val="28"/>
        </w:rPr>
        <w:t>負責房水製造</w:t>
      </w:r>
    </w:p>
    <w:p w:rsidR="00EE17EF" w:rsidRDefault="00EE17EF">
      <w:pPr>
        <w:numPr>
          <w:ilvl w:val="2"/>
          <w:numId w:val="4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後方扁平部</w:t>
      </w:r>
      <w:r>
        <w:rPr>
          <w:rFonts w:ascii="Calibri" w:hAnsi="Calibri" w:cs="Calibri"/>
          <w:sz w:val="28"/>
          <w:szCs w:val="28"/>
        </w:rPr>
        <w:t>( Pars plana)</w:t>
      </w:r>
      <w:r>
        <w:rPr>
          <w:rFonts w:ascii="微軟正黑體" w:eastAsia="微軟正黑體" w:hAnsi="微軟正黑體" w:cs="Calibri" w:hint="eastAsia"/>
          <w:sz w:val="28"/>
          <w:szCs w:val="28"/>
        </w:rPr>
        <w:t>玻璃體手術的入口</w:t>
      </w:r>
    </w:p>
    <w:p w:rsidR="00EE17EF" w:rsidRDefault="00EE17EF">
      <w:pPr>
        <w:numPr>
          <w:ilvl w:val="1"/>
          <w:numId w:val="3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虹膜</w:t>
      </w:r>
      <w:r>
        <w:rPr>
          <w:rFonts w:ascii="Calibri" w:hAnsi="Calibri" w:cs="Calibri"/>
          <w:sz w:val="28"/>
          <w:szCs w:val="28"/>
        </w:rPr>
        <w:t>(Iris)</w:t>
      </w:r>
      <w:r>
        <w:rPr>
          <w:rFonts w:ascii="微軟正黑體" w:eastAsia="微軟正黑體" w:hAnsi="微軟正黑體" w:cs="Calibri" w:hint="eastAsia"/>
          <w:sz w:val="28"/>
          <w:szCs w:val="28"/>
        </w:rPr>
        <w:t>：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微軟正黑體" w:eastAsia="微軟正黑體" w:hAnsi="微軟正黑體" w:cs="Calibri" w:hint="eastAsia"/>
          <w:sz w:val="28"/>
          <w:szCs w:val="28"/>
        </w:rPr>
        <w:t>含色素、環肌及輻射肌，調控瞳孔大小</w:t>
      </w:r>
      <w:r>
        <w:rPr>
          <w:rFonts w:ascii="Calibri" w:hAnsi="Calibri" w:cs="Calibri"/>
          <w:sz w:val="28"/>
          <w:szCs w:val="28"/>
        </w:rPr>
        <w:t>(2.5-4mm)</w:t>
      </w:r>
    </w:p>
    <w:p w:rsidR="00EE17EF" w:rsidRDefault="00EE17EF">
      <w:pPr>
        <w:numPr>
          <w:ilvl w:val="1"/>
          <w:numId w:val="3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視網膜</w:t>
      </w:r>
      <w:r>
        <w:rPr>
          <w:rFonts w:ascii="Calibri" w:hAnsi="Calibri" w:cs="Calibri"/>
          <w:sz w:val="28"/>
          <w:szCs w:val="28"/>
        </w:rPr>
        <w:t>(Retina)</w:t>
      </w:r>
      <w:r>
        <w:rPr>
          <w:rFonts w:ascii="微軟正黑體" w:eastAsia="微軟正黑體" w:hAnsi="微軟正黑體" w:cs="Calibri" w:hint="eastAsia"/>
          <w:sz w:val="28"/>
          <w:szCs w:val="28"/>
        </w:rPr>
        <w:t>：感光區含色素層及神經層</w:t>
      </w:r>
    </w:p>
    <w:p w:rsidR="00EE17EF" w:rsidRDefault="00EE17EF">
      <w:pPr>
        <w:numPr>
          <w:ilvl w:val="2"/>
          <w:numId w:val="5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鋸齒緣</w:t>
      </w:r>
      <w:r>
        <w:rPr>
          <w:rFonts w:ascii="Calibri" w:hAnsi="Calibri" w:cs="Calibri"/>
          <w:sz w:val="28"/>
          <w:szCs w:val="28"/>
        </w:rPr>
        <w:t>(Ora serrata)</w:t>
      </w:r>
      <w:r>
        <w:rPr>
          <w:rFonts w:ascii="微軟正黑體" w:eastAsia="微軟正黑體" w:hAnsi="微軟正黑體" w:cs="Calibri" w:hint="eastAsia"/>
          <w:sz w:val="28"/>
          <w:szCs w:val="28"/>
        </w:rPr>
        <w:t>：</w:t>
      </w:r>
      <w:r>
        <w:rPr>
          <w:rFonts w:ascii="Calibri" w:hAnsi="Calibri" w:cs="Calibri"/>
          <w:sz w:val="28"/>
          <w:szCs w:val="28"/>
        </w:rPr>
        <w:t>retina</w:t>
      </w:r>
      <w:r>
        <w:rPr>
          <w:rFonts w:ascii="微軟正黑體" w:eastAsia="微軟正黑體" w:hAnsi="微軟正黑體" w:cs="Calibri" w:hint="eastAsia"/>
          <w:sz w:val="28"/>
          <w:szCs w:val="28"/>
        </w:rPr>
        <w:t>與最前端與</w:t>
      </w:r>
      <w:r>
        <w:rPr>
          <w:rFonts w:ascii="Calibri" w:hAnsi="Calibri" w:cs="Calibri"/>
          <w:sz w:val="28"/>
          <w:szCs w:val="28"/>
        </w:rPr>
        <w:t>ciliary body</w:t>
      </w:r>
      <w:r>
        <w:rPr>
          <w:rFonts w:ascii="微軟正黑體" w:eastAsia="微軟正黑體" w:hAnsi="微軟正黑體" w:cs="Calibri" w:hint="eastAsia"/>
          <w:sz w:val="28"/>
          <w:szCs w:val="28"/>
        </w:rPr>
        <w:t>相接處，</w:t>
      </w:r>
      <w:r>
        <w:rPr>
          <w:rFonts w:ascii="Calibri" w:hAnsi="Calibri" w:cs="Calibri"/>
          <w:sz w:val="28"/>
          <w:szCs w:val="28"/>
        </w:rPr>
        <w:t xml:space="preserve">photo sensory cell, RPE, choroid membrane </w:t>
      </w:r>
      <w:r>
        <w:rPr>
          <w:rFonts w:ascii="微軟正黑體" w:eastAsia="微軟正黑體" w:hAnsi="微軟正黑體" w:cs="Calibri" w:hint="eastAsia"/>
          <w:sz w:val="28"/>
          <w:szCs w:val="28"/>
        </w:rPr>
        <w:t>交融，所以士視網膜剝離的最前線</w:t>
      </w:r>
    </w:p>
    <w:p w:rsidR="00EE17EF" w:rsidRDefault="00EE17EF">
      <w:pPr>
        <w:numPr>
          <w:ilvl w:val="2"/>
          <w:numId w:val="5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lastRenderedPageBreak/>
        <w:t>黃斑部</w:t>
      </w:r>
      <w:r>
        <w:rPr>
          <w:rFonts w:ascii="Calibri" w:hAnsi="Calibri" w:cs="Calibri"/>
          <w:sz w:val="28"/>
          <w:szCs w:val="28"/>
        </w:rPr>
        <w:t>(Fovea)</w:t>
      </w:r>
      <w:r>
        <w:rPr>
          <w:rFonts w:ascii="微軟正黑體" w:eastAsia="微軟正黑體" w:hAnsi="微軟正黑體" w:cs="Calibri" w:hint="eastAsia"/>
          <w:sz w:val="28"/>
          <w:szCs w:val="28"/>
        </w:rPr>
        <w:t>：視網膜中心，正中央為中心凹</w:t>
      </w:r>
      <w:r>
        <w:rPr>
          <w:rFonts w:ascii="Calibri" w:hAnsi="Calibri" w:cs="Calibri"/>
          <w:sz w:val="28"/>
          <w:szCs w:val="28"/>
        </w:rPr>
        <w:t>(fovea centralis)</w:t>
      </w:r>
      <w:r>
        <w:rPr>
          <w:rFonts w:ascii="微軟正黑體" w:eastAsia="微軟正黑體" w:hAnsi="微軟正黑體" w:cs="Calibri" w:hint="eastAsia"/>
          <w:sz w:val="28"/>
          <w:szCs w:val="28"/>
        </w:rPr>
        <w:t>，其低陷處為中心小凹</w:t>
      </w:r>
      <w:r>
        <w:rPr>
          <w:rFonts w:ascii="Calibri" w:hAnsi="Calibri" w:cs="Calibri"/>
          <w:sz w:val="28"/>
          <w:szCs w:val="28"/>
        </w:rPr>
        <w:t>(Foveola)</w:t>
      </w:r>
      <w:r>
        <w:rPr>
          <w:rFonts w:ascii="微軟正黑體" w:eastAsia="微軟正黑體" w:hAnsi="微軟正黑體" w:cs="Calibri" w:hint="eastAsia"/>
          <w:sz w:val="28"/>
          <w:szCs w:val="28"/>
        </w:rPr>
        <w:t>，只含大量錐細胞</w:t>
      </w:r>
      <w:r>
        <w:rPr>
          <w:rFonts w:ascii="Calibri" w:hAnsi="Calibri" w:cs="Calibri"/>
          <w:sz w:val="28"/>
          <w:szCs w:val="28"/>
        </w:rPr>
        <w:t>(cones)</w:t>
      </w:r>
      <w:r>
        <w:rPr>
          <w:rFonts w:ascii="微軟正黑體" w:eastAsia="微軟正黑體" w:hAnsi="微軟正黑體" w:cs="Calibri" w:hint="eastAsia"/>
          <w:sz w:val="28"/>
          <w:szCs w:val="28"/>
        </w:rPr>
        <w:t>，負責色彩，此外桿細胞</w:t>
      </w:r>
      <w:r>
        <w:rPr>
          <w:rFonts w:ascii="Calibri" w:hAnsi="Calibri" w:cs="Calibri"/>
          <w:sz w:val="28"/>
          <w:szCs w:val="28"/>
        </w:rPr>
        <w:t>(rods)</w:t>
      </w:r>
      <w:r>
        <w:rPr>
          <w:rFonts w:ascii="微軟正黑體" w:eastAsia="微軟正黑體" w:hAnsi="微軟正黑體" w:cs="Calibri" w:hint="eastAsia"/>
          <w:sz w:val="28"/>
          <w:szCs w:val="28"/>
        </w:rPr>
        <w:t>則是負責暗視覺。</w:t>
      </w:r>
      <w:r>
        <w:rPr>
          <w:rFonts w:ascii="Calibri" w:hAnsi="Calibri" w:cs="Calibri"/>
          <w:sz w:val="28"/>
          <w:szCs w:val="28"/>
        </w:rPr>
        <w:t>rod cell</w:t>
      </w:r>
      <w:r>
        <w:rPr>
          <w:rFonts w:ascii="微軟正黑體" w:eastAsia="微軟正黑體" w:hAnsi="微軟正黑體" w:cs="Calibri" w:hint="eastAsia"/>
          <w:sz w:val="28"/>
          <w:szCs w:val="28"/>
        </w:rPr>
        <w:t>有問題會引起夜盲症</w:t>
      </w:r>
    </w:p>
    <w:p w:rsidR="00EE17EF" w:rsidRDefault="00EE17EF">
      <w:pPr>
        <w:pStyle w:val="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1962150"/>
            <wp:effectExtent l="0" t="0" r="0" b="0"/>
            <wp:docPr id="1" name="圖片 1" descr="機器產生的替代文字: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機器產生的替代文字:&#10;&#10;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7EF" w:rsidRDefault="00EE17EF">
      <w:pPr>
        <w:numPr>
          <w:ilvl w:val="0"/>
          <w:numId w:val="6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盲點：黃斑部偏鼻側有視神經盤，因此在視野圖中會在偏顳側出現盲點</w:t>
      </w:r>
    </w:p>
    <w:p w:rsidR="00EE17EF" w:rsidRDefault="00EE17EF">
      <w:pPr>
        <w:numPr>
          <w:ilvl w:val="0"/>
          <w:numId w:val="7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水晶體</w:t>
      </w:r>
      <w:r>
        <w:rPr>
          <w:rFonts w:ascii="Calibri" w:hAnsi="Calibri" w:cs="Calibri"/>
          <w:sz w:val="28"/>
          <w:szCs w:val="28"/>
        </w:rPr>
        <w:t xml:space="preserve">(Lens) -&gt; </w:t>
      </w:r>
      <w:r>
        <w:rPr>
          <w:rFonts w:ascii="微軟正黑體" w:eastAsia="微軟正黑體" w:hAnsi="微軟正黑體" w:cs="Calibri" w:hint="eastAsia"/>
          <w:sz w:val="28"/>
          <w:szCs w:val="28"/>
        </w:rPr>
        <w:t>凸透鏡</w:t>
      </w:r>
    </w:p>
    <w:p w:rsidR="00EE17EF" w:rsidRDefault="00EE17EF">
      <w:pPr>
        <w:numPr>
          <w:ilvl w:val="1"/>
          <w:numId w:val="8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懸韌帶：固定水晶體並調節屈光</w:t>
      </w:r>
      <w:r>
        <w:rPr>
          <w:rFonts w:ascii="Calibri" w:hAnsi="Calibri" w:cs="Calibri"/>
          <w:sz w:val="28"/>
          <w:szCs w:val="28"/>
        </w:rPr>
        <w:t>(accommodation)</w:t>
      </w:r>
      <w:r>
        <w:rPr>
          <w:rFonts w:ascii="微軟正黑體" w:eastAsia="微軟正黑體" w:hAnsi="微軟正黑體" w:cs="Calibri" w:hint="eastAsia"/>
          <w:sz w:val="28"/>
          <w:szCs w:val="28"/>
        </w:rPr>
        <w:t>作用</w:t>
      </w:r>
      <w:r>
        <w:rPr>
          <w:rFonts w:ascii="Calibri" w:hAnsi="Calibri" w:cs="Calibri"/>
          <w:sz w:val="22"/>
          <w:szCs w:val="22"/>
        </w:rPr>
        <w:br/>
      </w:r>
      <w:r>
        <w:rPr>
          <w:rFonts w:ascii="Calibri" w:hAnsi="Calibri" w:cs="Calibri"/>
          <w:sz w:val="28"/>
          <w:szCs w:val="28"/>
        </w:rPr>
        <w:t>#</w:t>
      </w:r>
      <w:r>
        <w:rPr>
          <w:rFonts w:ascii="微軟正黑體" w:eastAsia="微軟正黑體" w:hAnsi="微軟正黑體" w:cs="Calibri" w:hint="eastAsia"/>
          <w:sz w:val="28"/>
          <w:szCs w:val="28"/>
        </w:rPr>
        <w:t>補充</w:t>
      </w:r>
      <w:r>
        <w:rPr>
          <w:rFonts w:ascii="Calibri" w:hAnsi="Calibri" w:cs="Calibri"/>
          <w:sz w:val="28"/>
          <w:szCs w:val="28"/>
        </w:rPr>
        <w:t xml:space="preserve"> Near traid(</w:t>
      </w:r>
      <w:r>
        <w:rPr>
          <w:rFonts w:ascii="微軟正黑體" w:eastAsia="微軟正黑體" w:hAnsi="微軟正黑體" w:cs="Calibri" w:hint="eastAsia"/>
          <w:sz w:val="28"/>
          <w:szCs w:val="28"/>
        </w:rPr>
        <w:t>看近三步驟</w:t>
      </w:r>
      <w:r>
        <w:rPr>
          <w:rFonts w:ascii="Calibri" w:hAnsi="Calibri" w:cs="Calibri"/>
          <w:sz w:val="28"/>
          <w:szCs w:val="28"/>
        </w:rPr>
        <w:t>)</w:t>
      </w:r>
      <w:r>
        <w:rPr>
          <w:rFonts w:ascii="微軟正黑體" w:eastAsia="微軟正黑體" w:hAnsi="微軟正黑體" w:cs="Calibri" w:hint="eastAsia"/>
          <w:sz w:val="28"/>
          <w:szCs w:val="28"/>
        </w:rPr>
        <w:t>：</w:t>
      </w:r>
      <w:r>
        <w:rPr>
          <w:rFonts w:ascii="Calibri" w:hAnsi="Calibri" w:cs="Calibri"/>
          <w:sz w:val="28"/>
          <w:szCs w:val="28"/>
        </w:rPr>
        <w:t>accommodation(</w:t>
      </w:r>
      <w:r>
        <w:rPr>
          <w:rFonts w:ascii="微軟正黑體" w:eastAsia="微軟正黑體" w:hAnsi="微軟正黑體" w:cs="Calibri" w:hint="eastAsia"/>
          <w:sz w:val="28"/>
          <w:szCs w:val="28"/>
        </w:rPr>
        <w:t>水晶體變厚</w:t>
      </w:r>
      <w:r>
        <w:rPr>
          <w:rFonts w:ascii="Calibri" w:hAnsi="Calibri" w:cs="Calibri"/>
          <w:sz w:val="28"/>
          <w:szCs w:val="28"/>
        </w:rPr>
        <w:t>)</w:t>
      </w:r>
      <w:r>
        <w:rPr>
          <w:rFonts w:ascii="微軟正黑體" w:eastAsia="微軟正黑體" w:hAnsi="微軟正黑體" w:cs="Calibri" w:hint="eastAsia"/>
          <w:sz w:val="28"/>
          <w:szCs w:val="28"/>
        </w:rPr>
        <w:t>、</w:t>
      </w:r>
      <w:r>
        <w:rPr>
          <w:rFonts w:ascii="Calibri" w:hAnsi="Calibri" w:cs="Calibri"/>
          <w:sz w:val="28"/>
          <w:szCs w:val="28"/>
        </w:rPr>
        <w:t>convergence(</w:t>
      </w:r>
      <w:r>
        <w:rPr>
          <w:rFonts w:ascii="微軟正黑體" w:eastAsia="微軟正黑體" w:hAnsi="微軟正黑體" w:cs="Calibri" w:hint="eastAsia"/>
          <w:sz w:val="28"/>
          <w:szCs w:val="28"/>
        </w:rPr>
        <w:t>眼球內聚</w:t>
      </w:r>
      <w:r>
        <w:rPr>
          <w:rFonts w:ascii="Calibri" w:hAnsi="Calibri" w:cs="Calibri"/>
          <w:sz w:val="28"/>
          <w:szCs w:val="28"/>
        </w:rPr>
        <w:t>)</w:t>
      </w:r>
      <w:r>
        <w:rPr>
          <w:rFonts w:ascii="微軟正黑體" w:eastAsia="微軟正黑體" w:hAnsi="微軟正黑體" w:cs="Calibri" w:hint="eastAsia"/>
          <w:sz w:val="28"/>
          <w:szCs w:val="28"/>
        </w:rPr>
        <w:t>、</w:t>
      </w:r>
      <w:r>
        <w:rPr>
          <w:rFonts w:ascii="Calibri" w:hAnsi="Calibri" w:cs="Calibri"/>
          <w:sz w:val="28"/>
          <w:szCs w:val="28"/>
        </w:rPr>
        <w:t>miosis(</w:t>
      </w:r>
      <w:r>
        <w:rPr>
          <w:rFonts w:ascii="微軟正黑體" w:eastAsia="微軟正黑體" w:hAnsi="微軟正黑體" w:cs="Calibri" w:hint="eastAsia"/>
          <w:sz w:val="28"/>
          <w:szCs w:val="28"/>
        </w:rPr>
        <w:t>縮瞳</w:t>
      </w:r>
      <w:r>
        <w:rPr>
          <w:rFonts w:ascii="Calibri" w:hAnsi="Calibri" w:cs="Calibri"/>
          <w:sz w:val="28"/>
          <w:szCs w:val="28"/>
        </w:rPr>
        <w:t>)</w:t>
      </w:r>
    </w:p>
    <w:p w:rsidR="00EE17EF" w:rsidRDefault="00EE17EF">
      <w:pPr>
        <w:numPr>
          <w:ilvl w:val="1"/>
          <w:numId w:val="8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屈光度：</w:t>
      </w:r>
      <w:r>
        <w:rPr>
          <w:rFonts w:ascii="Calibri" w:hAnsi="Calibri" w:cs="Calibri"/>
          <w:sz w:val="28"/>
          <w:szCs w:val="28"/>
        </w:rPr>
        <w:t>15D (</w:t>
      </w:r>
      <w:r>
        <w:rPr>
          <w:rFonts w:ascii="微軟正黑體" w:eastAsia="微軟正黑體" w:hAnsi="微軟正黑體" w:cs="Calibri" w:hint="eastAsia"/>
          <w:sz w:val="28"/>
          <w:szCs w:val="28"/>
        </w:rPr>
        <w:t>回想</w:t>
      </w:r>
      <w:r>
        <w:rPr>
          <w:rFonts w:ascii="Calibri" w:hAnsi="Calibri" w:cs="Calibri"/>
          <w:sz w:val="28"/>
          <w:szCs w:val="28"/>
        </w:rPr>
        <w:t>corneag</w:t>
      </w:r>
      <w:r>
        <w:rPr>
          <w:rFonts w:ascii="微軟正黑體" w:eastAsia="微軟正黑體" w:hAnsi="微軟正黑體" w:cs="Calibri" w:hint="eastAsia"/>
          <w:sz w:val="28"/>
          <w:szCs w:val="28"/>
        </w:rPr>
        <w:t>是</w:t>
      </w:r>
      <w:r>
        <w:rPr>
          <w:rFonts w:ascii="Calibri" w:hAnsi="Calibri" w:cs="Calibri"/>
          <w:sz w:val="28"/>
          <w:szCs w:val="28"/>
        </w:rPr>
        <w:t>43D)</w:t>
      </w:r>
    </w:p>
    <w:p w:rsidR="00EE17EF" w:rsidRDefault="00EE17EF">
      <w:pPr>
        <w:numPr>
          <w:ilvl w:val="1"/>
          <w:numId w:val="8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前房</w:t>
      </w:r>
      <w:r>
        <w:rPr>
          <w:rFonts w:ascii="Calibri" w:hAnsi="Calibri" w:cs="Calibri"/>
          <w:sz w:val="28"/>
          <w:szCs w:val="28"/>
        </w:rPr>
        <w:t>(Anterior chamber)</w:t>
      </w:r>
      <w:r>
        <w:rPr>
          <w:rFonts w:ascii="微軟正黑體" w:eastAsia="微軟正黑體" w:hAnsi="微軟正黑體" w:cs="Calibri" w:hint="eastAsia"/>
          <w:sz w:val="28"/>
          <w:szCs w:val="28"/>
        </w:rPr>
        <w:t>：水晶體前，角膜、虹膜之間的空間</w:t>
      </w:r>
    </w:p>
    <w:p w:rsidR="00EE17EF" w:rsidRDefault="00EE17EF">
      <w:pPr>
        <w:numPr>
          <w:ilvl w:val="1"/>
          <w:numId w:val="8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後房</w:t>
      </w:r>
      <w:r>
        <w:rPr>
          <w:rFonts w:ascii="Calibri" w:hAnsi="Calibri" w:cs="Calibri"/>
          <w:sz w:val="28"/>
          <w:szCs w:val="28"/>
        </w:rPr>
        <w:t>(Posterior chamber)</w:t>
      </w:r>
      <w:r>
        <w:rPr>
          <w:rFonts w:ascii="微軟正黑體" w:eastAsia="微軟正黑體" w:hAnsi="微軟正黑體" w:cs="Calibri" w:hint="eastAsia"/>
          <w:sz w:val="28"/>
          <w:szCs w:val="28"/>
        </w:rPr>
        <w:t>：水晶體前除去前房的剩餘空間</w:t>
      </w:r>
    </w:p>
    <w:p w:rsidR="00EE17EF" w:rsidRDefault="00EE17EF">
      <w:pPr>
        <w:numPr>
          <w:ilvl w:val="0"/>
          <w:numId w:val="7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玻璃體</w:t>
      </w:r>
      <w:r>
        <w:rPr>
          <w:rFonts w:ascii="Calibri" w:hAnsi="Calibri" w:cs="Calibri"/>
          <w:sz w:val="28"/>
          <w:szCs w:val="28"/>
        </w:rPr>
        <w:t>(Vitreous body)</w:t>
      </w:r>
      <w:r>
        <w:rPr>
          <w:rFonts w:ascii="微軟正黑體" w:eastAsia="微軟正黑體" w:hAnsi="微軟正黑體" w:cs="Calibri" w:hint="eastAsia"/>
          <w:sz w:val="28"/>
          <w:szCs w:val="28"/>
        </w:rPr>
        <w:t>：含透明膠狀玻璃狀液體，維持眼球形狀</w:t>
      </w:r>
    </w:p>
    <w:p w:rsidR="00EE17EF" w:rsidRDefault="00EE17EF">
      <w:pPr>
        <w:numPr>
          <w:ilvl w:val="1"/>
          <w:numId w:val="9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老化會有飛蚊症</w:t>
      </w:r>
    </w:p>
    <w:p w:rsidR="00EE17EF" w:rsidRDefault="00EE17EF">
      <w:pPr>
        <w:pStyle w:val="Web"/>
        <w:spacing w:before="0" w:beforeAutospacing="0" w:after="0" w:afterAutospacing="0"/>
        <w:ind w:left="540"/>
        <w:rPr>
          <w:rFonts w:ascii="微軟正黑體" w:eastAsia="微軟正黑體" w:hAnsi="微軟正黑體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二、眼眶：七塊骨頭組成</w:t>
      </w:r>
    </w:p>
    <w:p w:rsidR="00EE17EF" w:rsidRDefault="00EE17EF">
      <w:pPr>
        <w:pStyle w:val="Web"/>
        <w:spacing w:before="0" w:beforeAutospacing="0" w:after="0" w:afterAutospacing="0"/>
        <w:ind w:left="108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305050"/>
            <wp:effectExtent l="0" t="0" r="0" b="0"/>
            <wp:docPr id="2" name="圖片 2" descr="い て 、 卩 つ ぐ &#10;ア ル ' く 介 つ ぐ &#10;, 色 ノ ノ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い て 、 卩 つ ぐ &#10;ア ル ' く 介 つ ぐ &#10;, 色 ノ ノ 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7EF" w:rsidRDefault="00EE17EF">
      <w:pPr>
        <w:numPr>
          <w:ilvl w:val="0"/>
          <w:numId w:val="10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內側壁最薄，底部容易骨折</w:t>
      </w:r>
      <w:r>
        <w:rPr>
          <w:rFonts w:ascii="Calibri" w:hAnsi="Calibri" w:cs="Calibri"/>
          <w:sz w:val="28"/>
          <w:szCs w:val="28"/>
        </w:rPr>
        <w:t>(Blow out fracture)</w:t>
      </w:r>
    </w:p>
    <w:p w:rsidR="00EE17EF" w:rsidRDefault="00EE17EF">
      <w:pPr>
        <w:pStyle w:val="Web"/>
        <w:spacing w:before="0" w:beforeAutospacing="0" w:after="0" w:afterAutospacing="0"/>
        <w:ind w:left="540"/>
        <w:rPr>
          <w:rFonts w:ascii="微軟正黑體" w:eastAsia="微軟正黑體" w:hAnsi="微軟正黑體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三、眼瞼：可以由外而內分為七層</w:t>
      </w:r>
    </w:p>
    <w:p w:rsidR="00EE17EF" w:rsidRDefault="00EE17EF">
      <w:pPr>
        <w:numPr>
          <w:ilvl w:val="0"/>
          <w:numId w:val="11"/>
        </w:numPr>
        <w:textAlignment w:val="center"/>
        <w:rPr>
          <w:rFonts w:ascii="Calibri" w:hAnsi="Calibri" w:cs="Calibri" w:hint="eastAsia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皮膚：</w:t>
      </w:r>
      <w:r>
        <w:rPr>
          <w:rFonts w:ascii="Calibri" w:hAnsi="Calibri" w:cs="Calibri"/>
          <w:sz w:val="28"/>
          <w:szCs w:val="28"/>
        </w:rPr>
        <w:t>CN V I</w:t>
      </w:r>
      <w:r>
        <w:rPr>
          <w:rFonts w:ascii="微軟正黑體" w:eastAsia="微軟正黑體" w:hAnsi="微軟正黑體" w:cs="Calibri" w:hint="eastAsia"/>
          <w:sz w:val="28"/>
          <w:szCs w:val="28"/>
        </w:rPr>
        <w:t>上眼皮、</w:t>
      </w:r>
      <w:r>
        <w:rPr>
          <w:rFonts w:ascii="Calibri" w:hAnsi="Calibri" w:cs="Calibri"/>
          <w:sz w:val="28"/>
          <w:szCs w:val="28"/>
        </w:rPr>
        <w:t>CN V II</w:t>
      </w:r>
      <w:r>
        <w:rPr>
          <w:rFonts w:ascii="微軟正黑體" w:eastAsia="微軟正黑體" w:hAnsi="微軟正黑體" w:cs="Calibri" w:hint="eastAsia"/>
          <w:sz w:val="28"/>
          <w:szCs w:val="28"/>
        </w:rPr>
        <w:t>下眼皮感覺</w:t>
      </w:r>
    </w:p>
    <w:p w:rsidR="00EE17EF" w:rsidRDefault="00EE17EF">
      <w:pPr>
        <w:numPr>
          <w:ilvl w:val="0"/>
          <w:numId w:val="11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閉眼肌肉：</w:t>
      </w:r>
      <w:r>
        <w:rPr>
          <w:rFonts w:ascii="Calibri" w:hAnsi="Calibri" w:cs="Calibri"/>
          <w:sz w:val="28"/>
          <w:szCs w:val="28"/>
        </w:rPr>
        <w:t>CN VII</w:t>
      </w:r>
      <w:r>
        <w:rPr>
          <w:rFonts w:ascii="微軟正黑體" w:eastAsia="微軟正黑體" w:hAnsi="微軟正黑體" w:cs="Calibri" w:hint="eastAsia"/>
          <w:sz w:val="28"/>
          <w:szCs w:val="28"/>
        </w:rPr>
        <w:t>負責眼輪匝肌，閉眼</w:t>
      </w:r>
    </w:p>
    <w:p w:rsidR="00EE17EF" w:rsidRDefault="00EE17EF">
      <w:pPr>
        <w:numPr>
          <w:ilvl w:val="0"/>
          <w:numId w:val="11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眶隔</w:t>
      </w:r>
      <w:r>
        <w:rPr>
          <w:rFonts w:ascii="Calibri" w:hAnsi="Calibri" w:cs="Calibri"/>
          <w:sz w:val="28"/>
          <w:szCs w:val="28"/>
        </w:rPr>
        <w:t>(Orbital septum)</w:t>
      </w:r>
      <w:r>
        <w:rPr>
          <w:rFonts w:ascii="微軟正黑體" w:eastAsia="微軟正黑體" w:hAnsi="微軟正黑體" w:cs="Calibri" w:hint="eastAsia"/>
          <w:sz w:val="28"/>
          <w:szCs w:val="28"/>
        </w:rPr>
        <w:t>：</w:t>
      </w:r>
      <w:r>
        <w:rPr>
          <w:rFonts w:ascii="Calibri" w:hAnsi="Calibri" w:cs="Calibri"/>
          <w:sz w:val="28"/>
          <w:szCs w:val="28"/>
        </w:rPr>
        <w:t>orbital infection</w:t>
      </w:r>
      <w:r>
        <w:rPr>
          <w:rFonts w:ascii="微軟正黑體" w:eastAsia="微軟正黑體" w:hAnsi="微軟正黑體" w:cs="Calibri" w:hint="eastAsia"/>
          <w:sz w:val="28"/>
          <w:szCs w:val="28"/>
        </w:rPr>
        <w:t>的界線</w:t>
      </w:r>
    </w:p>
    <w:p w:rsidR="00EE17EF" w:rsidRDefault="00EE17EF">
      <w:pPr>
        <w:numPr>
          <w:ilvl w:val="0"/>
          <w:numId w:val="11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眼眶脂肪</w:t>
      </w:r>
      <w:r>
        <w:rPr>
          <w:rFonts w:ascii="Calibri" w:hAnsi="Calibri" w:cs="Calibri"/>
          <w:sz w:val="28"/>
          <w:szCs w:val="28"/>
        </w:rPr>
        <w:t>(Orbital fat)</w:t>
      </w:r>
      <w:r>
        <w:rPr>
          <w:rFonts w:ascii="微軟正黑體" w:eastAsia="微軟正黑體" w:hAnsi="微軟正黑體" w:cs="Calibri" w:hint="eastAsia"/>
          <w:sz w:val="28"/>
          <w:szCs w:val="28"/>
        </w:rPr>
        <w:t>：若受傷看到脂肪不能直接縫合</w:t>
      </w:r>
    </w:p>
    <w:p w:rsidR="00EE17EF" w:rsidRDefault="00EE17EF">
      <w:pPr>
        <w:numPr>
          <w:ilvl w:val="0"/>
          <w:numId w:val="11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睜眼肌肉：</w:t>
      </w:r>
      <w:r>
        <w:rPr>
          <w:rFonts w:ascii="Calibri" w:hAnsi="Calibri" w:cs="Calibri"/>
          <w:sz w:val="28"/>
          <w:szCs w:val="28"/>
        </w:rPr>
        <w:t>Aponeurosis of levator m.(CN III)</w:t>
      </w:r>
      <w:r>
        <w:rPr>
          <w:rFonts w:ascii="微軟正黑體" w:eastAsia="微軟正黑體" w:hAnsi="微軟正黑體" w:cs="Calibri" w:hint="eastAsia"/>
          <w:sz w:val="28"/>
          <w:szCs w:val="28"/>
        </w:rPr>
        <w:t>、</w:t>
      </w:r>
      <w:r>
        <w:rPr>
          <w:rFonts w:ascii="Calibri" w:hAnsi="Calibri" w:cs="Calibri"/>
          <w:sz w:val="28"/>
          <w:szCs w:val="28"/>
        </w:rPr>
        <w:t>Muller's m.(</w:t>
      </w:r>
      <w:r>
        <w:rPr>
          <w:rFonts w:ascii="微軟正黑體" w:eastAsia="微軟正黑體" w:hAnsi="微軟正黑體" w:cs="Calibri" w:hint="eastAsia"/>
          <w:sz w:val="28"/>
          <w:szCs w:val="28"/>
        </w:rPr>
        <w:t>交感</w:t>
      </w:r>
      <w:r>
        <w:rPr>
          <w:rFonts w:ascii="Calibri" w:hAnsi="Calibri" w:cs="Calibri"/>
          <w:sz w:val="28"/>
          <w:szCs w:val="28"/>
        </w:rPr>
        <w:t xml:space="preserve">) -&gt; </w:t>
      </w:r>
      <w:r>
        <w:rPr>
          <w:rFonts w:ascii="微軟正黑體" w:eastAsia="微軟正黑體" w:hAnsi="微軟正黑體" w:cs="Calibri" w:hint="eastAsia"/>
          <w:sz w:val="28"/>
          <w:szCs w:val="28"/>
        </w:rPr>
        <w:t>與</w:t>
      </w:r>
      <w:r>
        <w:rPr>
          <w:rFonts w:ascii="Calibri" w:hAnsi="Calibri" w:cs="Calibri"/>
          <w:sz w:val="28"/>
          <w:szCs w:val="28"/>
        </w:rPr>
        <w:t>Horner</w:t>
      </w:r>
      <w:r>
        <w:rPr>
          <w:rFonts w:ascii="微軟正黑體" w:eastAsia="微軟正黑體" w:hAnsi="微軟正黑體" w:cs="Calibri" w:hint="eastAsia"/>
          <w:sz w:val="28"/>
          <w:szCs w:val="28"/>
        </w:rPr>
        <w:t>等</w:t>
      </w:r>
      <w:r>
        <w:rPr>
          <w:rFonts w:ascii="Calibri" w:hAnsi="Calibri" w:cs="Calibri"/>
          <w:sz w:val="28"/>
          <w:szCs w:val="28"/>
        </w:rPr>
        <w:t>ptosis</w:t>
      </w:r>
      <w:r>
        <w:rPr>
          <w:rFonts w:ascii="微軟正黑體" w:eastAsia="微軟正黑體" w:hAnsi="微軟正黑體" w:cs="Calibri" w:hint="eastAsia"/>
          <w:sz w:val="28"/>
          <w:szCs w:val="28"/>
        </w:rPr>
        <w:t>相關</w:t>
      </w:r>
    </w:p>
    <w:p w:rsidR="00EE17EF" w:rsidRDefault="00EE17EF">
      <w:pPr>
        <w:numPr>
          <w:ilvl w:val="0"/>
          <w:numId w:val="11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眼瞼板</w:t>
      </w:r>
      <w:r>
        <w:rPr>
          <w:rFonts w:ascii="Calibri" w:hAnsi="Calibri" w:cs="Calibri"/>
          <w:sz w:val="28"/>
          <w:szCs w:val="28"/>
        </w:rPr>
        <w:t>(Tarsus)</w:t>
      </w:r>
      <w:r>
        <w:rPr>
          <w:rFonts w:ascii="微軟正黑體" w:eastAsia="微軟正黑體" w:hAnsi="微軟正黑體" w:cs="Calibri" w:hint="eastAsia"/>
          <w:sz w:val="28"/>
          <w:szCs w:val="28"/>
        </w:rPr>
        <w:t>：</w:t>
      </w:r>
      <w:r>
        <w:rPr>
          <w:rFonts w:ascii="Calibri" w:hAnsi="Calibri" w:cs="Calibri"/>
          <w:sz w:val="28"/>
          <w:szCs w:val="28"/>
        </w:rPr>
        <w:t>lid margin</w:t>
      </w:r>
      <w:r>
        <w:rPr>
          <w:rFonts w:ascii="微軟正黑體" w:eastAsia="微軟正黑體" w:hAnsi="微軟正黑體" w:cs="Calibri" w:hint="eastAsia"/>
          <w:sz w:val="28"/>
          <w:szCs w:val="28"/>
        </w:rPr>
        <w:t>、</w:t>
      </w:r>
      <w:r>
        <w:rPr>
          <w:rFonts w:ascii="Calibri" w:hAnsi="Calibri" w:cs="Calibri"/>
          <w:sz w:val="28"/>
          <w:szCs w:val="28"/>
        </w:rPr>
        <w:t>meibomian gland(</w:t>
      </w:r>
      <w:r>
        <w:rPr>
          <w:rFonts w:ascii="微軟正黑體" w:eastAsia="微軟正黑體" w:hAnsi="微軟正黑體" w:cs="Calibri" w:hint="eastAsia"/>
          <w:sz w:val="28"/>
          <w:szCs w:val="28"/>
        </w:rPr>
        <w:t>油脂腺</w:t>
      </w:r>
      <w:r>
        <w:rPr>
          <w:rFonts w:ascii="Calibri" w:hAnsi="Calibri" w:cs="Calibri"/>
          <w:sz w:val="28"/>
          <w:szCs w:val="28"/>
        </w:rPr>
        <w:t>)</w:t>
      </w:r>
      <w:r>
        <w:rPr>
          <w:rFonts w:ascii="微軟正黑體" w:eastAsia="微軟正黑體" w:hAnsi="微軟正黑體" w:cs="Calibri" w:hint="eastAsia"/>
          <w:sz w:val="28"/>
          <w:szCs w:val="28"/>
        </w:rPr>
        <w:t>、</w:t>
      </w:r>
      <w:r>
        <w:rPr>
          <w:rFonts w:ascii="Calibri" w:hAnsi="Calibri" w:cs="Calibri"/>
          <w:sz w:val="28"/>
          <w:szCs w:val="28"/>
        </w:rPr>
        <w:t>gray line(</w:t>
      </w:r>
      <w:r>
        <w:rPr>
          <w:rFonts w:ascii="微軟正黑體" w:eastAsia="微軟正黑體" w:hAnsi="微軟正黑體" w:cs="Calibri" w:hint="eastAsia"/>
          <w:sz w:val="28"/>
          <w:szCs w:val="28"/>
        </w:rPr>
        <w:t>眼輪匝肌邊緣</w:t>
      </w:r>
      <w:r>
        <w:rPr>
          <w:rFonts w:ascii="Calibri" w:hAnsi="Calibri" w:cs="Calibri"/>
          <w:sz w:val="28"/>
          <w:szCs w:val="28"/>
        </w:rPr>
        <w:t>)</w:t>
      </w:r>
    </w:p>
    <w:p w:rsidR="00EE17EF" w:rsidRDefault="00EE17EF">
      <w:pPr>
        <w:numPr>
          <w:ilvl w:val="0"/>
          <w:numId w:val="11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結膜</w:t>
      </w:r>
      <w:r>
        <w:rPr>
          <w:rFonts w:ascii="Calibri" w:hAnsi="Calibri" w:cs="Calibri"/>
          <w:sz w:val="28"/>
          <w:szCs w:val="28"/>
        </w:rPr>
        <w:t>(Conjunctiva)</w:t>
      </w:r>
    </w:p>
    <w:p w:rsidR="00EE17EF" w:rsidRDefault="00EE17EF">
      <w:pPr>
        <w:pStyle w:val="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457700" cy="4572000"/>
            <wp:effectExtent l="0" t="0" r="0" b="0"/>
            <wp:docPr id="3" name="圖片 3" descr="Periosteum &#10;Orbicularis oculi &#10;muscle &#10;Orbital septurn &#10;Tendon of &#10;levator palpebrae &#10;superioris muscle &#10;Superior &#10;conjunctival fornix &#10;Conjunctiva &#10;Sebaceous gland &#10;of &#10;2 &#10;4 &#10;Tarsal gland &#10;Levator &#10;superioris muscle &#10;Superior tarsal muscle &#10;(smooth muscle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eriosteum &#10;Orbicularis oculi &#10;muscle &#10;Orbital septurn &#10;Tendon of &#10;levator palpebrae &#10;superioris muscle &#10;Superior &#10;conjunctival fornix &#10;Conjunctiva &#10;Sebaceous gland &#10;of &#10;2 &#10;4 &#10;Tarsal gland &#10;Levator &#10;superioris muscle &#10;Superior tarsal muscle &#10;(smooth muscle)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7EF" w:rsidRDefault="00EE17EF">
      <w:pPr>
        <w:pStyle w:val="Web"/>
        <w:spacing w:before="0" w:beforeAutospacing="0" w:after="0" w:afterAutospacing="0"/>
        <w:ind w:left="540"/>
        <w:rPr>
          <w:rFonts w:ascii="微軟正黑體" w:eastAsia="微軟正黑體" w:hAnsi="微軟正黑體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四、眼淚相關：分為分泌跟引流系統</w:t>
      </w:r>
    </w:p>
    <w:p w:rsidR="00EE17EF" w:rsidRDefault="00EE17EF">
      <w:pPr>
        <w:numPr>
          <w:ilvl w:val="0"/>
          <w:numId w:val="12"/>
        </w:numPr>
        <w:textAlignment w:val="center"/>
        <w:rPr>
          <w:rFonts w:ascii="Calibri" w:hAnsi="Calibri" w:cs="Calibri" w:hint="eastAsia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眼淚：</w:t>
      </w:r>
    </w:p>
    <w:p w:rsidR="00EE17EF" w:rsidRDefault="00EE17EF">
      <w:pPr>
        <w:numPr>
          <w:ilvl w:val="1"/>
          <w:numId w:val="13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淚水：主、副淚腺</w:t>
      </w:r>
      <w:r>
        <w:rPr>
          <w:rFonts w:ascii="Calibri" w:hAnsi="Calibri" w:cs="Calibri"/>
          <w:sz w:val="28"/>
          <w:szCs w:val="28"/>
        </w:rPr>
        <w:t>(Krause gland, Wolfring gland)</w:t>
      </w:r>
      <w:r>
        <w:rPr>
          <w:rFonts w:ascii="微軟正黑體" w:eastAsia="微軟正黑體" w:hAnsi="微軟正黑體" w:cs="Calibri" w:hint="eastAsia"/>
          <w:sz w:val="28"/>
          <w:szCs w:val="28"/>
        </w:rPr>
        <w:t>分泌</w:t>
      </w:r>
    </w:p>
    <w:p w:rsidR="00EE17EF" w:rsidRDefault="00EE17EF">
      <w:pPr>
        <w:numPr>
          <w:ilvl w:val="1"/>
          <w:numId w:val="13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油脂層：</w:t>
      </w:r>
      <w:r>
        <w:rPr>
          <w:rFonts w:ascii="Calibri" w:hAnsi="Calibri" w:cs="Calibri"/>
          <w:sz w:val="28"/>
          <w:szCs w:val="28"/>
        </w:rPr>
        <w:t>Meibomian gland, Zeis gland, Moll gland</w:t>
      </w:r>
    </w:p>
    <w:p w:rsidR="00EE17EF" w:rsidRDefault="00EE17EF">
      <w:pPr>
        <w:numPr>
          <w:ilvl w:val="1"/>
          <w:numId w:val="13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黏液層：</w:t>
      </w:r>
      <w:r>
        <w:rPr>
          <w:rFonts w:ascii="Calibri" w:hAnsi="Calibri" w:cs="Calibri"/>
          <w:sz w:val="28"/>
          <w:szCs w:val="28"/>
        </w:rPr>
        <w:t>Goblet cell, Henle gland, Manz gland</w:t>
      </w:r>
    </w:p>
    <w:p w:rsidR="00EE17EF" w:rsidRDefault="00EE17EF">
      <w:pPr>
        <w:numPr>
          <w:ilvl w:val="0"/>
          <w:numId w:val="12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引流：</w:t>
      </w:r>
      <w:r>
        <w:rPr>
          <w:rFonts w:ascii="Calibri" w:hAnsi="Calibri" w:cs="Calibri"/>
          <w:sz w:val="28"/>
          <w:szCs w:val="28"/>
        </w:rPr>
        <w:t>Punctum -&gt; canaliculus -&gt; common canaliculus -&gt; valve of Rosenmuller -&gt; lacrimal sac -&gt; Nasolacrimal duct -&gt; valve of Hasner</w:t>
      </w:r>
    </w:p>
    <w:p w:rsidR="00EE17EF" w:rsidRDefault="00EE17EF">
      <w:pPr>
        <w:pStyle w:val="Web"/>
        <w:spacing w:before="0" w:beforeAutospacing="0" w:after="0" w:afterAutospacing="0"/>
        <w:ind w:left="540"/>
        <w:rPr>
          <w:rFonts w:ascii="微軟正黑體" w:eastAsia="微軟正黑體" w:hAnsi="微軟正黑體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五、眼外肌</w:t>
      </w:r>
    </w:p>
    <w:p w:rsidR="00EE17EF" w:rsidRDefault="00EE17EF">
      <w:pPr>
        <w:numPr>
          <w:ilvl w:val="0"/>
          <w:numId w:val="14"/>
        </w:numPr>
        <w:textAlignment w:val="center"/>
        <w:rPr>
          <w:rFonts w:ascii="Calibri" w:hAnsi="Calibri" w:cs="Calibri" w:hint="eastAsia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CN III</w:t>
      </w:r>
      <w:r>
        <w:rPr>
          <w:rFonts w:ascii="微軟正黑體" w:eastAsia="微軟正黑體" w:hAnsi="微軟正黑體" w:cs="Calibri" w:hint="eastAsia"/>
          <w:sz w:val="28"/>
          <w:szCs w:val="28"/>
        </w:rPr>
        <w:t>調控：內</w:t>
      </w:r>
      <w:r>
        <w:rPr>
          <w:rFonts w:ascii="Calibri" w:hAnsi="Calibri" w:cs="Calibri"/>
          <w:sz w:val="28"/>
          <w:szCs w:val="28"/>
        </w:rPr>
        <w:t>(MR)</w:t>
      </w:r>
      <w:r>
        <w:rPr>
          <w:rFonts w:ascii="微軟正黑體" w:eastAsia="微軟正黑體" w:hAnsi="微軟正黑體" w:cs="Calibri" w:hint="eastAsia"/>
          <w:sz w:val="28"/>
          <w:szCs w:val="28"/>
        </w:rPr>
        <w:t>、上</w:t>
      </w:r>
      <w:r>
        <w:rPr>
          <w:rFonts w:ascii="Calibri" w:hAnsi="Calibri" w:cs="Calibri"/>
          <w:sz w:val="28"/>
          <w:szCs w:val="28"/>
        </w:rPr>
        <w:t>(SR)</w:t>
      </w:r>
      <w:r>
        <w:rPr>
          <w:rFonts w:ascii="微軟正黑體" w:eastAsia="微軟正黑體" w:hAnsi="微軟正黑體" w:cs="Calibri" w:hint="eastAsia"/>
          <w:sz w:val="28"/>
          <w:szCs w:val="28"/>
        </w:rPr>
        <w:t>、下直</w:t>
      </w:r>
      <w:r>
        <w:rPr>
          <w:rFonts w:ascii="Calibri" w:hAnsi="Calibri" w:cs="Calibri"/>
          <w:sz w:val="28"/>
          <w:szCs w:val="28"/>
        </w:rPr>
        <w:t>(IR)</w:t>
      </w:r>
      <w:r>
        <w:rPr>
          <w:rFonts w:ascii="微軟正黑體" w:eastAsia="微軟正黑體" w:hAnsi="微軟正黑體" w:cs="Calibri" w:hint="eastAsia"/>
          <w:sz w:val="28"/>
          <w:szCs w:val="28"/>
        </w:rPr>
        <w:t>、下斜</w:t>
      </w:r>
      <w:r>
        <w:rPr>
          <w:rFonts w:ascii="Calibri" w:hAnsi="Calibri" w:cs="Calibri"/>
          <w:sz w:val="28"/>
          <w:szCs w:val="28"/>
        </w:rPr>
        <w:t>(IO)</w:t>
      </w:r>
      <w:r>
        <w:rPr>
          <w:rFonts w:ascii="微軟正黑體" w:eastAsia="微軟正黑體" w:hAnsi="微軟正黑體" w:cs="Calibri" w:hint="eastAsia"/>
          <w:sz w:val="28"/>
          <w:szCs w:val="28"/>
        </w:rPr>
        <w:t>肌</w:t>
      </w:r>
    </w:p>
    <w:p w:rsidR="00EE17EF" w:rsidRDefault="00EE17EF">
      <w:pPr>
        <w:numPr>
          <w:ilvl w:val="0"/>
          <w:numId w:val="14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CN VI</w:t>
      </w:r>
      <w:r>
        <w:rPr>
          <w:rFonts w:ascii="微軟正黑體" w:eastAsia="微軟正黑體" w:hAnsi="微軟正黑體" w:cs="Calibri" w:hint="eastAsia"/>
          <w:sz w:val="28"/>
          <w:szCs w:val="28"/>
        </w:rPr>
        <w:t>調控：外</w:t>
      </w:r>
      <w:r>
        <w:rPr>
          <w:rFonts w:ascii="Calibri" w:hAnsi="Calibri" w:cs="Calibri"/>
          <w:sz w:val="28"/>
          <w:szCs w:val="28"/>
        </w:rPr>
        <w:t>(LR)</w:t>
      </w:r>
      <w:r>
        <w:rPr>
          <w:rFonts w:ascii="微軟正黑體" w:eastAsia="微軟正黑體" w:hAnsi="微軟正黑體" w:cs="Calibri" w:hint="eastAsia"/>
          <w:sz w:val="28"/>
          <w:szCs w:val="28"/>
        </w:rPr>
        <w:t>直肌</w:t>
      </w:r>
    </w:p>
    <w:p w:rsidR="00EE17EF" w:rsidRDefault="00EE17EF">
      <w:pPr>
        <w:numPr>
          <w:ilvl w:val="0"/>
          <w:numId w:val="14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CN IV</w:t>
      </w:r>
      <w:r>
        <w:rPr>
          <w:rFonts w:ascii="微軟正黑體" w:eastAsia="微軟正黑體" w:hAnsi="微軟正黑體" w:cs="Calibri" w:hint="eastAsia"/>
          <w:sz w:val="28"/>
          <w:szCs w:val="28"/>
        </w:rPr>
        <w:t>調控：上</w:t>
      </w:r>
      <w:r>
        <w:rPr>
          <w:rFonts w:ascii="Calibri" w:hAnsi="Calibri" w:cs="Calibri"/>
          <w:sz w:val="28"/>
          <w:szCs w:val="28"/>
        </w:rPr>
        <w:t>(SO)</w:t>
      </w:r>
      <w:r>
        <w:rPr>
          <w:rFonts w:ascii="微軟正黑體" w:eastAsia="微軟正黑體" w:hAnsi="微軟正黑體" w:cs="Calibri" w:hint="eastAsia"/>
          <w:sz w:val="28"/>
          <w:szCs w:val="28"/>
        </w:rPr>
        <w:t>斜肌</w:t>
      </w:r>
    </w:p>
    <w:p w:rsidR="00EE17EF" w:rsidRDefault="00EE17EF">
      <w:pPr>
        <w:numPr>
          <w:ilvl w:val="0"/>
          <w:numId w:val="14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四條直肌的共同</w:t>
      </w:r>
      <w:r>
        <w:rPr>
          <w:rFonts w:ascii="微軟正黑體" w:eastAsia="微軟正黑體" w:hAnsi="微軟正黑體" w:cs="Calibri" w:hint="eastAsia"/>
          <w:b/>
          <w:bCs/>
          <w:sz w:val="28"/>
          <w:szCs w:val="28"/>
        </w:rPr>
        <w:t>起點</w:t>
      </w:r>
      <w:r>
        <w:rPr>
          <w:rFonts w:ascii="微軟正黑體" w:eastAsia="微軟正黑體" w:hAnsi="微軟正黑體" w:cs="Calibri" w:hint="eastAsia"/>
          <w:sz w:val="28"/>
          <w:szCs w:val="28"/>
        </w:rPr>
        <w:t>：</w:t>
      </w:r>
      <w:r>
        <w:rPr>
          <w:rFonts w:ascii="Calibri" w:hAnsi="Calibri" w:cs="Calibri"/>
          <w:sz w:val="28"/>
          <w:szCs w:val="28"/>
        </w:rPr>
        <w:t>Common tendinous ring, annulus of Zinn</w:t>
      </w:r>
    </w:p>
    <w:p w:rsidR="00EE17EF" w:rsidRDefault="00EE17EF">
      <w:pPr>
        <w:pStyle w:val="Web"/>
        <w:spacing w:before="0" w:beforeAutospacing="0" w:after="0" w:afterAutospacing="0"/>
        <w:ind w:left="108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#</w:t>
      </w:r>
      <w:r>
        <w:rPr>
          <w:rFonts w:ascii="Calibri" w:hAnsi="Calibri" w:cs="Calibri"/>
          <w:sz w:val="28"/>
          <w:szCs w:val="28"/>
        </w:rPr>
        <w:t>補充除了四條直肌外，提上眼瞼肌也附著於此</w:t>
      </w:r>
    </w:p>
    <w:p w:rsidR="00EE17EF" w:rsidRDefault="00EE17EF">
      <w:pPr>
        <w:pStyle w:val="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3429000"/>
            <wp:effectExtent l="0" t="0" r="0" b="0"/>
            <wp:docPr id="4" name="圖片 4" descr="Rim &#10;am &#10;Medial 「 u &#10;almic &#10;tectus &#10;Supenorrectus &#10;actim nerve &#10;Fro nerve &#10;罒 0 nerv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im &#10;am &#10;Medial 「 u &#10;almic &#10;tectus &#10;Supenorrectus &#10;actim nerve &#10;Fro nerve &#10;罒 0 nerve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7EF" w:rsidRDefault="00EE17EF">
      <w:pPr>
        <w:numPr>
          <w:ilvl w:val="0"/>
          <w:numId w:val="15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四條直肌的附著處虛擬線：</w:t>
      </w:r>
      <w:r>
        <w:rPr>
          <w:rFonts w:ascii="Calibri" w:hAnsi="Calibri" w:cs="Calibri"/>
          <w:sz w:val="28"/>
          <w:szCs w:val="28"/>
        </w:rPr>
        <w:t>Spiral of Tillaux</w:t>
      </w:r>
      <w:r>
        <w:rPr>
          <w:rFonts w:ascii="微軟正黑體" w:eastAsia="微軟正黑體" w:hAnsi="微軟正黑體" w:cs="Calibri" w:hint="eastAsia"/>
          <w:sz w:val="28"/>
          <w:szCs w:val="28"/>
        </w:rPr>
        <w:t>，手術標界，依據內下外上的順序分別距離</w:t>
      </w:r>
      <w:r>
        <w:rPr>
          <w:rFonts w:ascii="Calibri" w:hAnsi="Calibri" w:cs="Calibri"/>
          <w:sz w:val="28"/>
          <w:szCs w:val="28"/>
        </w:rPr>
        <w:t>Limbus</w:t>
      </w:r>
      <w:r>
        <w:rPr>
          <w:rFonts w:ascii="微軟正黑體" w:eastAsia="微軟正黑體" w:hAnsi="微軟正黑體" w:cs="Calibri" w:hint="eastAsia"/>
          <w:sz w:val="28"/>
          <w:szCs w:val="28"/>
        </w:rPr>
        <w:t>為</w:t>
      </w:r>
      <w:r>
        <w:rPr>
          <w:rFonts w:ascii="Calibri" w:hAnsi="Calibri" w:cs="Calibri"/>
          <w:sz w:val="28"/>
          <w:szCs w:val="28"/>
        </w:rPr>
        <w:t>5.5mm -&gt; 6.5 mm -&gt; 6.9 mm -&gt; 7.7 mm</w:t>
      </w:r>
    </w:p>
    <w:p w:rsidR="00EE17EF" w:rsidRDefault="00EE17EF">
      <w:pPr>
        <w:pStyle w:val="Web"/>
        <w:spacing w:before="0" w:beforeAutospacing="0" w:after="0" w:afterAutospacing="0"/>
        <w:ind w:left="54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sectPr w:rsidR="00000000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EE17EF" w:rsidRDefault="00EE17EF" w:rsidP="00EE17EF">
      <w:r>
        <w:separator/>
      </w:r>
    </w:p>
  </w:endnote>
  <w:endnote w:type="continuationSeparator" w:id="0">
    <w:p w:rsidR="00EE17EF" w:rsidRDefault="00EE17EF" w:rsidP="00EE17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 Light">
    <w:charset w:val="88"/>
    <w:family w:val="swiss"/>
    <w:pitch w:val="variable"/>
    <w:sig w:usb0="8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EE17EF" w:rsidRDefault="00EE17EF" w:rsidP="00EE17EF">
      <w:r>
        <w:separator/>
      </w:r>
    </w:p>
  </w:footnote>
  <w:footnote w:type="continuationSeparator" w:id="0">
    <w:p w:rsidR="00EE17EF" w:rsidRDefault="00EE17EF" w:rsidP="00EE17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655CD"/>
    <w:multiLevelType w:val="multilevel"/>
    <w:tmpl w:val="D596797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1E514F"/>
    <w:multiLevelType w:val="multilevel"/>
    <w:tmpl w:val="242614C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F52547"/>
    <w:multiLevelType w:val="multilevel"/>
    <w:tmpl w:val="8DE29B1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E54B41"/>
    <w:multiLevelType w:val="multilevel"/>
    <w:tmpl w:val="634825D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E60D69"/>
    <w:multiLevelType w:val="multilevel"/>
    <w:tmpl w:val="5BD2F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9796085"/>
    <w:multiLevelType w:val="multilevel"/>
    <w:tmpl w:val="7DB2B3C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9E78C7"/>
    <w:multiLevelType w:val="multilevel"/>
    <w:tmpl w:val="5F3CDE8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D2661AF"/>
    <w:multiLevelType w:val="multilevel"/>
    <w:tmpl w:val="9BDA8ED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19934654">
    <w:abstractNumId w:val="5"/>
    <w:lvlOverride w:ilvl="0">
      <w:startOverride w:val="1"/>
    </w:lvlOverride>
  </w:num>
  <w:num w:numId="2" w16cid:durableId="1889343219">
    <w:abstractNumId w:val="5"/>
    <w:lvlOverride w:ilvl="0"/>
    <w:lvlOverride w:ilvl="1">
      <w:startOverride w:val="1"/>
    </w:lvlOverride>
  </w:num>
  <w:num w:numId="3" w16cid:durableId="750154615">
    <w:abstractNumId w:val="5"/>
    <w:lvlOverride w:ilvl="0"/>
    <w:lvlOverride w:ilvl="1">
      <w:startOverride w:val="1"/>
    </w:lvlOverride>
  </w:num>
  <w:num w:numId="4" w16cid:durableId="979967447">
    <w:abstractNumId w:val="5"/>
    <w:lvlOverride w:ilvl="0"/>
    <w:lvlOverride w:ilvl="1"/>
    <w:lvlOverride w:ilvl="2">
      <w:startOverride w:val="1"/>
    </w:lvlOverride>
  </w:num>
  <w:num w:numId="5" w16cid:durableId="1047484157">
    <w:abstractNumId w:val="5"/>
    <w:lvlOverride w:ilvl="0"/>
    <w:lvlOverride w:ilvl="1"/>
    <w:lvlOverride w:ilvl="2">
      <w:startOverride w:val="1"/>
    </w:lvlOverride>
  </w:num>
  <w:num w:numId="6" w16cid:durableId="2039160910">
    <w:abstractNumId w:val="4"/>
    <w:lvlOverride w:ilvl="0">
      <w:startOverride w:val="1"/>
    </w:lvlOverride>
  </w:num>
  <w:num w:numId="7" w16cid:durableId="1034883913">
    <w:abstractNumId w:val="1"/>
    <w:lvlOverride w:ilvl="0">
      <w:startOverride w:val="5"/>
    </w:lvlOverride>
  </w:num>
  <w:num w:numId="8" w16cid:durableId="219371016">
    <w:abstractNumId w:val="1"/>
    <w:lvlOverride w:ilvl="0"/>
    <w:lvlOverride w:ilvl="1">
      <w:startOverride w:val="1"/>
    </w:lvlOverride>
  </w:num>
  <w:num w:numId="9" w16cid:durableId="1643464405">
    <w:abstractNumId w:val="1"/>
    <w:lvlOverride w:ilvl="0"/>
    <w:lvlOverride w:ilvl="1">
      <w:startOverride w:val="1"/>
    </w:lvlOverride>
  </w:num>
  <w:num w:numId="10" w16cid:durableId="677581744">
    <w:abstractNumId w:val="2"/>
    <w:lvlOverride w:ilvl="0">
      <w:startOverride w:val="1"/>
    </w:lvlOverride>
  </w:num>
  <w:num w:numId="11" w16cid:durableId="1710449804">
    <w:abstractNumId w:val="7"/>
    <w:lvlOverride w:ilvl="0">
      <w:startOverride w:val="1"/>
    </w:lvlOverride>
  </w:num>
  <w:num w:numId="12" w16cid:durableId="592132527">
    <w:abstractNumId w:val="3"/>
    <w:lvlOverride w:ilvl="0">
      <w:startOverride w:val="1"/>
    </w:lvlOverride>
  </w:num>
  <w:num w:numId="13" w16cid:durableId="299772851">
    <w:abstractNumId w:val="3"/>
    <w:lvlOverride w:ilvl="0"/>
    <w:lvlOverride w:ilvl="1">
      <w:startOverride w:val="1"/>
    </w:lvlOverride>
  </w:num>
  <w:num w:numId="14" w16cid:durableId="1329137352">
    <w:abstractNumId w:val="0"/>
    <w:lvlOverride w:ilvl="0">
      <w:startOverride w:val="1"/>
    </w:lvlOverride>
  </w:num>
  <w:num w:numId="15" w16cid:durableId="340939808">
    <w:abstractNumId w:val="6"/>
    <w:lvlOverride w:ilvl="0">
      <w:startOverride w:val="5"/>
    </w:lvlOverride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480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7EF"/>
    <w:rsid w:val="008F58CD"/>
    <w:rsid w:val="00EE1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01D91D4F-459D-434F-A538-CD295548B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新細明體" w:eastAsia="新細明體" w:hAnsi="新細明體" w:cs="新細明體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Web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paragraph" w:styleId="a3">
    <w:name w:val="header"/>
    <w:basedOn w:val="a"/>
    <w:link w:val="a4"/>
    <w:uiPriority w:val="99"/>
    <w:unhideWhenUsed/>
    <w:rsid w:val="00EE17E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E17EF"/>
    <w:rPr>
      <w:rFonts w:ascii="新細明體" w:eastAsia="新細明體" w:hAnsi="新細明體" w:cs="新細明體"/>
    </w:rPr>
  </w:style>
  <w:style w:type="paragraph" w:styleId="a5">
    <w:name w:val="footer"/>
    <w:basedOn w:val="a"/>
    <w:link w:val="a6"/>
    <w:uiPriority w:val="99"/>
    <w:unhideWhenUsed/>
    <w:rsid w:val="00EE17E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E17EF"/>
    <w:rPr>
      <w:rFonts w:ascii="新細明體" w:eastAsia="新細明體" w:hAnsi="新細明體" w:cs="新細明體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291</Words>
  <Characters>1659</Characters>
  <Application>Microsoft Office Word</Application>
  <DocSecurity>0</DocSecurity>
  <Lines>13</Lines>
  <Paragraphs>3</Paragraphs>
  <ScaleCrop>false</ScaleCrop>
  <Company/>
  <LinksUpToDate>false</LinksUpToDate>
  <CharactersWithSpaces>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霓臻 林</dc:creator>
  <cp:keywords/>
  <dc:description/>
  <cp:lastModifiedBy>霓臻 林</cp:lastModifiedBy>
  <cp:revision>2</cp:revision>
  <dcterms:created xsi:type="dcterms:W3CDTF">2025-07-25T04:15:00Z</dcterms:created>
  <dcterms:modified xsi:type="dcterms:W3CDTF">2025-07-25T04:15:00Z</dcterms:modified>
</cp:coreProperties>
</file>