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58EF" w:rsidRDefault="005058EF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 xml:space="preserve">(X) Transmyocardial laser revascularization(TMLR) </w:t>
      </w:r>
    </w:p>
    <w:p w:rsidR="005058EF" w:rsidRDefault="005058EF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5058EF" w:rsidRDefault="005058EF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58EF" w:rsidRDefault="005058EF" w:rsidP="005058EF">
      <w:r>
        <w:separator/>
      </w:r>
    </w:p>
  </w:endnote>
  <w:endnote w:type="continuationSeparator" w:id="0">
    <w:p w:rsidR="005058EF" w:rsidRDefault="005058EF" w:rsidP="0050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58EF" w:rsidRDefault="005058EF" w:rsidP="005058EF">
      <w:r>
        <w:separator/>
      </w:r>
    </w:p>
  </w:footnote>
  <w:footnote w:type="continuationSeparator" w:id="0">
    <w:p w:rsidR="005058EF" w:rsidRDefault="005058EF" w:rsidP="00505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EF"/>
    <w:rsid w:val="0011047E"/>
    <w:rsid w:val="005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08503A-E17B-43D1-8FE9-77BC3CF6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058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58E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058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58E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