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76BE" w:rsidRDefault="004476BE">
      <w:pPr>
        <w:pStyle w:val="Web"/>
        <w:spacing w:before="0" w:beforeAutospacing="0" w:after="0" w:afterAutospacing="0"/>
        <w:rPr>
          <w:rFonts w:ascii="Microsoft JhengHei Light" w:eastAsia="Microsoft JhengHei Light" w:hAnsi="Microsoft JhengHei Light" w:cs="Calibri"/>
          <w:sz w:val="40"/>
          <w:szCs w:val="40"/>
          <w:lang w:val="en-GB"/>
        </w:rPr>
      </w:pPr>
      <w:r>
        <w:rPr>
          <w:rFonts w:ascii="Microsoft JhengHei Light" w:eastAsia="Microsoft JhengHei Light" w:hAnsi="Microsoft JhengHei Light" w:cs="Calibri" w:hint="eastAsia"/>
          <w:sz w:val="40"/>
          <w:szCs w:val="40"/>
          <w:lang w:val="en-GB"/>
        </w:rPr>
        <w:t>周邊動脈阻塞性疾病</w:t>
      </w:r>
      <w:r>
        <w:rPr>
          <w:rFonts w:ascii="Microsoft JhengHei Light" w:eastAsia="Microsoft JhengHei Light" w:hAnsi="Microsoft JhengHei Light" w:cs="Calibri" w:hint="eastAsia"/>
          <w:sz w:val="40"/>
          <w:szCs w:val="40"/>
          <w:lang w:val="en-GB"/>
        </w:rPr>
        <w:t xml:space="preserve">(Peripheral artery occlusion disease, PAOD) </w:t>
      </w:r>
    </w:p>
    <w:p w:rsidR="004476BE" w:rsidRDefault="004476BE">
      <w:pPr>
        <w:pStyle w:val="Web"/>
        <w:spacing w:before="0" w:beforeAutospacing="0" w:after="0" w:afterAutospacing="0"/>
        <w:rPr>
          <w:rFonts w:ascii="Calibri" w:hAnsi="Calibri" w:cs="Calibri" w:hint="eastAsia"/>
          <w:color w:val="666666"/>
          <w:sz w:val="20"/>
          <w:szCs w:val="20"/>
          <w:lang w:val="en-GB"/>
        </w:rPr>
      </w:pPr>
      <w:r>
        <w:rPr>
          <w:rFonts w:ascii="Calibri" w:hAnsi="Calibri" w:cs="Calibri"/>
          <w:color w:val="666666"/>
          <w:sz w:val="20"/>
          <w:szCs w:val="20"/>
          <w:lang w:val="en-GB"/>
        </w:rPr>
        <w:t>07 April 2025</w:t>
      </w:r>
    </w:p>
    <w:p w:rsidR="004476BE" w:rsidRDefault="004476BE">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11:59</w:t>
      </w:r>
    </w:p>
    <w:p w:rsidR="004476BE" w:rsidRDefault="004476BE">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定義</w:t>
      </w:r>
    </w:p>
    <w:p w:rsidR="004476BE" w:rsidRDefault="004476BE">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周邊動脈因</w:t>
      </w:r>
      <w:r>
        <w:rPr>
          <w:rFonts w:ascii="微軟正黑體" w:eastAsia="微軟正黑體" w:hAnsi="微軟正黑體" w:cs="Calibri" w:hint="eastAsia"/>
          <w:color w:val="C00000"/>
          <w:sz w:val="22"/>
          <w:szCs w:val="22"/>
        </w:rPr>
        <w:t>動脈粥狀硬化</w:t>
      </w:r>
      <w:r>
        <w:rPr>
          <w:rFonts w:ascii="微軟正黑體" w:eastAsia="微軟正黑體" w:hAnsi="微軟正黑體" w:cs="Calibri" w:hint="eastAsia"/>
          <w:color w:val="000000"/>
          <w:sz w:val="22"/>
          <w:szCs w:val="22"/>
        </w:rPr>
        <w:t>而狹窄，</w:t>
      </w:r>
      <w:r>
        <w:rPr>
          <w:rFonts w:ascii="微軟正黑體" w:eastAsia="微軟正黑體" w:hAnsi="微軟正黑體" w:cs="Calibri" w:hint="eastAsia"/>
          <w:color w:val="C00000"/>
          <w:sz w:val="22"/>
          <w:szCs w:val="22"/>
        </w:rPr>
        <w:t>最常見於下肢動脈</w:t>
      </w:r>
    </w:p>
    <w:p w:rsidR="004476BE" w:rsidRDefault="004476BE">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頸動脈狹窄（</w:t>
      </w:r>
      <w:r>
        <w:rPr>
          <w:rFonts w:ascii="微軟正黑體" w:eastAsia="微軟正黑體" w:hAnsi="微軟正黑體" w:cs="Calibri" w:hint="eastAsia"/>
          <w:sz w:val="22"/>
          <w:szCs w:val="22"/>
        </w:rPr>
        <w:t>Carotid artery stenosis</w:t>
      </w:r>
      <w:r>
        <w:rPr>
          <w:rFonts w:ascii="微軟正黑體" w:eastAsia="微軟正黑體" w:hAnsi="微軟正黑體" w:cs="Calibri" w:hint="eastAsia"/>
          <w:sz w:val="22"/>
          <w:szCs w:val="22"/>
        </w:rPr>
        <w:t>）和慢性腸繫膜缺血（</w:t>
      </w:r>
      <w:r>
        <w:rPr>
          <w:rFonts w:ascii="微軟正黑體" w:eastAsia="微軟正黑體" w:hAnsi="微軟正黑體" w:cs="Calibri" w:hint="eastAsia"/>
          <w:sz w:val="22"/>
          <w:szCs w:val="22"/>
        </w:rPr>
        <w:t>chronic mesenteric ischemia</w:t>
      </w:r>
      <w:r>
        <w:rPr>
          <w:rFonts w:ascii="微軟正黑體" w:eastAsia="微軟正黑體" w:hAnsi="微軟正黑體" w:cs="Calibri" w:hint="eastAsia"/>
          <w:sz w:val="22"/>
          <w:szCs w:val="22"/>
        </w:rPr>
        <w:t>）則較少見</w:t>
      </w:r>
    </w:p>
    <w:p w:rsidR="004476BE" w:rsidRDefault="004476BE">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流行病學</w:t>
      </w:r>
    </w:p>
    <w:p w:rsidR="004476BE" w:rsidRDefault="004476BE">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盛行率隨年齡上升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從</w:t>
      </w:r>
      <w:r>
        <w:rPr>
          <w:rFonts w:ascii="微軟正黑體" w:eastAsia="微軟正黑體" w:hAnsi="微軟正黑體" w:cs="Calibri" w:hint="eastAsia"/>
          <w:color w:val="C00000"/>
          <w:sz w:val="22"/>
          <w:szCs w:val="22"/>
        </w:rPr>
        <w:t xml:space="preserve"> 40 </w:t>
      </w:r>
      <w:r>
        <w:rPr>
          <w:rFonts w:ascii="微軟正黑體" w:eastAsia="微軟正黑體" w:hAnsi="微軟正黑體" w:cs="Calibri" w:hint="eastAsia"/>
          <w:color w:val="C00000"/>
          <w:sz w:val="22"/>
          <w:szCs w:val="22"/>
        </w:rPr>
        <w:t>歲起開始明顯增加</w:t>
      </w:r>
    </w:p>
    <w:p w:rsidR="004476BE" w:rsidRDefault="004476BE">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種族</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非裔美國人（</w:t>
      </w:r>
      <w:r>
        <w:rPr>
          <w:rFonts w:ascii="微軟正黑體" w:eastAsia="微軟正黑體" w:hAnsi="微軟正黑體" w:cs="Calibri" w:hint="eastAsia"/>
          <w:color w:val="C00000"/>
          <w:sz w:val="22"/>
          <w:szCs w:val="22"/>
        </w:rPr>
        <w:t>African American</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的發生率最高，其次為</w:t>
      </w:r>
      <w:r>
        <w:rPr>
          <w:rFonts w:ascii="微軟正黑體" w:eastAsia="微軟正黑體" w:hAnsi="微軟正黑體" w:cs="Calibri" w:hint="eastAsia"/>
          <w:b/>
          <w:bCs/>
          <w:color w:val="F79646"/>
          <w:sz w:val="22"/>
          <w:szCs w:val="22"/>
        </w:rPr>
        <w:t>西語裔（</w:t>
      </w:r>
      <w:r>
        <w:rPr>
          <w:rFonts w:ascii="微軟正黑體" w:eastAsia="微軟正黑體" w:hAnsi="微軟正黑體" w:cs="Calibri" w:hint="eastAsia"/>
          <w:b/>
          <w:bCs/>
          <w:color w:val="F79646"/>
          <w:sz w:val="22"/>
          <w:szCs w:val="22"/>
        </w:rPr>
        <w:t>Hispanic</w:t>
      </w:r>
      <w:r>
        <w:rPr>
          <w:rFonts w:ascii="微軟正黑體" w:eastAsia="微軟正黑體" w:hAnsi="微軟正黑體" w:cs="Calibri" w:hint="eastAsia"/>
          <w:b/>
          <w:bCs/>
          <w:color w:val="F79646"/>
          <w:sz w:val="22"/>
          <w:szCs w:val="22"/>
        </w:rPr>
        <w:t>）和非西語裔的白人（</w:t>
      </w:r>
      <w:r>
        <w:rPr>
          <w:rFonts w:ascii="微軟正黑體" w:eastAsia="微軟正黑體" w:hAnsi="微軟正黑體" w:cs="Calibri" w:hint="eastAsia"/>
          <w:b/>
          <w:bCs/>
          <w:color w:val="F79646"/>
          <w:sz w:val="22"/>
          <w:szCs w:val="22"/>
        </w:rPr>
        <w:t>non-Hispanic White</w:t>
      </w:r>
      <w:r>
        <w:rPr>
          <w:rFonts w:ascii="微軟正黑體" w:eastAsia="微軟正黑體" w:hAnsi="微軟正黑體" w:cs="Calibri" w:hint="eastAsia"/>
          <w:b/>
          <w:bCs/>
          <w:color w:val="F79646"/>
          <w:sz w:val="22"/>
          <w:szCs w:val="22"/>
        </w:rPr>
        <w:t>）</w:t>
      </w:r>
    </w:p>
    <w:p w:rsidR="004476BE" w:rsidRDefault="004476BE">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發病年齡高峰</w:t>
      </w:r>
      <w:r>
        <w:rPr>
          <w:rFonts w:ascii="微軟正黑體" w:eastAsia="微軟正黑體" w:hAnsi="微軟正黑體" w:cs="Calibri" w:hint="eastAsia"/>
          <w:color w:val="000000"/>
          <w:sz w:val="22"/>
          <w:szCs w:val="22"/>
        </w:rPr>
        <w:t>：介於</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60</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80 </w:t>
      </w:r>
      <w:r>
        <w:rPr>
          <w:rFonts w:ascii="微軟正黑體" w:eastAsia="微軟正黑體" w:hAnsi="微軟正黑體" w:cs="Calibri" w:hint="eastAsia"/>
          <w:color w:val="C00000"/>
          <w:sz w:val="22"/>
          <w:szCs w:val="22"/>
        </w:rPr>
        <w:t>歲</w:t>
      </w:r>
      <w:r>
        <w:rPr>
          <w:rFonts w:ascii="微軟正黑體" w:eastAsia="微軟正黑體" w:hAnsi="微軟正黑體" w:cs="Calibri" w:hint="eastAsia"/>
          <w:color w:val="000000"/>
          <w:sz w:val="22"/>
          <w:szCs w:val="22"/>
        </w:rPr>
        <w:t>之間</w:t>
      </w:r>
    </w:p>
    <w:p w:rsidR="004476BE" w:rsidRDefault="004476BE">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 xml:space="preserve">&gt; 69 </w:t>
      </w:r>
      <w:r>
        <w:rPr>
          <w:rFonts w:ascii="微軟正黑體" w:eastAsia="微軟正黑體" w:hAnsi="微軟正黑體" w:cs="Calibri" w:hint="eastAsia"/>
          <w:sz w:val="22"/>
          <w:szCs w:val="22"/>
        </w:rPr>
        <w:t>歲：</w:t>
      </w:r>
      <w:r>
        <w:rPr>
          <w:rFonts w:ascii="微軟正黑體" w:eastAsia="微軟正黑體" w:hAnsi="微軟正黑體" w:cs="Calibri" w:hint="eastAsia"/>
          <w:sz w:val="22"/>
          <w:szCs w:val="22"/>
        </w:rPr>
        <w:t>14.5%</w:t>
      </w:r>
    </w:p>
    <w:p w:rsidR="004476BE" w:rsidRDefault="004476BE">
      <w:pPr>
        <w:numPr>
          <w:ilvl w:val="3"/>
          <w:numId w:val="1"/>
        </w:numPr>
        <w:textAlignment w:val="center"/>
        <w:rPr>
          <w:rFonts w:ascii="Calibri" w:hAnsi="Calibri" w:cs="Calibri"/>
          <w:sz w:val="22"/>
          <w:szCs w:val="22"/>
        </w:rPr>
      </w:pPr>
      <w:r>
        <w:rPr>
          <w:rFonts w:ascii="Cambria Math" w:eastAsia="Microsoft JhengHei Light" w:hAnsi="Cambria Math" w:cs="Cambria Math"/>
          <w:sz w:val="22"/>
          <w:szCs w:val="22"/>
        </w:rPr>
        <w:t>≥</w:t>
      </w:r>
      <w:r>
        <w:rPr>
          <w:rFonts w:ascii="微軟正黑體" w:eastAsia="微軟正黑體" w:hAnsi="微軟正黑體" w:cs="Calibri" w:hint="eastAsia"/>
          <w:sz w:val="22"/>
          <w:szCs w:val="22"/>
        </w:rPr>
        <w:t xml:space="preserve"> 80 </w:t>
      </w:r>
      <w:r>
        <w:rPr>
          <w:rFonts w:ascii="微軟正黑體" w:eastAsia="微軟正黑體" w:hAnsi="微軟正黑體" w:cs="Calibri" w:hint="eastAsia"/>
          <w:sz w:val="22"/>
          <w:szCs w:val="22"/>
        </w:rPr>
        <w:t>歲以上：</w:t>
      </w:r>
      <w:r>
        <w:rPr>
          <w:rFonts w:ascii="微軟正黑體" w:eastAsia="微軟正黑體" w:hAnsi="微軟正黑體" w:cs="Calibri" w:hint="eastAsia"/>
          <w:sz w:val="22"/>
          <w:szCs w:val="22"/>
        </w:rPr>
        <w:t xml:space="preserve"> 20%</w:t>
      </w:r>
    </w:p>
    <w:p w:rsidR="004476BE" w:rsidRDefault="004476BE">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男女比例相近（</w:t>
      </w:r>
      <w:r>
        <w:rPr>
          <w:rFonts w:ascii="微軟正黑體" w:eastAsia="微軟正黑體" w:hAnsi="微軟正黑體" w:cs="Calibri" w:hint="eastAsia"/>
          <w:color w:val="C00000"/>
          <w:sz w:val="22"/>
          <w:szCs w:val="22"/>
        </w:rPr>
        <w:t>1</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1</w:t>
      </w:r>
      <w:r>
        <w:rPr>
          <w:rFonts w:ascii="微軟正黑體" w:eastAsia="微軟正黑體" w:hAnsi="微軟正黑體" w:cs="Calibri" w:hint="eastAsia"/>
          <w:color w:val="C00000"/>
          <w:sz w:val="22"/>
          <w:szCs w:val="22"/>
        </w:rPr>
        <w:t>）</w:t>
      </w:r>
    </w:p>
    <w:p w:rsidR="004476BE" w:rsidRDefault="004476BE">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低收入和中等收入國家（</w:t>
      </w:r>
      <w:r>
        <w:rPr>
          <w:rFonts w:ascii="Segoe UI Symbol" w:hAnsi="Segoe UI Symbol" w:cs="Calibri"/>
          <w:sz w:val="22"/>
          <w:szCs w:val="22"/>
        </w:rPr>
        <w:t>⭡</w:t>
      </w:r>
      <w:r>
        <w:rPr>
          <w:rFonts w:ascii="微軟正黑體" w:eastAsia="微軟正黑體" w:hAnsi="微軟正黑體" w:cs="Calibri" w:hint="eastAsia"/>
          <w:sz w:val="22"/>
          <w:szCs w:val="22"/>
        </w:rPr>
        <w:t xml:space="preserve">28.7%) </w:t>
      </w:r>
      <w:r>
        <w:rPr>
          <w:rFonts w:ascii="微軟正黑體" w:eastAsia="微軟正黑體" w:hAnsi="微軟正黑體" w:cs="Calibri" w:hint="eastAsia"/>
          <w:sz w:val="22"/>
          <w:szCs w:val="22"/>
        </w:rPr>
        <w:t>的增長比高收入國家（</w:t>
      </w:r>
      <w:r>
        <w:rPr>
          <w:rFonts w:ascii="Segoe UI Symbol" w:hAnsi="Segoe UI Symbol" w:cs="Calibri"/>
          <w:sz w:val="22"/>
          <w:szCs w:val="22"/>
        </w:rPr>
        <w:t>⭡</w:t>
      </w:r>
      <w:r>
        <w:rPr>
          <w:rFonts w:ascii="微軟正黑體" w:eastAsia="微軟正黑體" w:hAnsi="微軟正黑體" w:cs="Calibri" w:hint="eastAsia"/>
          <w:sz w:val="22"/>
          <w:szCs w:val="22"/>
        </w:rPr>
        <w:t>13.1%</w:t>
      </w:r>
      <w:r>
        <w:rPr>
          <w:rFonts w:ascii="微軟正黑體" w:eastAsia="微軟正黑體" w:hAnsi="微軟正黑體" w:cs="Calibri" w:hint="eastAsia"/>
          <w:sz w:val="22"/>
          <w:szCs w:val="22"/>
        </w:rPr>
        <w:t>）更為顯著</w:t>
      </w:r>
    </w:p>
    <w:p w:rsidR="004476BE" w:rsidRDefault="004476BE">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分類</w:t>
      </w:r>
    </w:p>
    <w:p w:rsidR="004476BE" w:rsidRDefault="004476BE">
      <w:pPr>
        <w:numPr>
          <w:ilvl w:val="2"/>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臨床分類</w:t>
      </w:r>
    </w:p>
    <w:p w:rsidR="004476BE" w:rsidRDefault="004476BE">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無症狀（</w:t>
      </w:r>
      <w:r>
        <w:rPr>
          <w:rFonts w:ascii="微軟正黑體" w:eastAsia="微軟正黑體" w:hAnsi="微軟正黑體" w:cs="Calibri" w:hint="eastAsia"/>
          <w:b/>
          <w:bCs/>
          <w:color w:val="000000"/>
          <w:sz w:val="22"/>
          <w:szCs w:val="22"/>
        </w:rPr>
        <w:t>Asymptomatic</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：有血管狹窄</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阻塞的發現，但病患</w:t>
      </w:r>
      <w:r>
        <w:rPr>
          <w:rFonts w:ascii="微軟正黑體" w:eastAsia="微軟正黑體" w:hAnsi="微軟正黑體" w:cs="Calibri" w:hint="eastAsia"/>
          <w:color w:val="C00000"/>
          <w:sz w:val="22"/>
          <w:szCs w:val="22"/>
        </w:rPr>
        <w:t>無典型症狀</w:t>
      </w:r>
    </w:p>
    <w:p w:rsidR="004476BE" w:rsidRDefault="004476BE">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慢性有症狀（</w:t>
      </w:r>
      <w:r>
        <w:rPr>
          <w:rFonts w:ascii="微軟正黑體" w:eastAsia="微軟正黑體" w:hAnsi="微軟正黑體" w:cs="Calibri" w:hint="eastAsia"/>
          <w:b/>
          <w:bCs/>
          <w:color w:val="000000"/>
          <w:sz w:val="22"/>
          <w:szCs w:val="22"/>
        </w:rPr>
        <w:t>Chronic symptomatic</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間歇性跛行（</w:t>
      </w:r>
      <w:r>
        <w:rPr>
          <w:rFonts w:ascii="微軟正黑體" w:eastAsia="微軟正黑體" w:hAnsi="微軟正黑體" w:cs="Calibri" w:hint="eastAsia"/>
          <w:color w:val="C00000"/>
          <w:sz w:val="22"/>
          <w:szCs w:val="22"/>
        </w:rPr>
        <w:t xml:space="preserve">intermittent </w:t>
      </w:r>
      <w:r>
        <w:rPr>
          <w:rFonts w:ascii="微軟正黑體" w:eastAsia="微軟正黑體" w:hAnsi="微軟正黑體" w:cs="Calibri" w:hint="eastAsia"/>
          <w:color w:val="C00000"/>
          <w:sz w:val="22"/>
          <w:szCs w:val="22"/>
        </w:rPr>
        <w:t>claudication</w:t>
      </w:r>
      <w:r>
        <w:rPr>
          <w:rFonts w:ascii="微軟正黑體" w:eastAsia="微軟正黑體" w:hAnsi="微軟正黑體" w:cs="Calibri" w:hint="eastAsia"/>
          <w:color w:val="C00000"/>
          <w:sz w:val="22"/>
          <w:szCs w:val="22"/>
        </w:rPr>
        <w:t>）</w:t>
      </w:r>
    </w:p>
    <w:p w:rsidR="004476BE" w:rsidRDefault="004476BE">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慢性肢體威脅性缺血（</w:t>
      </w:r>
      <w:r>
        <w:rPr>
          <w:rFonts w:ascii="微軟正黑體" w:eastAsia="微軟正黑體" w:hAnsi="微軟正黑體" w:cs="Calibri" w:hint="eastAsia"/>
          <w:b/>
          <w:bCs/>
          <w:color w:val="000000"/>
          <w:sz w:val="22"/>
          <w:szCs w:val="22"/>
        </w:rPr>
        <w:t>Chronic limb-threatening ischemia, CLTI</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症狀持續超過</w:t>
      </w:r>
      <w:r>
        <w:rPr>
          <w:rFonts w:ascii="微軟正黑體" w:eastAsia="微軟正黑體" w:hAnsi="微軟正黑體" w:cs="Calibri" w:hint="eastAsia"/>
          <w:color w:val="C00000"/>
          <w:sz w:val="22"/>
          <w:szCs w:val="22"/>
        </w:rPr>
        <w:t>2</w:t>
      </w:r>
      <w:r>
        <w:rPr>
          <w:rFonts w:ascii="微軟正黑體" w:eastAsia="微軟正黑體" w:hAnsi="微軟正黑體" w:cs="Calibri" w:hint="eastAsia"/>
          <w:color w:val="C00000"/>
          <w:sz w:val="22"/>
          <w:szCs w:val="22"/>
        </w:rPr>
        <w:t>週</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休息時疼痛（</w:t>
      </w:r>
      <w:r>
        <w:rPr>
          <w:rFonts w:ascii="微軟正黑體" w:eastAsia="微軟正黑體" w:hAnsi="微軟正黑體" w:cs="Calibri" w:hint="eastAsia"/>
          <w:b/>
          <w:bCs/>
          <w:color w:val="F79646"/>
          <w:sz w:val="22"/>
          <w:szCs w:val="22"/>
        </w:rPr>
        <w:t>rest pain</w:t>
      </w:r>
      <w:r>
        <w:rPr>
          <w:rFonts w:ascii="微軟正黑體" w:eastAsia="微軟正黑體" w:hAnsi="微軟正黑體" w:cs="Calibri" w:hint="eastAsia"/>
          <w:b/>
          <w:bCs/>
          <w:color w:val="F79646"/>
          <w:sz w:val="22"/>
          <w:szCs w:val="22"/>
        </w:rPr>
        <w:t>）</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下肢傷口無法癒合</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壞疽（</w:t>
      </w:r>
      <w:r>
        <w:rPr>
          <w:rFonts w:ascii="微軟正黑體" w:eastAsia="微軟正黑體" w:hAnsi="微軟正黑體" w:cs="Calibri" w:hint="eastAsia"/>
          <w:b/>
          <w:bCs/>
          <w:color w:val="F79646"/>
          <w:sz w:val="22"/>
          <w:szCs w:val="22"/>
        </w:rPr>
        <w:t>gangrene</w:t>
      </w:r>
      <w:r>
        <w:rPr>
          <w:rFonts w:ascii="微軟正黑體" w:eastAsia="微軟正黑體" w:hAnsi="微軟正黑體" w:cs="Calibri" w:hint="eastAsia"/>
          <w:b/>
          <w:bCs/>
          <w:color w:val="F79646"/>
          <w:sz w:val="22"/>
          <w:szCs w:val="22"/>
        </w:rPr>
        <w:t>）</w:t>
      </w:r>
    </w:p>
    <w:p w:rsidR="004476BE" w:rsidRDefault="004476BE">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急性肢體缺血（</w:t>
      </w:r>
      <w:r>
        <w:rPr>
          <w:rFonts w:ascii="微軟正黑體" w:eastAsia="微軟正黑體" w:hAnsi="微軟正黑體" w:cs="Calibri" w:hint="eastAsia"/>
          <w:b/>
          <w:bCs/>
          <w:color w:val="000000"/>
          <w:sz w:val="22"/>
          <w:szCs w:val="22"/>
        </w:rPr>
        <w:t>Acute limb ischemia, ALI</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：動脈阻塞導致</w:t>
      </w:r>
      <w:r>
        <w:rPr>
          <w:rFonts w:ascii="微軟正黑體" w:eastAsia="微軟正黑體" w:hAnsi="微軟正黑體" w:cs="Calibri" w:hint="eastAsia"/>
          <w:color w:val="C00000"/>
          <w:sz w:val="22"/>
          <w:szCs w:val="22"/>
        </w:rPr>
        <w:t>肢體灌流急速下降</w:t>
      </w:r>
    </w:p>
    <w:p w:rsidR="004476BE" w:rsidRDefault="004476BE">
      <w:pPr>
        <w:numPr>
          <w:ilvl w:val="2"/>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lastRenderedPageBreak/>
        <w:t>WIfI Classification</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366092"/>
          <w:sz w:val="28"/>
          <w:szCs w:val="28"/>
        </w:rPr>
        <w:t>Wound, Ischemia, foot Infection</w:t>
      </w:r>
      <w:r>
        <w:rPr>
          <w:rFonts w:ascii="微軟正黑體" w:eastAsia="微軟正黑體" w:hAnsi="微軟正黑體" w:cs="Calibri" w:hint="eastAsia"/>
          <w:color w:val="366092"/>
          <w:sz w:val="28"/>
          <w:szCs w:val="28"/>
        </w:rPr>
        <w:t>）</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用來量化</w:t>
      </w:r>
      <w:r>
        <w:rPr>
          <w:rFonts w:ascii="微軟正黑體" w:eastAsia="微軟正黑體" w:hAnsi="微軟正黑體" w:cs="Calibri" w:hint="eastAsia"/>
          <w:color w:val="000000"/>
          <w:sz w:val="22"/>
          <w:szCs w:val="22"/>
        </w:rPr>
        <w:t>PAD</w:t>
      </w:r>
      <w:r>
        <w:rPr>
          <w:rFonts w:ascii="微軟正黑體" w:eastAsia="微軟正黑體" w:hAnsi="微軟正黑體" w:cs="Calibri" w:hint="eastAsia"/>
          <w:color w:val="000000"/>
          <w:sz w:val="22"/>
          <w:szCs w:val="22"/>
        </w:rPr>
        <w:t>的嚴重程度，</w:t>
      </w:r>
      <w:r>
        <w:rPr>
          <w:rFonts w:ascii="微軟正黑體" w:eastAsia="微軟正黑體" w:hAnsi="微軟正黑體" w:cs="Calibri" w:hint="eastAsia"/>
          <w:color w:val="C00000"/>
          <w:sz w:val="22"/>
          <w:szCs w:val="22"/>
        </w:rPr>
        <w:t>預測截肢風險</w:t>
      </w:r>
      <w:r>
        <w:rPr>
          <w:rFonts w:ascii="微軟正黑體" w:eastAsia="微軟正黑體" w:hAnsi="微軟正黑體" w:cs="Calibri" w:hint="eastAsia"/>
          <w:color w:val="000000"/>
          <w:sz w:val="22"/>
          <w:szCs w:val="22"/>
        </w:rPr>
        <w:t>，並評估重建血管的潛在效益與風險</w:t>
      </w:r>
    </w:p>
    <w:p w:rsidR="004476BE" w:rsidRDefault="004476BE">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評分項目</w:t>
      </w:r>
    </w:p>
    <w:p w:rsidR="004476BE" w:rsidRDefault="004476BE">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Wound</w:t>
      </w:r>
      <w:r>
        <w:rPr>
          <w:rFonts w:ascii="微軟正黑體" w:eastAsia="微軟正黑體" w:hAnsi="微軟正黑體" w:cs="Calibri" w:hint="eastAsia"/>
          <w:color w:val="000000"/>
          <w:sz w:val="22"/>
          <w:szCs w:val="22"/>
        </w:rPr>
        <w:t>：潰瘍的深度與組織影響程度</w:t>
      </w:r>
    </w:p>
    <w:p w:rsidR="004476BE" w:rsidRDefault="004476BE">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Ischemia</w:t>
      </w:r>
      <w:r>
        <w:rPr>
          <w:rFonts w:ascii="微軟正黑體" w:eastAsia="微軟正黑體" w:hAnsi="微軟正黑體" w:cs="Calibri" w:hint="eastAsia"/>
          <w:color w:val="000000"/>
          <w:sz w:val="22"/>
          <w:szCs w:val="22"/>
        </w:rPr>
        <w:t>：踝部收縮壓、組織氧合情況</w:t>
      </w:r>
    </w:p>
    <w:p w:rsidR="004476BE" w:rsidRDefault="004476BE">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Foot Infection</w:t>
      </w:r>
      <w:r>
        <w:rPr>
          <w:rFonts w:ascii="微軟正黑體" w:eastAsia="微軟正黑體" w:hAnsi="微軟正黑體" w:cs="Calibri" w:hint="eastAsia"/>
          <w:color w:val="000000"/>
          <w:sz w:val="22"/>
          <w:szCs w:val="22"/>
        </w:rPr>
        <w:t>：局部或全身感染徵象</w:t>
      </w:r>
    </w:p>
    <w:p w:rsidR="004476BE" w:rsidRDefault="004476BE">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各項目評分</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0-3</w:t>
      </w:r>
      <w:r>
        <w:rPr>
          <w:rFonts w:ascii="微軟正黑體" w:eastAsia="微軟正黑體" w:hAnsi="微軟正黑體" w:cs="Calibri" w:hint="eastAsia"/>
          <w:color w:val="C00000"/>
          <w:sz w:val="22"/>
          <w:szCs w:val="22"/>
        </w:rPr>
        <w:t>分</w:t>
      </w:r>
      <w:r>
        <w:rPr>
          <w:rFonts w:ascii="微軟正黑體" w:eastAsia="微軟正黑體" w:hAnsi="微軟正黑體" w:cs="Calibri" w:hint="eastAsia"/>
          <w:color w:val="000000"/>
          <w:sz w:val="22"/>
          <w:szCs w:val="22"/>
        </w:rPr>
        <w:t>（正常</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嚴重）</w:t>
      </w:r>
      <w:r>
        <w:rPr>
          <w:rFonts w:ascii="微軟正黑體" w:eastAsia="微軟正黑體" w:hAnsi="微軟正黑體" w:cs="Calibri" w:hint="eastAsia"/>
          <w:color w:val="000000"/>
          <w:sz w:val="22"/>
          <w:szCs w:val="22"/>
        </w:rPr>
        <w:t xml:space="preserve"> </w:t>
      </w:r>
    </w:p>
    <w:p w:rsidR="004476BE" w:rsidRDefault="004476BE">
      <w:pPr>
        <w:pStyle w:v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extent cx="4572000" cy="22574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2257425"/>
                    </a:xfrm>
                    <a:prstGeom prst="rect">
                      <a:avLst/>
                    </a:prstGeom>
                    <a:noFill/>
                    <a:ln>
                      <a:noFill/>
                    </a:ln>
                  </pic:spPr>
                </pic:pic>
              </a:graphicData>
            </a:graphic>
          </wp:inline>
        </w:drawing>
      </w:r>
    </w:p>
    <w:p w:rsidR="004476BE" w:rsidRDefault="004476BE">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根據</w:t>
      </w:r>
      <w:r>
        <w:rPr>
          <w:rFonts w:ascii="微軟正黑體" w:eastAsia="微軟正黑體" w:hAnsi="微軟正黑體" w:cs="Calibri" w:hint="eastAsia"/>
          <w:color w:val="000000"/>
          <w:sz w:val="22"/>
          <w:szCs w:val="22"/>
        </w:rPr>
        <w:t xml:space="preserve"> 2019 systemic review and meta-analysis </w:t>
      </w:r>
      <w:r>
        <w:rPr>
          <w:rFonts w:ascii="微軟正黑體" w:eastAsia="微軟正黑體" w:hAnsi="微軟正黑體" w:cs="Calibri" w:hint="eastAsia"/>
          <w:color w:val="000000"/>
          <w:sz w:val="22"/>
          <w:szCs w:val="22"/>
        </w:rPr>
        <w:t>顯示</w:t>
      </w:r>
    </w:p>
    <w:p w:rsidR="004476BE" w:rsidRDefault="004476BE">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不同期別</w:t>
      </w:r>
      <w:r>
        <w:rPr>
          <w:rFonts w:ascii="微軟正黑體" w:eastAsia="微軟正黑體" w:hAnsi="微軟正黑體" w:cs="Calibri" w:hint="eastAsia"/>
          <w:b/>
          <w:bCs/>
          <w:color w:val="000000"/>
          <w:sz w:val="22"/>
          <w:szCs w:val="22"/>
        </w:rPr>
        <w:t xml:space="preserve"> 1 </w:t>
      </w:r>
      <w:r>
        <w:rPr>
          <w:rFonts w:ascii="微軟正黑體" w:eastAsia="微軟正黑體" w:hAnsi="微軟正黑體" w:cs="Calibri" w:hint="eastAsia"/>
          <w:b/>
          <w:bCs/>
          <w:color w:val="000000"/>
          <w:sz w:val="22"/>
          <w:szCs w:val="22"/>
        </w:rPr>
        <w:t>年內截肢率</w:t>
      </w:r>
    </w:p>
    <w:p w:rsidR="004476BE" w:rsidRDefault="004476BE">
      <w:pPr>
        <w:numPr>
          <w:ilvl w:val="3"/>
          <w:numId w:val="3"/>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Stage 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0%</w:t>
      </w:r>
    </w:p>
    <w:p w:rsidR="004476BE" w:rsidRDefault="004476BE">
      <w:pPr>
        <w:numPr>
          <w:ilvl w:val="3"/>
          <w:numId w:val="4"/>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Stage 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8%</w:t>
      </w:r>
    </w:p>
    <w:p w:rsidR="004476BE" w:rsidRDefault="004476BE">
      <w:pPr>
        <w:numPr>
          <w:ilvl w:val="3"/>
          <w:numId w:val="4"/>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Stage III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11%</w:t>
      </w:r>
    </w:p>
    <w:p w:rsidR="004476BE" w:rsidRDefault="004476BE">
      <w:pPr>
        <w:numPr>
          <w:ilvl w:val="3"/>
          <w:numId w:val="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Stage IV</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38%</w:t>
      </w:r>
    </w:p>
    <w:p w:rsidR="004476BE" w:rsidRDefault="004476BE">
      <w:pPr>
        <w:numPr>
          <w:ilvl w:val="1"/>
          <w:numId w:val="6"/>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Fontaine Classification</w:t>
      </w:r>
    </w:p>
    <w:p w:rsidR="004476BE" w:rsidRDefault="004476BE">
      <w:pPr>
        <w:numPr>
          <w:ilvl w:val="2"/>
          <w:numId w:val="7"/>
        </w:numPr>
        <w:textAlignment w:val="center"/>
        <w:rPr>
          <w:rFonts w:ascii="Calibri" w:hAnsi="Calibri" w:cs="Calibri"/>
          <w:sz w:val="22"/>
          <w:szCs w:val="22"/>
        </w:rPr>
      </w:pPr>
      <w:r>
        <w:rPr>
          <w:rFonts w:ascii="微軟正黑體" w:eastAsia="微軟正黑體" w:hAnsi="微軟正黑體" w:cs="Calibri" w:hint="eastAsia"/>
          <w:sz w:val="22"/>
          <w:szCs w:val="22"/>
        </w:rPr>
        <w:t>用於分期</w:t>
      </w:r>
      <w:r>
        <w:rPr>
          <w:rFonts w:ascii="微軟正黑體" w:eastAsia="微軟正黑體" w:hAnsi="微軟正黑體" w:cs="Calibri" w:hint="eastAsia"/>
          <w:sz w:val="22"/>
          <w:szCs w:val="22"/>
        </w:rPr>
        <w:t xml:space="preserve"> PAD </w:t>
      </w:r>
      <w:r>
        <w:rPr>
          <w:rFonts w:ascii="微軟正黑體" w:eastAsia="微軟正黑體" w:hAnsi="微軟正黑體" w:cs="Calibri" w:hint="eastAsia"/>
          <w:sz w:val="22"/>
          <w:szCs w:val="22"/>
        </w:rPr>
        <w:t>的臨床嚴重程度</w:t>
      </w:r>
    </w:p>
    <w:p w:rsidR="004476BE" w:rsidRDefault="004476BE">
      <w:pPr>
        <w:numPr>
          <w:ilvl w:val="2"/>
          <w:numId w:val="8"/>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Stage 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無症狀（</w:t>
      </w:r>
      <w:r>
        <w:rPr>
          <w:rFonts w:ascii="微軟正黑體" w:eastAsia="微軟正黑體" w:hAnsi="微軟正黑體" w:cs="Calibri" w:hint="eastAsia"/>
          <w:color w:val="C00000"/>
          <w:sz w:val="22"/>
          <w:szCs w:val="22"/>
        </w:rPr>
        <w:t>asymptomatic</w:t>
      </w:r>
      <w:r>
        <w:rPr>
          <w:rFonts w:ascii="微軟正黑體" w:eastAsia="微軟正黑體" w:hAnsi="微軟正黑體" w:cs="Calibri" w:hint="eastAsia"/>
          <w:color w:val="C00000"/>
          <w:sz w:val="22"/>
          <w:szCs w:val="22"/>
        </w:rPr>
        <w:t>）</w:t>
      </w:r>
    </w:p>
    <w:p w:rsidR="004476BE" w:rsidRDefault="004476BE">
      <w:pPr>
        <w:numPr>
          <w:ilvl w:val="2"/>
          <w:numId w:val="9"/>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Stage 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運動時疼痛（</w:t>
      </w:r>
      <w:r>
        <w:rPr>
          <w:rFonts w:ascii="微軟正黑體" w:eastAsia="微軟正黑體" w:hAnsi="微軟正黑體" w:cs="Calibri" w:hint="eastAsia"/>
          <w:color w:val="C00000"/>
          <w:sz w:val="22"/>
          <w:szCs w:val="22"/>
        </w:rPr>
        <w:t>pain on exertion</w:t>
      </w:r>
      <w:r>
        <w:rPr>
          <w:rFonts w:ascii="微軟正黑體" w:eastAsia="微軟正黑體" w:hAnsi="微軟正黑體" w:cs="Calibri" w:hint="eastAsia"/>
          <w:color w:val="C00000"/>
          <w:sz w:val="22"/>
          <w:szCs w:val="22"/>
        </w:rPr>
        <w:t>）</w:t>
      </w:r>
    </w:p>
    <w:p w:rsidR="004476BE" w:rsidRDefault="004476BE">
      <w:pPr>
        <w:numPr>
          <w:ilvl w:val="3"/>
          <w:numId w:val="10"/>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IIa</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mild claudication</w:t>
      </w:r>
    </w:p>
    <w:p w:rsidR="004476BE" w:rsidRDefault="004476BE">
      <w:pPr>
        <w:numPr>
          <w:ilvl w:val="3"/>
          <w:numId w:val="10"/>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IIb</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severe claudication</w:t>
      </w:r>
    </w:p>
    <w:p w:rsidR="004476BE" w:rsidRDefault="004476BE">
      <w:pPr>
        <w:numPr>
          <w:ilvl w:val="2"/>
          <w:numId w:val="9"/>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Stage III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休息時疼痛（</w:t>
      </w:r>
      <w:r>
        <w:rPr>
          <w:rFonts w:ascii="微軟正黑體" w:eastAsia="微軟正黑體" w:hAnsi="微軟正黑體" w:cs="Calibri" w:hint="eastAsia"/>
          <w:color w:val="C00000"/>
          <w:sz w:val="22"/>
          <w:szCs w:val="22"/>
        </w:rPr>
        <w:t>pain at rest</w:t>
      </w:r>
      <w:r>
        <w:rPr>
          <w:rFonts w:ascii="微軟正黑體" w:eastAsia="微軟正黑體" w:hAnsi="微軟正黑體" w:cs="Calibri" w:hint="eastAsia"/>
          <w:color w:val="C00000"/>
          <w:sz w:val="22"/>
          <w:szCs w:val="22"/>
        </w:rPr>
        <w:t>）</w:t>
      </w:r>
    </w:p>
    <w:p w:rsidR="004476BE" w:rsidRDefault="004476BE">
      <w:pPr>
        <w:numPr>
          <w:ilvl w:val="2"/>
          <w:numId w:val="1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Stage IV</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壞死（</w:t>
      </w:r>
      <w:r>
        <w:rPr>
          <w:rFonts w:ascii="微軟正黑體" w:eastAsia="微軟正黑體" w:hAnsi="微軟正黑體" w:cs="Calibri" w:hint="eastAsia"/>
          <w:color w:val="C00000"/>
          <w:sz w:val="22"/>
          <w:szCs w:val="22"/>
        </w:rPr>
        <w:t>necrosis</w:t>
      </w:r>
      <w:r>
        <w:rPr>
          <w:rFonts w:ascii="微軟正黑體" w:eastAsia="微軟正黑體" w:hAnsi="微軟正黑體" w:cs="Calibri" w:hint="eastAsia"/>
          <w:color w:val="C00000"/>
          <w:sz w:val="22"/>
          <w:szCs w:val="22"/>
        </w:rPr>
        <w:t>）、壞疽（</w:t>
      </w:r>
      <w:r>
        <w:rPr>
          <w:rFonts w:ascii="微軟正黑體" w:eastAsia="微軟正黑體" w:hAnsi="微軟正黑體" w:cs="Calibri" w:hint="eastAsia"/>
          <w:color w:val="C00000"/>
          <w:sz w:val="22"/>
          <w:szCs w:val="22"/>
        </w:rPr>
        <w:t>gangrene</w:t>
      </w:r>
      <w:r>
        <w:rPr>
          <w:rFonts w:ascii="微軟正黑體" w:eastAsia="微軟正黑體" w:hAnsi="微軟正黑體" w:cs="Calibri" w:hint="eastAsia"/>
          <w:color w:val="C00000"/>
          <w:sz w:val="22"/>
          <w:szCs w:val="22"/>
        </w:rPr>
        <w:t>）</w:t>
      </w:r>
    </w:p>
    <w:p w:rsidR="004476BE" w:rsidRDefault="004476BE">
      <w:pPr>
        <w:numPr>
          <w:ilvl w:val="1"/>
          <w:numId w:val="12"/>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Rutherford Classification</w:t>
      </w:r>
    </w:p>
    <w:p w:rsidR="004476BE" w:rsidRDefault="004476BE">
      <w:pPr>
        <w:numPr>
          <w:ilvl w:val="2"/>
          <w:numId w:val="13"/>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共有</w:t>
      </w:r>
      <w:r>
        <w:rPr>
          <w:rFonts w:ascii="微軟正黑體" w:eastAsia="微軟正黑體" w:hAnsi="微軟正黑體" w:cs="Calibri" w:hint="eastAsia"/>
          <w:color w:val="C00000"/>
          <w:sz w:val="22"/>
          <w:szCs w:val="22"/>
        </w:rPr>
        <w:t>四個</w:t>
      </w:r>
      <w:r>
        <w:rPr>
          <w:rFonts w:ascii="微軟正黑體" w:eastAsia="微軟正黑體" w:hAnsi="微軟正黑體" w:cs="Calibri" w:hint="eastAsia"/>
          <w:color w:val="C00000"/>
          <w:sz w:val="22"/>
          <w:szCs w:val="22"/>
        </w:rPr>
        <w:t xml:space="preserve"> Grade</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0-III</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和</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七個</w:t>
      </w:r>
      <w:r>
        <w:rPr>
          <w:rFonts w:ascii="微軟正黑體" w:eastAsia="微軟正黑體" w:hAnsi="微軟正黑體" w:cs="Calibri" w:hint="eastAsia"/>
          <w:color w:val="C00000"/>
          <w:sz w:val="22"/>
          <w:szCs w:val="22"/>
        </w:rPr>
        <w:t>Category</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0-6</w:t>
      </w:r>
      <w:r>
        <w:rPr>
          <w:rFonts w:ascii="微軟正黑體" w:eastAsia="微軟正黑體" w:hAnsi="微軟正黑體" w:cs="Calibri" w:hint="eastAsia"/>
          <w:color w:val="C00000"/>
          <w:sz w:val="22"/>
          <w:szCs w:val="22"/>
        </w:rPr>
        <w:t>）</w:t>
      </w:r>
    </w:p>
    <w:p w:rsidR="004476BE" w:rsidRDefault="004476BE">
      <w:pPr>
        <w:numPr>
          <w:ilvl w:val="2"/>
          <w:numId w:val="14"/>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無症狀（</w:t>
      </w:r>
      <w:r>
        <w:rPr>
          <w:rFonts w:ascii="微軟正黑體" w:eastAsia="微軟正黑體" w:hAnsi="微軟正黑體" w:cs="Calibri" w:hint="eastAsia"/>
          <w:b/>
          <w:bCs/>
          <w:color w:val="000000"/>
          <w:sz w:val="22"/>
          <w:szCs w:val="22"/>
        </w:rPr>
        <w:t>asymptomatic</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Grade 0</w:t>
      </w:r>
    </w:p>
    <w:p w:rsidR="004476BE" w:rsidRDefault="004476BE">
      <w:pPr>
        <w:numPr>
          <w:ilvl w:val="2"/>
          <w:numId w:val="15"/>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跛行（</w:t>
      </w:r>
      <w:r>
        <w:rPr>
          <w:rFonts w:ascii="微軟正黑體" w:eastAsia="微軟正黑體" w:hAnsi="微軟正黑體" w:cs="Calibri" w:hint="eastAsia"/>
          <w:b/>
          <w:bCs/>
          <w:color w:val="000000"/>
          <w:sz w:val="22"/>
          <w:szCs w:val="22"/>
        </w:rPr>
        <w:t>claudication</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Grade I </w:t>
      </w:r>
    </w:p>
    <w:p w:rsidR="004476BE" w:rsidRDefault="004476BE">
      <w:pPr>
        <w:numPr>
          <w:ilvl w:val="3"/>
          <w:numId w:val="16"/>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根據</w:t>
      </w:r>
      <w:r>
        <w:rPr>
          <w:rFonts w:ascii="微軟正黑體" w:eastAsia="微軟正黑體" w:hAnsi="微軟正黑體" w:cs="Calibri" w:hint="eastAsia"/>
          <w:b/>
          <w:bCs/>
          <w:color w:val="F79646"/>
          <w:sz w:val="22"/>
          <w:szCs w:val="22"/>
        </w:rPr>
        <w:t>症狀的嚴重程度分為</w:t>
      </w:r>
      <w:r>
        <w:rPr>
          <w:rFonts w:ascii="微軟正黑體" w:eastAsia="微軟正黑體" w:hAnsi="微軟正黑體" w:cs="Calibri" w:hint="eastAsia"/>
          <w:b/>
          <w:bCs/>
          <w:color w:val="F79646"/>
          <w:sz w:val="22"/>
          <w:szCs w:val="22"/>
        </w:rPr>
        <w:t xml:space="preserve"> Category 1-3</w:t>
      </w:r>
    </w:p>
    <w:p w:rsidR="004476BE" w:rsidRDefault="004476BE">
      <w:pPr>
        <w:numPr>
          <w:ilvl w:val="2"/>
          <w:numId w:val="15"/>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休息時疼痛</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Grade II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Catergory 4</w:t>
      </w:r>
    </w:p>
    <w:p w:rsidR="004476BE" w:rsidRDefault="004476BE">
      <w:pPr>
        <w:numPr>
          <w:ilvl w:val="2"/>
          <w:numId w:val="1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有組織缺損（</w:t>
      </w:r>
      <w:r>
        <w:rPr>
          <w:rFonts w:ascii="微軟正黑體" w:eastAsia="微軟正黑體" w:hAnsi="微軟正黑體" w:cs="Calibri" w:hint="eastAsia"/>
          <w:b/>
          <w:bCs/>
          <w:color w:val="000000"/>
          <w:sz w:val="22"/>
          <w:szCs w:val="22"/>
        </w:rPr>
        <w:t>tissue loss</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Grade III </w:t>
      </w:r>
    </w:p>
    <w:p w:rsidR="004476BE" w:rsidRDefault="004476BE">
      <w:pPr>
        <w:numPr>
          <w:ilvl w:val="3"/>
          <w:numId w:val="18"/>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依據</w:t>
      </w:r>
      <w:r>
        <w:rPr>
          <w:rFonts w:ascii="微軟正黑體" w:eastAsia="微軟正黑體" w:hAnsi="微軟正黑體" w:cs="Calibri" w:hint="eastAsia"/>
          <w:b/>
          <w:bCs/>
          <w:color w:val="F79646"/>
          <w:sz w:val="22"/>
          <w:szCs w:val="22"/>
        </w:rPr>
        <w:t>組織缺損的嚴重程度分為</w:t>
      </w:r>
      <w:r>
        <w:rPr>
          <w:rFonts w:ascii="微軟正黑體" w:eastAsia="微軟正黑體" w:hAnsi="微軟正黑體" w:cs="Calibri" w:hint="eastAsia"/>
          <w:b/>
          <w:bCs/>
          <w:color w:val="F79646"/>
          <w:sz w:val="22"/>
          <w:szCs w:val="22"/>
        </w:rPr>
        <w:t xml:space="preserve"> Catergory 5-6 </w:t>
      </w:r>
    </w:p>
    <w:p w:rsidR="004476BE" w:rsidRDefault="004476BE">
      <w:pPr>
        <w:numPr>
          <w:ilvl w:val="1"/>
          <w:numId w:val="19"/>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其他分類系統</w:t>
      </w:r>
    </w:p>
    <w:p w:rsidR="004476BE" w:rsidRDefault="004476BE">
      <w:pPr>
        <w:numPr>
          <w:ilvl w:val="2"/>
          <w:numId w:val="20"/>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TransAtlantic Inter-Society Consensus</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TASC</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：舊的分級</w:t>
      </w:r>
    </w:p>
    <w:p w:rsidR="004476BE" w:rsidRDefault="004476BE">
      <w:pPr>
        <w:numPr>
          <w:ilvl w:val="3"/>
          <w:numId w:val="2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評估</w:t>
      </w:r>
      <w:r>
        <w:rPr>
          <w:rFonts w:ascii="微軟正黑體" w:eastAsia="微軟正黑體" w:hAnsi="微軟正黑體" w:cs="Calibri" w:hint="eastAsia"/>
          <w:b/>
          <w:bCs/>
          <w:color w:val="F79646"/>
          <w:sz w:val="22"/>
          <w:szCs w:val="22"/>
        </w:rPr>
        <w:t>股膕動脈（</w:t>
      </w:r>
      <w:r>
        <w:rPr>
          <w:rFonts w:ascii="微軟正黑體" w:eastAsia="微軟正黑體" w:hAnsi="微軟正黑體" w:cs="Calibri" w:hint="eastAsia"/>
          <w:b/>
          <w:bCs/>
          <w:color w:val="F79646"/>
          <w:sz w:val="22"/>
          <w:szCs w:val="22"/>
        </w:rPr>
        <w:t xml:space="preserve">femoropopliteal) </w:t>
      </w:r>
      <w:r>
        <w:rPr>
          <w:rFonts w:ascii="微軟正黑體" w:eastAsia="微軟正黑體" w:hAnsi="微軟正黑體" w:cs="Calibri" w:hint="eastAsia"/>
          <w:b/>
          <w:bCs/>
          <w:color w:val="F79646"/>
          <w:sz w:val="22"/>
          <w:szCs w:val="22"/>
        </w:rPr>
        <w:t>和膕下動脈（</w:t>
      </w:r>
      <w:r>
        <w:rPr>
          <w:rFonts w:ascii="微軟正黑體" w:eastAsia="微軟正黑體" w:hAnsi="微軟正黑體" w:cs="Calibri" w:hint="eastAsia"/>
          <w:b/>
          <w:bCs/>
          <w:color w:val="F79646"/>
          <w:sz w:val="22"/>
          <w:szCs w:val="22"/>
        </w:rPr>
        <w:t>infrapopliteal</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病變，根據病灶形態分為</w:t>
      </w:r>
      <w:r>
        <w:rPr>
          <w:rFonts w:ascii="微軟正黑體" w:eastAsia="微軟正黑體" w:hAnsi="微軟正黑體" w:cs="Calibri" w:hint="eastAsia"/>
          <w:b/>
          <w:bCs/>
          <w:color w:val="F79646"/>
          <w:sz w:val="22"/>
          <w:szCs w:val="22"/>
        </w:rPr>
        <w:t xml:space="preserve"> A</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B</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C</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 xml:space="preserve">D </w:t>
      </w:r>
      <w:r>
        <w:rPr>
          <w:rFonts w:ascii="微軟正黑體" w:eastAsia="微軟正黑體" w:hAnsi="微軟正黑體" w:cs="Calibri" w:hint="eastAsia"/>
          <w:b/>
          <w:bCs/>
          <w:color w:val="F79646"/>
          <w:sz w:val="22"/>
          <w:szCs w:val="22"/>
        </w:rPr>
        <w:t>型</w:t>
      </w:r>
    </w:p>
    <w:p w:rsidR="004476BE" w:rsidRDefault="004476BE">
      <w:pPr>
        <w:numPr>
          <w:ilvl w:val="2"/>
          <w:numId w:val="20"/>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Global Limb Anatomic Staging System</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GLASS</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：逐漸取代</w:t>
      </w:r>
      <w:r>
        <w:rPr>
          <w:rFonts w:ascii="微軟正黑體" w:eastAsia="微軟正黑體" w:hAnsi="微軟正黑體" w:cs="Calibri" w:hint="eastAsia"/>
          <w:color w:val="000000"/>
          <w:sz w:val="22"/>
          <w:szCs w:val="22"/>
        </w:rPr>
        <w:t>TASC</w:t>
      </w:r>
    </w:p>
    <w:p w:rsidR="004476BE" w:rsidRDefault="004476BE">
      <w:pPr>
        <w:numPr>
          <w:ilvl w:val="3"/>
          <w:numId w:val="22"/>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利用血管攝影（</w:t>
      </w:r>
      <w:r>
        <w:rPr>
          <w:rFonts w:ascii="微軟正黑體" w:eastAsia="微軟正黑體" w:hAnsi="微軟正黑體" w:cs="Calibri" w:hint="eastAsia"/>
          <w:color w:val="000000"/>
          <w:sz w:val="22"/>
          <w:szCs w:val="22"/>
        </w:rPr>
        <w:t>angiography</w:t>
      </w:r>
      <w:r>
        <w:rPr>
          <w:rFonts w:ascii="微軟正黑體" w:eastAsia="微軟正黑體" w:hAnsi="微軟正黑體" w:cs="Calibri" w:hint="eastAsia"/>
          <w:color w:val="000000"/>
          <w:sz w:val="22"/>
          <w:szCs w:val="22"/>
        </w:rPr>
        <w:t>）評估</w:t>
      </w:r>
      <w:r>
        <w:rPr>
          <w:rFonts w:ascii="微軟正黑體" w:eastAsia="微軟正黑體" w:hAnsi="微軟正黑體" w:cs="Calibri" w:hint="eastAsia"/>
          <w:color w:val="C00000"/>
          <w:sz w:val="22"/>
          <w:szCs w:val="22"/>
        </w:rPr>
        <w:t>股膕動脈（</w:t>
      </w:r>
      <w:r>
        <w:rPr>
          <w:rFonts w:ascii="微軟正黑體" w:eastAsia="微軟正黑體" w:hAnsi="微軟正黑體" w:cs="Calibri" w:hint="eastAsia"/>
          <w:color w:val="C00000"/>
          <w:sz w:val="22"/>
          <w:szCs w:val="22"/>
        </w:rPr>
        <w:t xml:space="preserve">femoropopliteal) </w:t>
      </w:r>
      <w:r>
        <w:rPr>
          <w:rFonts w:ascii="微軟正黑體" w:eastAsia="微軟正黑體" w:hAnsi="微軟正黑體" w:cs="Calibri" w:hint="eastAsia"/>
          <w:color w:val="C00000"/>
          <w:sz w:val="22"/>
          <w:szCs w:val="22"/>
        </w:rPr>
        <w:t>和膕下動脈（</w:t>
      </w:r>
      <w:r>
        <w:rPr>
          <w:rFonts w:ascii="微軟正黑體" w:eastAsia="微軟正黑體" w:hAnsi="微軟正黑體" w:cs="Calibri" w:hint="eastAsia"/>
          <w:color w:val="C00000"/>
          <w:sz w:val="22"/>
          <w:szCs w:val="22"/>
        </w:rPr>
        <w:t>infrapopliteal</w:t>
      </w:r>
      <w:r>
        <w:rPr>
          <w:rFonts w:ascii="微軟正黑體" w:eastAsia="微軟正黑體" w:hAnsi="微軟正黑體" w:cs="Calibri" w:hint="eastAsia"/>
          <w:color w:val="C00000"/>
          <w:sz w:val="22"/>
          <w:szCs w:val="22"/>
        </w:rPr>
        <w:t>）</w:t>
      </w:r>
    </w:p>
    <w:p w:rsidR="004476BE" w:rsidRDefault="004476BE">
      <w:pPr>
        <w:numPr>
          <w:ilvl w:val="3"/>
          <w:numId w:val="23"/>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依照狹窄或阻塞的長度及其他特徵（如是否涉及血管起始處、是否有明顯鈣化等）來評分，分為</w:t>
      </w:r>
      <w:r>
        <w:rPr>
          <w:rFonts w:ascii="微軟正黑體" w:eastAsia="微軟正黑體" w:hAnsi="微軟正黑體" w:cs="Calibri" w:hint="eastAsia"/>
          <w:color w:val="C00000"/>
          <w:sz w:val="22"/>
          <w:szCs w:val="22"/>
        </w:rPr>
        <w:t>0-4</w:t>
      </w:r>
      <w:r>
        <w:rPr>
          <w:rFonts w:ascii="微軟正黑體" w:eastAsia="微軟正黑體" w:hAnsi="微軟正黑體" w:cs="Calibri" w:hint="eastAsia"/>
          <w:color w:val="C00000"/>
          <w:sz w:val="22"/>
          <w:szCs w:val="22"/>
        </w:rPr>
        <w:t>分</w:t>
      </w:r>
    </w:p>
    <w:p w:rsidR="004476BE" w:rsidRDefault="004476BE">
      <w:pPr>
        <w:numPr>
          <w:ilvl w:val="3"/>
          <w:numId w:val="24"/>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再綜合兩個評分，分為</w:t>
      </w:r>
      <w:r>
        <w:rPr>
          <w:rFonts w:ascii="微軟正黑體" w:eastAsia="微軟正黑體" w:hAnsi="微軟正黑體" w:cs="Calibri" w:hint="eastAsia"/>
          <w:color w:val="C00000"/>
          <w:sz w:val="22"/>
          <w:szCs w:val="22"/>
        </w:rPr>
        <w:t>三級（</w:t>
      </w:r>
      <w:r>
        <w:rPr>
          <w:rFonts w:ascii="微軟正黑體" w:eastAsia="微軟正黑體" w:hAnsi="微軟正黑體" w:cs="Calibri" w:hint="eastAsia"/>
          <w:color w:val="C00000"/>
          <w:sz w:val="22"/>
          <w:szCs w:val="22"/>
        </w:rPr>
        <w:t>Stage I-III</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，可</w:t>
      </w:r>
      <w:r>
        <w:rPr>
          <w:rFonts w:ascii="微軟正黑體" w:eastAsia="微軟正黑體" w:hAnsi="微軟正黑體" w:cs="Calibri" w:hint="eastAsia"/>
          <w:color w:val="C00000"/>
          <w:sz w:val="22"/>
          <w:szCs w:val="22"/>
        </w:rPr>
        <w:t>預測治療後血管通暢率與結果</w:t>
      </w:r>
    </w:p>
    <w:p w:rsidR="004476BE" w:rsidRDefault="004476BE">
      <w:pPr>
        <w:pStyle w:val="Web"/>
        <w:spacing w:before="0" w:beforeAutospacing="0" w:after="0" w:afterAutospacing="0"/>
        <w:ind w:left="2340"/>
        <w:rPr>
          <w:rFonts w:ascii="Calibri" w:hAnsi="Calibri" w:cs="Calibri"/>
          <w:sz w:val="22"/>
          <w:szCs w:val="22"/>
        </w:rPr>
      </w:pPr>
      <w:r>
        <w:rPr>
          <w:rFonts w:ascii="Calibri" w:hAnsi="Calibri" w:cs="Calibri"/>
          <w:noProof/>
          <w:sz w:val="22"/>
          <w:szCs w:val="22"/>
        </w:rPr>
        <w:drawing>
          <wp:inline distT="0" distB="0" distL="0" distR="0">
            <wp:extent cx="4457700" cy="21050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105025"/>
                    </a:xfrm>
                    <a:prstGeom prst="rect">
                      <a:avLst/>
                    </a:prstGeom>
                    <a:noFill/>
                    <a:ln>
                      <a:noFill/>
                    </a:ln>
                  </pic:spPr>
                </pic:pic>
              </a:graphicData>
            </a:graphic>
          </wp:inline>
        </w:drawing>
      </w:r>
    </w:p>
    <w:p w:rsidR="004476BE" w:rsidRDefault="004476BE">
      <w:pPr>
        <w:pStyle w:val="Web"/>
        <w:spacing w:before="0" w:beforeAutospacing="0" w:after="0" w:afterAutospacing="0"/>
        <w:ind w:left="2340"/>
        <w:rPr>
          <w:rFonts w:ascii="微軟正黑體" w:eastAsia="微軟正黑體" w:hAnsi="微軟正黑體" w:cs="Calibri"/>
          <w:sz w:val="18"/>
          <w:szCs w:val="18"/>
        </w:rPr>
      </w:pPr>
      <w:r>
        <w:rPr>
          <w:rFonts w:ascii="微軟正黑體" w:eastAsia="微軟正黑體" w:hAnsi="微軟正黑體" w:cs="Calibri" w:hint="eastAsia"/>
          <w:sz w:val="18"/>
          <w:szCs w:val="18"/>
        </w:rPr>
        <w:t>(Reference</w:t>
      </w:r>
      <w:r>
        <w:rPr>
          <w:rFonts w:ascii="微軟正黑體" w:eastAsia="微軟正黑體" w:hAnsi="微軟正黑體" w:cs="Calibri" w:hint="eastAsia"/>
          <w:sz w:val="18"/>
          <w:szCs w:val="18"/>
        </w:rPr>
        <w:t>：</w:t>
      </w:r>
      <w:r>
        <w:rPr>
          <w:rFonts w:ascii="微軟正黑體" w:eastAsia="微軟正黑體" w:hAnsi="微軟正黑體" w:cs="Calibri" w:hint="eastAsia"/>
          <w:sz w:val="18"/>
          <w:szCs w:val="18"/>
        </w:rPr>
        <w:t>Table 5.3, Global Vascular Guidelines on the Management of Chronic Limb-Threatening Ischemia. Eur J Vasc Endovasc Surg. 2019 Jul)</w:t>
      </w:r>
    </w:p>
    <w:p w:rsidR="004476BE" w:rsidRDefault="004476BE">
      <w:pPr>
        <w:numPr>
          <w:ilvl w:val="1"/>
          <w:numId w:val="1"/>
        </w:numPr>
        <w:textAlignment w:val="center"/>
        <w:rPr>
          <w:rFonts w:ascii="Calibri" w:hAnsi="Calibri" w:cs="Calibri" w:hint="eastAsia"/>
          <w:color w:val="366092"/>
          <w:sz w:val="22"/>
          <w:szCs w:val="22"/>
        </w:rPr>
      </w:pPr>
      <w:r>
        <w:rPr>
          <w:rFonts w:ascii="微軟正黑體" w:eastAsia="微軟正黑體" w:hAnsi="微軟正黑體" w:cs="Calibri" w:hint="eastAsia"/>
          <w:b/>
          <w:bCs/>
          <w:color w:val="000000"/>
          <w:sz w:val="22"/>
          <w:szCs w:val="22"/>
        </w:rPr>
        <w:t>Angiosome Classification</w:t>
      </w:r>
    </w:p>
    <w:p w:rsidR="004476BE" w:rsidRDefault="004476BE">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病因</w:t>
      </w:r>
    </w:p>
    <w:p w:rsidR="004476BE" w:rsidRDefault="004476BE">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動脈粥樣硬化（</w:t>
      </w:r>
      <w:r>
        <w:rPr>
          <w:rFonts w:ascii="微軟正黑體" w:eastAsia="微軟正黑體" w:hAnsi="微軟正黑體" w:cs="Calibri" w:hint="eastAsia"/>
          <w:color w:val="C00000"/>
          <w:sz w:val="22"/>
          <w:szCs w:val="22"/>
        </w:rPr>
        <w:t>atherosclerosis</w:t>
      </w:r>
      <w:r>
        <w:rPr>
          <w:rFonts w:ascii="微軟正黑體" w:eastAsia="微軟正黑體" w:hAnsi="微軟正黑體" w:cs="Calibri" w:hint="eastAsia"/>
          <w:color w:val="C00000"/>
          <w:sz w:val="22"/>
          <w:szCs w:val="22"/>
        </w:rPr>
        <w:t>）</w:t>
      </w:r>
    </w:p>
    <w:p w:rsidR="004476BE" w:rsidRDefault="004476BE">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危險因子</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吸煙</w:t>
      </w:r>
      <w:r>
        <w:rPr>
          <w:rFonts w:ascii="微軟正黑體" w:eastAsia="微軟正黑體" w:hAnsi="微軟正黑體" w:cs="Calibri" w:hint="eastAsia"/>
          <w:color w:val="000000"/>
          <w:sz w:val="22"/>
          <w:szCs w:val="22"/>
        </w:rPr>
        <w:t>：重要的危險因子之一</w:t>
      </w:r>
    </w:p>
    <w:p w:rsidR="004476BE" w:rsidRDefault="004476BE">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吸煙程度與</w:t>
      </w:r>
      <w:r>
        <w:rPr>
          <w:rFonts w:ascii="微軟正黑體" w:eastAsia="微軟正黑體" w:hAnsi="微軟正黑體" w:cs="Calibri" w:hint="eastAsia"/>
          <w:sz w:val="22"/>
          <w:szCs w:val="22"/>
        </w:rPr>
        <w:t xml:space="preserve"> PAD </w:t>
      </w:r>
      <w:r>
        <w:rPr>
          <w:rFonts w:ascii="微軟正黑體" w:eastAsia="微軟正黑體" w:hAnsi="微軟正黑體" w:cs="Calibri" w:hint="eastAsia"/>
          <w:sz w:val="22"/>
          <w:szCs w:val="22"/>
        </w:rPr>
        <w:t>嚴重程度相關</w:t>
      </w:r>
    </w:p>
    <w:p w:rsidR="004476BE" w:rsidRDefault="004476BE">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應建議所有患者戒煙。</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糖尿病</w:t>
      </w:r>
      <w:r>
        <w:rPr>
          <w:rFonts w:ascii="微軟正黑體" w:eastAsia="微軟正黑體" w:hAnsi="微軟正黑體" w:cs="Calibri" w:hint="eastAsia"/>
          <w:color w:val="000000"/>
          <w:sz w:val="22"/>
          <w:szCs w:val="22"/>
        </w:rPr>
        <w:t>：重要的危險因子之一，近年越來越多</w:t>
      </w:r>
    </w:p>
    <w:p w:rsidR="004476BE" w:rsidRDefault="004476BE">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患者容易發生</w:t>
      </w:r>
      <w:r>
        <w:rPr>
          <w:rFonts w:ascii="微軟正黑體" w:eastAsia="微軟正黑體" w:hAnsi="微軟正黑體" w:cs="Calibri" w:hint="eastAsia"/>
          <w:b/>
          <w:bCs/>
          <w:color w:val="F79646"/>
          <w:sz w:val="22"/>
          <w:szCs w:val="22"/>
        </w:rPr>
        <w:t>足部潰瘍和</w:t>
      </w:r>
      <w:r>
        <w:rPr>
          <w:rFonts w:ascii="微軟正黑體" w:eastAsia="微軟正黑體" w:hAnsi="微軟正黑體" w:cs="Calibri" w:hint="eastAsia"/>
          <w:b/>
          <w:bCs/>
          <w:color w:val="F79646"/>
          <w:sz w:val="22"/>
          <w:szCs w:val="22"/>
        </w:rPr>
        <w:t xml:space="preserve"> CLTI</w:t>
      </w:r>
      <w:r>
        <w:rPr>
          <w:rFonts w:ascii="微軟正黑體" w:eastAsia="微軟正黑體" w:hAnsi="微軟正黑體" w:cs="Calibri" w:hint="eastAsia"/>
          <w:color w:val="000000"/>
          <w:sz w:val="22"/>
          <w:szCs w:val="22"/>
        </w:rPr>
        <w:t>，病變範圍和</w:t>
      </w:r>
      <w:r>
        <w:rPr>
          <w:rFonts w:ascii="微軟正黑體" w:eastAsia="微軟正黑體" w:hAnsi="微軟正黑體" w:cs="Calibri" w:hint="eastAsia"/>
          <w:b/>
          <w:bCs/>
          <w:color w:val="F79646"/>
          <w:sz w:val="22"/>
          <w:szCs w:val="22"/>
        </w:rPr>
        <w:t>嚴重程度與血糖控制相關</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年齡</w:t>
      </w:r>
      <w:r>
        <w:rPr>
          <w:rFonts w:ascii="微軟正黑體" w:eastAsia="微軟正黑體" w:hAnsi="微軟正黑體" w:cs="Calibri" w:hint="eastAsia"/>
          <w:b/>
          <w:bCs/>
          <w:color w:val="C00000"/>
          <w:sz w:val="22"/>
          <w:szCs w:val="22"/>
        </w:rPr>
        <w:t xml:space="preserve"> </w:t>
      </w:r>
      <w:r>
        <w:rPr>
          <w:rFonts w:ascii="Cambria Math" w:eastAsia="Microsoft JhengHei Light" w:hAnsi="Cambria Math" w:cs="Cambria Math"/>
          <w:b/>
          <w:bCs/>
          <w:color w:val="C00000"/>
          <w:sz w:val="22"/>
          <w:szCs w:val="22"/>
          <w:lang w:val=""/>
        </w:rPr>
        <w:t>≥</w:t>
      </w:r>
      <w:r>
        <w:rPr>
          <w:rFonts w:ascii="微軟正黑體" w:eastAsia="微軟正黑體" w:hAnsi="微軟正黑體" w:cs="Calibri" w:hint="eastAsia"/>
          <w:b/>
          <w:bCs/>
          <w:color w:val="C00000"/>
          <w:sz w:val="22"/>
          <w:szCs w:val="22"/>
        </w:rPr>
        <w:t xml:space="preserve"> 75 </w:t>
      </w:r>
      <w:r>
        <w:rPr>
          <w:rFonts w:ascii="微軟正黑體" w:eastAsia="微軟正黑體" w:hAnsi="微軟正黑體" w:cs="Calibri" w:hint="eastAsia"/>
          <w:b/>
          <w:bCs/>
          <w:color w:val="C00000"/>
          <w:sz w:val="22"/>
          <w:szCs w:val="22"/>
        </w:rPr>
        <w:t>歲</w:t>
      </w:r>
      <w:r>
        <w:rPr>
          <w:rFonts w:ascii="微軟正黑體" w:eastAsia="微軟正黑體" w:hAnsi="微軟正黑體" w:cs="Calibri" w:hint="eastAsia"/>
          <w:color w:val="000000"/>
          <w:sz w:val="22"/>
          <w:szCs w:val="22"/>
        </w:rPr>
        <w:t>：主要危險因子</w:t>
      </w:r>
    </w:p>
    <w:p w:rsidR="004476BE" w:rsidRDefault="004476BE">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最常見於</w:t>
      </w:r>
      <w:r>
        <w:rPr>
          <w:rFonts w:ascii="微軟正黑體" w:eastAsia="微軟正黑體" w:hAnsi="微軟正黑體" w:cs="Calibri" w:hint="eastAsia"/>
          <w:color w:val="000000"/>
          <w:sz w:val="22"/>
          <w:szCs w:val="22"/>
        </w:rPr>
        <w:t xml:space="preserve"> 50 </w:t>
      </w:r>
      <w:r>
        <w:rPr>
          <w:rFonts w:ascii="微軟正黑體" w:eastAsia="微軟正黑體" w:hAnsi="微軟正黑體" w:cs="Calibri" w:hint="eastAsia"/>
          <w:color w:val="000000"/>
          <w:sz w:val="22"/>
          <w:szCs w:val="22"/>
        </w:rPr>
        <w:t>歲以上患者，且</w:t>
      </w:r>
      <w:r>
        <w:rPr>
          <w:rFonts w:ascii="微軟正黑體" w:eastAsia="微軟正黑體" w:hAnsi="微軟正黑體" w:cs="Calibri" w:hint="eastAsia"/>
          <w:b/>
          <w:bCs/>
          <w:color w:val="F79646"/>
          <w:sz w:val="22"/>
          <w:szCs w:val="22"/>
        </w:rPr>
        <w:t>從</w:t>
      </w:r>
      <w:r>
        <w:rPr>
          <w:rFonts w:ascii="微軟正黑體" w:eastAsia="微軟正黑體" w:hAnsi="微軟正黑體" w:cs="Calibri" w:hint="eastAsia"/>
          <w:b/>
          <w:bCs/>
          <w:color w:val="F79646"/>
          <w:sz w:val="22"/>
          <w:szCs w:val="22"/>
        </w:rPr>
        <w:t xml:space="preserve"> 60 </w:t>
      </w:r>
      <w:r>
        <w:rPr>
          <w:rFonts w:ascii="微軟正黑體" w:eastAsia="微軟正黑體" w:hAnsi="微軟正黑體" w:cs="Calibri" w:hint="eastAsia"/>
          <w:b/>
          <w:bCs/>
          <w:color w:val="F79646"/>
          <w:sz w:val="22"/>
          <w:szCs w:val="22"/>
        </w:rPr>
        <w:t>歲起，其盛行率大幅增加</w:t>
      </w:r>
    </w:p>
    <w:p w:rsidR="004476BE" w:rsidRDefault="004476BE">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 xml:space="preserve">69 </w:t>
      </w:r>
      <w:r>
        <w:rPr>
          <w:rFonts w:ascii="微軟正黑體" w:eastAsia="微軟正黑體" w:hAnsi="微軟正黑體" w:cs="Calibri" w:hint="eastAsia"/>
          <w:sz w:val="22"/>
          <w:szCs w:val="22"/>
        </w:rPr>
        <w:t>歲以上患者的</w:t>
      </w:r>
      <w:r>
        <w:rPr>
          <w:rFonts w:ascii="微軟正黑體" w:eastAsia="微軟正黑體" w:hAnsi="微軟正黑體" w:cs="Calibri" w:hint="eastAsia"/>
          <w:sz w:val="22"/>
          <w:szCs w:val="22"/>
        </w:rPr>
        <w:t xml:space="preserve"> PAD </w:t>
      </w:r>
      <w:r>
        <w:rPr>
          <w:rFonts w:ascii="微軟正黑體" w:eastAsia="微軟正黑體" w:hAnsi="微軟正黑體" w:cs="Calibri" w:hint="eastAsia"/>
          <w:sz w:val="22"/>
          <w:szCs w:val="22"/>
        </w:rPr>
        <w:t>盛行率為</w:t>
      </w:r>
      <w:r>
        <w:rPr>
          <w:rFonts w:ascii="微軟正黑體" w:eastAsia="微軟正黑體" w:hAnsi="微軟正黑體" w:cs="Calibri" w:hint="eastAsia"/>
          <w:sz w:val="22"/>
          <w:szCs w:val="22"/>
        </w:rPr>
        <w:t xml:space="preserve"> 14.5%</w:t>
      </w:r>
      <w:r>
        <w:rPr>
          <w:rFonts w:ascii="微軟正黑體" w:eastAsia="微軟正黑體" w:hAnsi="微軟正黑體" w:cs="Calibri" w:hint="eastAsia"/>
          <w:sz w:val="22"/>
          <w:szCs w:val="22"/>
        </w:rPr>
        <w:t>，而</w:t>
      </w:r>
      <w:r>
        <w:rPr>
          <w:rFonts w:ascii="微軟正黑體" w:eastAsia="微軟正黑體" w:hAnsi="微軟正黑體" w:cs="Calibri" w:hint="eastAsia"/>
          <w:sz w:val="22"/>
          <w:szCs w:val="22"/>
        </w:rPr>
        <w:t xml:space="preserve"> 80 </w:t>
      </w:r>
      <w:r>
        <w:rPr>
          <w:rFonts w:ascii="微軟正黑體" w:eastAsia="微軟正黑體" w:hAnsi="微軟正黑體" w:cs="Calibri" w:hint="eastAsia"/>
          <w:sz w:val="22"/>
          <w:szCs w:val="22"/>
        </w:rPr>
        <w:t>歲以上的患者則可高達</w:t>
      </w:r>
      <w:r>
        <w:rPr>
          <w:rFonts w:ascii="微軟正黑體" w:eastAsia="微軟正黑體" w:hAnsi="微軟正黑體" w:cs="Calibri" w:hint="eastAsia"/>
          <w:sz w:val="22"/>
          <w:szCs w:val="22"/>
        </w:rPr>
        <w:t xml:space="preserve"> 20%</w:t>
      </w:r>
    </w:p>
    <w:p w:rsidR="004476BE" w:rsidRDefault="004476BE">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末期腎病（</w:t>
      </w:r>
      <w:r>
        <w:rPr>
          <w:rFonts w:ascii="微軟正黑體" w:eastAsia="微軟正黑體" w:hAnsi="微軟正黑體" w:cs="Calibri" w:hint="eastAsia"/>
          <w:color w:val="C00000"/>
          <w:sz w:val="22"/>
          <w:szCs w:val="22"/>
        </w:rPr>
        <w:t>End-stage renal disease, ESRD</w:t>
      </w:r>
      <w:r>
        <w:rPr>
          <w:rFonts w:ascii="微軟正黑體" w:eastAsia="微軟正黑體" w:hAnsi="微軟正黑體" w:cs="Calibri" w:hint="eastAsia"/>
          <w:color w:val="C00000"/>
          <w:sz w:val="22"/>
          <w:szCs w:val="22"/>
        </w:rPr>
        <w:t>）</w:t>
      </w:r>
    </w:p>
    <w:p w:rsidR="004476BE" w:rsidRDefault="004476BE">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抑鬱症</w:t>
      </w:r>
    </w:p>
    <w:p w:rsidR="004476BE" w:rsidRDefault="004476BE">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兩個或以上的區域出現粥狀動脈硬化（</w:t>
      </w:r>
      <w:r>
        <w:rPr>
          <w:rFonts w:ascii="微軟正黑體" w:eastAsia="微軟正黑體" w:hAnsi="微軟正黑體" w:cs="Calibri" w:hint="eastAsia"/>
          <w:b/>
          <w:bCs/>
          <w:color w:val="C00000"/>
          <w:sz w:val="22"/>
          <w:szCs w:val="22"/>
        </w:rPr>
        <w:t>Atherosclerotic cardiovascular disease, ASCVD</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 xml:space="preserve"> </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周邊動脈、冠狀動脈和</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或腦血管動脈</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微血管疾病</w:t>
      </w:r>
      <w:r>
        <w:rPr>
          <w:rFonts w:ascii="微軟正黑體" w:eastAsia="微軟正黑體" w:hAnsi="微軟正黑體" w:cs="Calibri" w:hint="eastAsia"/>
          <w:color w:val="000000"/>
          <w:sz w:val="22"/>
          <w:szCs w:val="22"/>
        </w:rPr>
        <w:t>：視網膜病變、神經病變</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高血壓、高血脂症</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肥胖、久坐不動</w:t>
      </w:r>
    </w:p>
    <w:p w:rsidR="004476BE" w:rsidRDefault="004476BE">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病生理</w:t>
      </w:r>
    </w:p>
    <w:p w:rsidR="004476BE" w:rsidRDefault="004476BE">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主動脈與周邊動脈的動脈粥狀硬化</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動脈腔變窄</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阻塞導致遠端組織灌流不足</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PAD </w:t>
      </w:r>
    </w:p>
    <w:p w:rsidR="004476BE" w:rsidRDefault="004476BE">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臨床表現</w:t>
      </w:r>
    </w:p>
    <w:p w:rsidR="004476BE" w:rsidRDefault="004476BE">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無症狀：</w:t>
      </w:r>
      <w:r>
        <w:rPr>
          <w:rFonts w:ascii="微軟正黑體" w:eastAsia="微軟正黑體" w:hAnsi="微軟正黑體" w:cs="Calibri" w:hint="eastAsia"/>
          <w:b/>
          <w:bCs/>
          <w:color w:val="F79646"/>
          <w:sz w:val="22"/>
          <w:szCs w:val="22"/>
        </w:rPr>
        <w:t xml:space="preserve">20-50% </w:t>
      </w:r>
      <w:r>
        <w:rPr>
          <w:rFonts w:ascii="微軟正黑體" w:eastAsia="微軟正黑體" w:hAnsi="微軟正黑體" w:cs="Calibri" w:hint="eastAsia"/>
          <w:b/>
          <w:bCs/>
          <w:color w:val="F79646"/>
          <w:sz w:val="22"/>
          <w:szCs w:val="22"/>
        </w:rPr>
        <w:t>的</w:t>
      </w:r>
      <w:r>
        <w:rPr>
          <w:rFonts w:ascii="微軟正黑體" w:eastAsia="微軟正黑體" w:hAnsi="微軟正黑體" w:cs="Calibri" w:hint="eastAsia"/>
          <w:b/>
          <w:bCs/>
          <w:color w:val="F79646"/>
          <w:sz w:val="22"/>
          <w:szCs w:val="22"/>
        </w:rPr>
        <w:t xml:space="preserve"> PAD </w:t>
      </w:r>
      <w:r>
        <w:rPr>
          <w:rFonts w:ascii="微軟正黑體" w:eastAsia="微軟正黑體" w:hAnsi="微軟正黑體" w:cs="Calibri" w:hint="eastAsia"/>
          <w:b/>
          <w:bCs/>
          <w:color w:val="F79646"/>
          <w:sz w:val="22"/>
          <w:szCs w:val="22"/>
        </w:rPr>
        <w:t>患者無症狀</w:t>
      </w:r>
    </w:p>
    <w:p w:rsidR="004476BE" w:rsidRDefault="004476BE">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間歇性跛行（</w:t>
      </w:r>
      <w:r>
        <w:rPr>
          <w:rFonts w:ascii="微軟正黑體" w:eastAsia="微軟正黑體" w:hAnsi="微軟正黑體" w:cs="Calibri" w:hint="eastAsia"/>
          <w:b/>
          <w:bCs/>
          <w:color w:val="C00000"/>
          <w:sz w:val="22"/>
          <w:szCs w:val="22"/>
        </w:rPr>
        <w:t>claudication</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10-35%</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表現為</w:t>
      </w:r>
      <w:r>
        <w:rPr>
          <w:rFonts w:ascii="微軟正黑體" w:eastAsia="微軟正黑體" w:hAnsi="微軟正黑體" w:cs="Calibri" w:hint="eastAsia"/>
          <w:b/>
          <w:bCs/>
          <w:color w:val="F79646"/>
          <w:sz w:val="22"/>
          <w:szCs w:val="22"/>
        </w:rPr>
        <w:t>疼痛、痙攣、或感覺異常（麻）</w:t>
      </w:r>
    </w:p>
    <w:p w:rsidR="004476BE" w:rsidRDefault="004476BE">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常發生於動脈阻塞處的遠端</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活動時加重，休息或將患肢垂下時緩解</w:t>
      </w:r>
      <w:r>
        <w:rPr>
          <w:rFonts w:ascii="微軟正黑體" w:eastAsia="微軟正黑體" w:hAnsi="微軟正黑體" w:cs="Calibri" w:hint="eastAsia"/>
          <w:color w:val="000000"/>
          <w:sz w:val="22"/>
          <w:szCs w:val="22"/>
        </w:rPr>
        <w:t>（通常在</w:t>
      </w:r>
      <w:r>
        <w:rPr>
          <w:rFonts w:ascii="微軟正黑體" w:eastAsia="微軟正黑體" w:hAnsi="微軟正黑體" w:cs="Calibri" w:hint="eastAsia"/>
          <w:color w:val="C00000"/>
          <w:sz w:val="22"/>
          <w:szCs w:val="22"/>
        </w:rPr>
        <w:t xml:space="preserve"> 10 </w:t>
      </w:r>
      <w:r>
        <w:rPr>
          <w:rFonts w:ascii="微軟正黑體" w:eastAsia="微軟正黑體" w:hAnsi="微軟正黑體" w:cs="Calibri" w:hint="eastAsia"/>
          <w:color w:val="C00000"/>
          <w:sz w:val="22"/>
          <w:szCs w:val="22"/>
        </w:rPr>
        <w:t>分鐘內</w:t>
      </w:r>
      <w:r>
        <w:rPr>
          <w:rFonts w:ascii="微軟正黑體" w:eastAsia="微軟正黑體" w:hAnsi="微軟正黑體" w:cs="Calibri" w:hint="eastAsia"/>
          <w:color w:val="000000"/>
          <w:sz w:val="22"/>
          <w:szCs w:val="22"/>
        </w:rPr>
        <w:t>即緩解）</w:t>
      </w:r>
    </w:p>
    <w:p w:rsidR="004476BE" w:rsidRDefault="004476BE">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根據阻塞部位不同，會有不同的臨床表現</w:t>
      </w:r>
    </w:p>
    <w:p w:rsidR="004476BE" w:rsidRDefault="004476BE">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股膕動脈病變（</w:t>
      </w:r>
      <w:r>
        <w:rPr>
          <w:rFonts w:ascii="微軟正黑體" w:eastAsia="微軟正黑體" w:hAnsi="微軟正黑體" w:cs="Calibri" w:hint="eastAsia"/>
          <w:b/>
          <w:bCs/>
          <w:color w:val="000000"/>
          <w:sz w:val="22"/>
          <w:szCs w:val="22"/>
        </w:rPr>
        <w:t>Femoropopliteal disease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最常見</w:t>
      </w:r>
    </w:p>
    <w:p w:rsidR="004476BE" w:rsidRDefault="004476BE">
      <w:pPr>
        <w:numPr>
          <w:ilvl w:val="5"/>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小腿跛行痛（</w:t>
      </w:r>
      <w:r>
        <w:rPr>
          <w:rFonts w:ascii="微軟正黑體" w:eastAsia="微軟正黑體" w:hAnsi="微軟正黑體" w:cs="Calibri" w:hint="eastAsia"/>
          <w:b/>
          <w:bCs/>
          <w:color w:val="F79646"/>
          <w:sz w:val="22"/>
          <w:szCs w:val="22"/>
        </w:rPr>
        <w:t>calf claudication</w:t>
      </w:r>
      <w:r>
        <w:rPr>
          <w:rFonts w:ascii="微軟正黑體" w:eastAsia="微軟正黑體" w:hAnsi="微軟正黑體" w:cs="Calibri" w:hint="eastAsia"/>
          <w:b/>
          <w:bCs/>
          <w:color w:val="F79646"/>
          <w:sz w:val="22"/>
          <w:szCs w:val="22"/>
        </w:rPr>
        <w:t>）</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主髂動脈病變（</w:t>
      </w:r>
      <w:r>
        <w:rPr>
          <w:rFonts w:ascii="微軟正黑體" w:eastAsia="微軟正黑體" w:hAnsi="微軟正黑體" w:cs="Calibri" w:hint="eastAsia"/>
          <w:b/>
          <w:bCs/>
          <w:color w:val="000000"/>
          <w:sz w:val="22"/>
          <w:szCs w:val="22"/>
        </w:rPr>
        <w:t>Aortoiliac disease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：又稱</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b/>
          <w:bCs/>
          <w:color w:val="F79646"/>
          <w:sz w:val="22"/>
          <w:szCs w:val="22"/>
        </w:rPr>
        <w:t>Leriche syndrome</w:t>
      </w:r>
    </w:p>
    <w:p w:rsidR="004476BE" w:rsidRDefault="004476BE">
      <w:pPr>
        <w:numPr>
          <w:ilvl w:val="5"/>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阻塞位於</w:t>
      </w:r>
      <w:r>
        <w:rPr>
          <w:rFonts w:ascii="微軟正黑體" w:eastAsia="微軟正黑體" w:hAnsi="微軟正黑體" w:cs="Calibri" w:hint="eastAsia"/>
          <w:color w:val="C00000"/>
          <w:sz w:val="22"/>
          <w:szCs w:val="22"/>
        </w:rPr>
        <w:t>主動脈分叉處或雙側髂動脈</w:t>
      </w:r>
    </w:p>
    <w:p w:rsidR="004476BE" w:rsidRDefault="004476BE">
      <w:pPr>
        <w:numPr>
          <w:ilvl w:val="5"/>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Triad</w:t>
      </w:r>
    </w:p>
    <w:p w:rsidR="004476BE" w:rsidRDefault="004476BE">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雙側臀部（</w:t>
      </w:r>
      <w:r>
        <w:rPr>
          <w:rFonts w:ascii="微軟正黑體" w:eastAsia="微軟正黑體" w:hAnsi="微軟正黑體" w:cs="Calibri" w:hint="eastAsia"/>
          <w:color w:val="C00000"/>
          <w:sz w:val="22"/>
          <w:szCs w:val="22"/>
        </w:rPr>
        <w:t>buttock</w:t>
      </w:r>
      <w:r>
        <w:rPr>
          <w:rFonts w:ascii="微軟正黑體" w:eastAsia="微軟正黑體" w:hAnsi="微軟正黑體" w:cs="Calibri" w:hint="eastAsia"/>
          <w:color w:val="C00000"/>
          <w:sz w:val="22"/>
          <w:szCs w:val="22"/>
        </w:rPr>
        <w:t>）、髖部（</w:t>
      </w:r>
      <w:r>
        <w:rPr>
          <w:rFonts w:ascii="微軟正黑體" w:eastAsia="微軟正黑體" w:hAnsi="微軟正黑體" w:cs="Calibri" w:hint="eastAsia"/>
          <w:color w:val="C00000"/>
          <w:sz w:val="22"/>
          <w:szCs w:val="22"/>
        </w:rPr>
        <w:t>hip</w:t>
      </w:r>
      <w:r>
        <w:rPr>
          <w:rFonts w:ascii="微軟正黑體" w:eastAsia="微軟正黑體" w:hAnsi="微軟正黑體" w:cs="Calibri" w:hint="eastAsia"/>
          <w:color w:val="C00000"/>
          <w:sz w:val="22"/>
          <w:szCs w:val="22"/>
        </w:rPr>
        <w:t>）、大腿跛行疼痛</w:t>
      </w:r>
    </w:p>
    <w:p w:rsidR="004476BE" w:rsidRDefault="004476BE">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勃起功能障礙（</w:t>
      </w:r>
      <w:r>
        <w:rPr>
          <w:rFonts w:ascii="微軟正黑體" w:eastAsia="微軟正黑體" w:hAnsi="微軟正黑體" w:cs="Calibri" w:hint="eastAsia"/>
          <w:color w:val="C00000"/>
          <w:sz w:val="22"/>
          <w:szCs w:val="22"/>
        </w:rPr>
        <w:t>erectile dysfunction</w:t>
      </w:r>
      <w:r>
        <w:rPr>
          <w:rFonts w:ascii="微軟正黑體" w:eastAsia="微軟正黑體" w:hAnsi="微軟正黑體" w:cs="Calibri" w:hint="eastAsia"/>
          <w:color w:val="C00000"/>
          <w:sz w:val="22"/>
          <w:szCs w:val="22"/>
        </w:rPr>
        <w:t>）</w:t>
      </w:r>
    </w:p>
    <w:p w:rsidR="004476BE" w:rsidRDefault="004476BE">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股動脈脈搏減弱或消失</w:t>
      </w:r>
    </w:p>
    <w:p w:rsidR="004476BE" w:rsidRDefault="004476BE">
      <w:pPr>
        <w:numPr>
          <w:ilvl w:val="4"/>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膕下動脈病變（</w:t>
      </w:r>
      <w:r>
        <w:rPr>
          <w:rFonts w:ascii="微軟正黑體" w:eastAsia="微軟正黑體" w:hAnsi="微軟正黑體" w:cs="Calibri" w:hint="eastAsia"/>
          <w:b/>
          <w:bCs/>
          <w:sz w:val="22"/>
          <w:szCs w:val="22"/>
        </w:rPr>
        <w:t>Infrapopliteal disease</w:t>
      </w:r>
      <w:r>
        <w:rPr>
          <w:rFonts w:ascii="微軟正黑體" w:eastAsia="微軟正黑體" w:hAnsi="微軟正黑體" w:cs="Calibri" w:hint="eastAsia"/>
          <w:b/>
          <w:bCs/>
          <w:sz w:val="22"/>
          <w:szCs w:val="22"/>
        </w:rPr>
        <w:t>）</w:t>
      </w:r>
    </w:p>
    <w:p w:rsidR="004476BE" w:rsidRDefault="004476BE">
      <w:pPr>
        <w:numPr>
          <w:ilvl w:val="5"/>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足部跛行痛（</w:t>
      </w:r>
      <w:r>
        <w:rPr>
          <w:rFonts w:ascii="微軟正黑體" w:eastAsia="微軟正黑體" w:hAnsi="微軟正黑體" w:cs="Calibri" w:hint="eastAsia"/>
          <w:b/>
          <w:bCs/>
          <w:color w:val="F79646"/>
          <w:sz w:val="22"/>
          <w:szCs w:val="22"/>
        </w:rPr>
        <w:t>foot claudication</w:t>
      </w:r>
      <w:r>
        <w:rPr>
          <w:rFonts w:ascii="微軟正黑體" w:eastAsia="微軟正黑體" w:hAnsi="微軟正黑體" w:cs="Calibri" w:hint="eastAsia"/>
          <w:b/>
          <w:bCs/>
          <w:color w:val="F79646"/>
          <w:sz w:val="22"/>
          <w:szCs w:val="22"/>
        </w:rPr>
        <w:t>）</w:t>
      </w:r>
    </w:p>
    <w:p w:rsidR="004476BE" w:rsidRDefault="004476BE">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Rest pain</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疾病進展至</w:t>
      </w:r>
      <w:r>
        <w:rPr>
          <w:rFonts w:ascii="微軟正黑體" w:eastAsia="微軟正黑體" w:hAnsi="微軟正黑體" w:cs="Calibri" w:hint="eastAsia"/>
          <w:color w:val="C00000"/>
          <w:sz w:val="22"/>
          <w:szCs w:val="22"/>
        </w:rPr>
        <w:t>嚴重缺血階段</w:t>
      </w:r>
      <w:r>
        <w:rPr>
          <w:rFonts w:ascii="微軟正黑體" w:eastAsia="微軟正黑體" w:hAnsi="微軟正黑體" w:cs="Calibri" w:hint="eastAsia"/>
          <w:color w:val="000000"/>
          <w:sz w:val="22"/>
          <w:szCs w:val="22"/>
        </w:rPr>
        <w:t>的表現</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通常先發生在</w:t>
      </w:r>
      <w:r>
        <w:rPr>
          <w:rFonts w:ascii="微軟正黑體" w:eastAsia="微軟正黑體" w:hAnsi="微軟正黑體" w:cs="Calibri" w:hint="eastAsia"/>
          <w:color w:val="C00000"/>
          <w:sz w:val="22"/>
          <w:szCs w:val="22"/>
        </w:rPr>
        <w:t>腳趾和前足</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toes and forefoot</w:t>
      </w:r>
      <w:r>
        <w:rPr>
          <w:rFonts w:ascii="微軟正黑體" w:eastAsia="微軟正黑體" w:hAnsi="微軟正黑體" w:cs="Calibri" w:hint="eastAsia"/>
          <w:color w:val="000000"/>
          <w:sz w:val="22"/>
          <w:szCs w:val="22"/>
        </w:rPr>
        <w:t>）</w:t>
      </w:r>
    </w:p>
    <w:p w:rsidR="004476BE" w:rsidRDefault="004476BE">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平躺時加重</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睡覺</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，垂腳或站立時緩解</w:t>
      </w:r>
    </w:p>
    <w:p w:rsidR="004476BE" w:rsidRDefault="004476BE">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其他症狀</w:t>
      </w:r>
    </w:p>
    <w:p w:rsidR="004476BE" w:rsidRDefault="004476BE">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有些病患主訴不是典型跛行，而是</w:t>
      </w:r>
      <w:r>
        <w:rPr>
          <w:rFonts w:ascii="微軟正黑體" w:eastAsia="微軟正黑體" w:hAnsi="微軟正黑體" w:cs="Calibri" w:hint="eastAsia"/>
          <w:b/>
          <w:bCs/>
          <w:sz w:val="22"/>
          <w:szCs w:val="22"/>
        </w:rPr>
        <w:t>下肢功能障礙</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行走困難，需</w:t>
      </w:r>
      <w:r>
        <w:rPr>
          <w:rFonts w:ascii="微軟正黑體" w:eastAsia="微軟正黑體" w:hAnsi="微軟正黑體" w:cs="Calibri" w:hint="eastAsia"/>
          <w:b/>
          <w:bCs/>
          <w:color w:val="F79646"/>
          <w:sz w:val="22"/>
          <w:szCs w:val="22"/>
          <w:u w:val="single"/>
        </w:rPr>
        <w:t>休息超過</w:t>
      </w:r>
      <w:r>
        <w:rPr>
          <w:rFonts w:ascii="微軟正黑體" w:eastAsia="微軟正黑體" w:hAnsi="微軟正黑體" w:cs="Calibri" w:hint="eastAsia"/>
          <w:b/>
          <w:bCs/>
          <w:color w:val="F79646"/>
          <w:sz w:val="22"/>
          <w:szCs w:val="22"/>
          <w:u w:val="single"/>
        </w:rPr>
        <w:t xml:space="preserve"> 10 </w:t>
      </w:r>
      <w:r>
        <w:rPr>
          <w:rFonts w:ascii="微軟正黑體" w:eastAsia="微軟正黑體" w:hAnsi="微軟正黑體" w:cs="Calibri" w:hint="eastAsia"/>
          <w:b/>
          <w:bCs/>
          <w:color w:val="F79646"/>
          <w:sz w:val="22"/>
          <w:szCs w:val="22"/>
          <w:u w:val="single"/>
        </w:rPr>
        <w:t>分鐘</w:t>
      </w:r>
      <w:r>
        <w:rPr>
          <w:rFonts w:ascii="微軟正黑體" w:eastAsia="微軟正黑體" w:hAnsi="微軟正黑體" w:cs="Calibri" w:hint="eastAsia"/>
          <w:b/>
          <w:bCs/>
          <w:color w:val="F79646"/>
          <w:sz w:val="22"/>
          <w:szCs w:val="22"/>
        </w:rPr>
        <w:t>才能緩解</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無痛性的腿部無力、麻木或疲勞</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勃起功能障礙</w:t>
      </w:r>
    </w:p>
    <w:p w:rsidR="004476BE" w:rsidRDefault="004476BE">
      <w:pPr>
        <w:numPr>
          <w:ilvl w:val="1"/>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診斷</w:t>
      </w:r>
    </w:p>
    <w:p w:rsidR="004476BE" w:rsidRDefault="004476BE">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Physical Examination</w:t>
      </w:r>
    </w:p>
    <w:p w:rsidR="004476BE" w:rsidRDefault="004476BE">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下肢病灶</w:t>
      </w:r>
    </w:p>
    <w:p w:rsidR="004476BE" w:rsidRDefault="004476BE">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傷口難以癒合或癒合緩慢</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Nonhealing or slow-healing wounds</w:t>
      </w:r>
      <w:r>
        <w:rPr>
          <w:rFonts w:ascii="微軟正黑體" w:eastAsia="微軟正黑體" w:hAnsi="微軟正黑體" w:cs="Calibri" w:hint="eastAsia"/>
          <w:color w:val="000000"/>
          <w:sz w:val="22"/>
          <w:szCs w:val="22"/>
        </w:rPr>
        <w:t>）</w:t>
      </w:r>
    </w:p>
    <w:p w:rsidR="004476BE" w:rsidRDefault="004476BE">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動脈性潰瘍（</w:t>
      </w:r>
      <w:r>
        <w:rPr>
          <w:rFonts w:ascii="微軟正黑體" w:eastAsia="微軟正黑體" w:hAnsi="微軟正黑體" w:cs="Calibri" w:hint="eastAsia"/>
          <w:b/>
          <w:bCs/>
          <w:color w:val="C00000"/>
          <w:sz w:val="22"/>
          <w:szCs w:val="22"/>
        </w:rPr>
        <w:t>arterial ulcers</w:t>
      </w:r>
      <w:r>
        <w:rPr>
          <w:rFonts w:ascii="微軟正黑體" w:eastAsia="微軟正黑體" w:hAnsi="微軟正黑體" w:cs="Calibri" w:hint="eastAsia"/>
          <w:b/>
          <w:bCs/>
          <w:color w:val="C00000"/>
          <w:sz w:val="22"/>
          <w:szCs w:val="22"/>
        </w:rPr>
        <w:t>）</w:t>
      </w:r>
    </w:p>
    <w:p w:rsidR="004476BE" w:rsidRDefault="004476BE">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臨床表現</w:t>
      </w:r>
    </w:p>
    <w:p w:rsidR="004476BE" w:rsidRDefault="004476BE">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邊緣清楚、</w:t>
      </w:r>
      <w:r>
        <w:rPr>
          <w:rFonts w:ascii="微軟正黑體" w:eastAsia="微軟正黑體" w:hAnsi="微軟正黑體" w:cs="Calibri" w:hint="eastAsia"/>
          <w:b/>
          <w:bCs/>
          <w:color w:val="F79646"/>
          <w:sz w:val="22"/>
          <w:szCs w:val="22"/>
        </w:rPr>
        <w:t>Punched-out ulcer</w:t>
      </w:r>
    </w:p>
    <w:p w:rsidR="004476BE" w:rsidRDefault="004476BE">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F79646"/>
          <w:sz w:val="22"/>
          <w:szCs w:val="22"/>
        </w:rPr>
        <w:t>好發於</w:t>
      </w:r>
      <w:r>
        <w:rPr>
          <w:rFonts w:ascii="微軟正黑體" w:eastAsia="微軟正黑體" w:hAnsi="微軟正黑體" w:cs="Calibri" w:hint="eastAsia"/>
          <w:b/>
          <w:bCs/>
          <w:color w:val="F79646"/>
          <w:sz w:val="22"/>
          <w:szCs w:val="22"/>
        </w:rPr>
        <w:t>足部</w:t>
      </w:r>
      <w:r>
        <w:rPr>
          <w:rFonts w:ascii="微軟正黑體" w:eastAsia="微軟正黑體" w:hAnsi="微軟正黑體" w:cs="Calibri" w:hint="eastAsia"/>
          <w:color w:val="000000"/>
          <w:sz w:val="22"/>
          <w:szCs w:val="22"/>
        </w:rPr>
        <w:t>，特別是</w:t>
      </w:r>
      <w:r>
        <w:rPr>
          <w:rFonts w:ascii="微軟正黑體" w:eastAsia="微軟正黑體" w:hAnsi="微軟正黑體" w:cs="Calibri" w:hint="eastAsia"/>
          <w:b/>
          <w:bCs/>
          <w:color w:val="F79646"/>
          <w:sz w:val="22"/>
          <w:szCs w:val="22"/>
        </w:rPr>
        <w:t>壓力點</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b/>
          <w:bCs/>
          <w:color w:val="F79646"/>
          <w:sz w:val="22"/>
          <w:szCs w:val="22"/>
        </w:rPr>
        <w:t>外踝</w:t>
      </w:r>
      <w:r>
        <w:rPr>
          <w:rFonts w:ascii="微軟正黑體" w:eastAsia="微軟正黑體" w:hAnsi="微軟正黑體" w:cs="Calibri" w:hint="eastAsia"/>
          <w:b/>
          <w:bCs/>
          <w:color w:val="F79646"/>
          <w:sz w:val="22"/>
          <w:szCs w:val="22"/>
        </w:rPr>
        <w:t>lateral malleolus</w:t>
      </w:r>
      <w:r>
        <w:rPr>
          <w:rFonts w:ascii="微軟正黑體" w:eastAsia="微軟正黑體" w:hAnsi="微軟正黑體" w:cs="Calibri" w:hint="eastAsia"/>
          <w:b/>
          <w:bCs/>
          <w:color w:val="F79646"/>
          <w:sz w:val="22"/>
          <w:szCs w:val="22"/>
        </w:rPr>
        <w:t>、趾尖</w:t>
      </w:r>
      <w:r>
        <w:rPr>
          <w:rFonts w:ascii="微軟正黑體" w:eastAsia="微軟正黑體" w:hAnsi="微軟正黑體" w:cs="Calibri" w:hint="eastAsia"/>
          <w:color w:val="000000"/>
          <w:sz w:val="22"/>
          <w:szCs w:val="22"/>
        </w:rPr>
        <w:t>）</w:t>
      </w:r>
    </w:p>
    <w:p w:rsidR="004476BE" w:rsidRDefault="004476BE">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伴隨劇烈疼痛，若傷口感染可能導致敗血症</w:t>
      </w:r>
    </w:p>
    <w:p w:rsidR="004476BE" w:rsidRDefault="004476BE">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壞疽性壞死（</w:t>
      </w:r>
      <w:r>
        <w:rPr>
          <w:rFonts w:ascii="微軟正黑體" w:eastAsia="微軟正黑體" w:hAnsi="微軟正黑體" w:cs="Calibri" w:hint="eastAsia"/>
          <w:b/>
          <w:bCs/>
          <w:color w:val="C00000"/>
          <w:sz w:val="22"/>
          <w:szCs w:val="22"/>
        </w:rPr>
        <w:t>Gangrenous necrosis</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：分</w:t>
      </w:r>
      <w:r>
        <w:rPr>
          <w:rFonts w:ascii="微軟正黑體" w:eastAsia="微軟正黑體" w:hAnsi="微軟正黑體" w:cs="Calibri" w:hint="eastAsia"/>
          <w:b/>
          <w:bCs/>
          <w:color w:val="F79646"/>
          <w:sz w:val="22"/>
          <w:szCs w:val="22"/>
        </w:rPr>
        <w:t>濕性（</w:t>
      </w:r>
      <w:r>
        <w:rPr>
          <w:rFonts w:ascii="微軟正黑體" w:eastAsia="微軟正黑體" w:hAnsi="微軟正黑體" w:cs="Calibri" w:hint="eastAsia"/>
          <w:b/>
          <w:bCs/>
          <w:color w:val="F79646"/>
          <w:sz w:val="22"/>
          <w:szCs w:val="22"/>
        </w:rPr>
        <w:t>wet</w:t>
      </w:r>
      <w:r>
        <w:rPr>
          <w:rFonts w:ascii="微軟正黑體" w:eastAsia="微軟正黑體" w:hAnsi="微軟正黑體" w:cs="Calibri" w:hint="eastAsia"/>
          <w:b/>
          <w:bCs/>
          <w:color w:val="F79646"/>
          <w:sz w:val="22"/>
          <w:szCs w:val="22"/>
        </w:rPr>
        <w:t>）、乾性（</w:t>
      </w:r>
      <w:r>
        <w:rPr>
          <w:rFonts w:ascii="微軟正黑體" w:eastAsia="微軟正黑體" w:hAnsi="微軟正黑體" w:cs="Calibri" w:hint="eastAsia"/>
          <w:b/>
          <w:bCs/>
          <w:color w:val="F79646"/>
          <w:sz w:val="22"/>
          <w:szCs w:val="22"/>
        </w:rPr>
        <w:t>dry</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壞疽</w:t>
      </w:r>
    </w:p>
    <w:p w:rsidR="004476BE" w:rsidRDefault="004476BE">
      <w:pPr>
        <w:numPr>
          <w:ilvl w:val="5"/>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乾性壞疽（</w:t>
      </w:r>
      <w:r>
        <w:rPr>
          <w:rFonts w:ascii="微軟正黑體" w:eastAsia="微軟正黑體" w:hAnsi="微軟正黑體" w:cs="Calibri" w:hint="eastAsia"/>
          <w:b/>
          <w:bCs/>
          <w:sz w:val="22"/>
          <w:szCs w:val="22"/>
        </w:rPr>
        <w:t>Dry gangrene</w:t>
      </w:r>
      <w:r>
        <w:rPr>
          <w:rFonts w:ascii="微軟正黑體" w:eastAsia="微軟正黑體" w:hAnsi="微軟正黑體" w:cs="Calibri" w:hint="eastAsia"/>
          <w:b/>
          <w:bCs/>
          <w:sz w:val="22"/>
          <w:szCs w:val="22"/>
        </w:rPr>
        <w:t>）</w:t>
      </w:r>
    </w:p>
    <w:p w:rsidR="004476BE" w:rsidRDefault="004476BE">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因</w:t>
      </w:r>
      <w:r>
        <w:rPr>
          <w:rFonts w:ascii="微軟正黑體" w:eastAsia="微軟正黑體" w:hAnsi="微軟正黑體" w:cs="Calibri" w:hint="eastAsia"/>
          <w:color w:val="C00000"/>
          <w:sz w:val="22"/>
          <w:szCs w:val="22"/>
        </w:rPr>
        <w:t>缺血（</w:t>
      </w:r>
      <w:r>
        <w:rPr>
          <w:rFonts w:ascii="微軟正黑體" w:eastAsia="微軟正黑體" w:hAnsi="微軟正黑體" w:cs="Calibri" w:hint="eastAsia"/>
          <w:color w:val="C00000"/>
          <w:sz w:val="22"/>
          <w:szCs w:val="22"/>
        </w:rPr>
        <w:t>ischemia</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導致的壞死，病理表現為</w:t>
      </w:r>
      <w:r>
        <w:rPr>
          <w:rFonts w:ascii="微軟正黑體" w:eastAsia="微軟正黑體" w:hAnsi="微軟正黑體" w:cs="Calibri" w:hint="eastAsia"/>
          <w:color w:val="C00000"/>
          <w:sz w:val="22"/>
          <w:szCs w:val="22"/>
        </w:rPr>
        <w:t>凝固性壞死</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coagulative necrosis</w:t>
      </w:r>
      <w:r>
        <w:rPr>
          <w:rFonts w:ascii="微軟正黑體" w:eastAsia="微軟正黑體" w:hAnsi="微軟正黑體" w:cs="Calibri" w:hint="eastAsia"/>
          <w:color w:val="000000"/>
          <w:sz w:val="22"/>
          <w:szCs w:val="22"/>
        </w:rPr>
        <w:t>）</w:t>
      </w:r>
    </w:p>
    <w:p w:rsidR="004476BE" w:rsidRDefault="004476BE">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臨床表現</w:t>
      </w:r>
      <w:r>
        <w:rPr>
          <w:rFonts w:ascii="微軟正黑體" w:eastAsia="微軟正黑體" w:hAnsi="微軟正黑體" w:cs="Calibri" w:hint="eastAsia"/>
          <w:color w:val="000000"/>
          <w:sz w:val="22"/>
          <w:szCs w:val="22"/>
        </w:rPr>
        <w:t>：壞死區域呈</w:t>
      </w:r>
      <w:r>
        <w:rPr>
          <w:rFonts w:ascii="微軟正黑體" w:eastAsia="微軟正黑體" w:hAnsi="微軟正黑體" w:cs="Calibri" w:hint="eastAsia"/>
          <w:color w:val="C00000"/>
          <w:sz w:val="22"/>
          <w:szCs w:val="22"/>
        </w:rPr>
        <w:t>灰黑色、界線清楚</w:t>
      </w:r>
      <w:r>
        <w:rPr>
          <w:rFonts w:ascii="微軟正黑體" w:eastAsia="微軟正黑體" w:hAnsi="微軟正黑體" w:cs="Calibri" w:hint="eastAsia"/>
          <w:color w:val="000000"/>
          <w:sz w:val="22"/>
          <w:szCs w:val="22"/>
        </w:rPr>
        <w:t>，可能</w:t>
      </w:r>
      <w:r>
        <w:rPr>
          <w:rFonts w:ascii="微軟正黑體" w:eastAsia="微軟正黑體" w:hAnsi="微軟正黑體" w:cs="Calibri" w:hint="eastAsia"/>
          <w:color w:val="C00000"/>
          <w:sz w:val="22"/>
          <w:szCs w:val="22"/>
        </w:rPr>
        <w:t>自動脫落（</w:t>
      </w:r>
      <w:r>
        <w:rPr>
          <w:rFonts w:ascii="微軟正黑體" w:eastAsia="微軟正黑體" w:hAnsi="微軟正黑體" w:cs="Calibri" w:hint="eastAsia"/>
          <w:color w:val="C00000"/>
          <w:sz w:val="22"/>
          <w:szCs w:val="22"/>
        </w:rPr>
        <w:t>Autoamputation</w:t>
      </w:r>
      <w:r>
        <w:rPr>
          <w:rFonts w:ascii="微軟正黑體" w:eastAsia="微軟正黑體" w:hAnsi="微軟正黑體" w:cs="Calibri" w:hint="eastAsia"/>
          <w:color w:val="C00000"/>
          <w:sz w:val="22"/>
          <w:szCs w:val="22"/>
        </w:rPr>
        <w:t>）</w:t>
      </w:r>
    </w:p>
    <w:p w:rsidR="004476BE" w:rsidRDefault="004476BE">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治療</w:t>
      </w:r>
    </w:p>
    <w:p w:rsidR="004476BE" w:rsidRDefault="004476BE">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嘗試保留肢體、血管重建；若保肢失敗，需手術截肢</w:t>
      </w:r>
    </w:p>
    <w:p w:rsidR="004476BE" w:rsidRDefault="004476BE">
      <w:pPr>
        <w:numPr>
          <w:ilvl w:val="5"/>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濕性壞疽（</w:t>
      </w:r>
      <w:r>
        <w:rPr>
          <w:rFonts w:ascii="微軟正黑體" w:eastAsia="微軟正黑體" w:hAnsi="微軟正黑體" w:cs="Calibri" w:hint="eastAsia"/>
          <w:b/>
          <w:bCs/>
          <w:color w:val="000000"/>
          <w:sz w:val="22"/>
          <w:szCs w:val="22"/>
        </w:rPr>
        <w:t>Wet gangrene</w:t>
      </w:r>
      <w:r>
        <w:rPr>
          <w:rFonts w:ascii="微軟正黑體" w:eastAsia="微軟正黑體" w:hAnsi="微軟正黑體" w:cs="Calibri" w:hint="eastAsia"/>
          <w:b/>
          <w:bCs/>
          <w:color w:val="000000"/>
          <w:sz w:val="22"/>
          <w:szCs w:val="22"/>
        </w:rPr>
        <w:t>）</w:t>
      </w:r>
    </w:p>
    <w:p w:rsidR="004476BE" w:rsidRDefault="004476BE">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因</w:t>
      </w:r>
      <w:r>
        <w:rPr>
          <w:rFonts w:ascii="微軟正黑體" w:eastAsia="微軟正黑體" w:hAnsi="微軟正黑體" w:cs="Calibri" w:hint="eastAsia"/>
          <w:color w:val="C00000"/>
          <w:sz w:val="22"/>
          <w:szCs w:val="22"/>
        </w:rPr>
        <w:t>感染</w:t>
      </w:r>
      <w:r>
        <w:rPr>
          <w:rFonts w:ascii="微軟正黑體" w:eastAsia="微軟正黑體" w:hAnsi="微軟正黑體" w:cs="Calibri" w:hint="eastAsia"/>
          <w:color w:val="000000"/>
          <w:sz w:val="22"/>
          <w:szCs w:val="22"/>
        </w:rPr>
        <w:t>惡化引起的壞死，病理表現為</w:t>
      </w:r>
      <w:r>
        <w:rPr>
          <w:rFonts w:ascii="微軟正黑體" w:eastAsia="微軟正黑體" w:hAnsi="微軟正黑體" w:cs="Calibri" w:hint="eastAsia"/>
          <w:color w:val="C00000"/>
          <w:sz w:val="22"/>
          <w:szCs w:val="22"/>
        </w:rPr>
        <w:t>凝固性與液化性壞死</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coagulative and liquefactive necrosis</w:t>
      </w:r>
      <w:r>
        <w:rPr>
          <w:rFonts w:ascii="微軟正黑體" w:eastAsia="微軟正黑體" w:hAnsi="微軟正黑體" w:cs="Calibri" w:hint="eastAsia"/>
          <w:color w:val="000000"/>
          <w:sz w:val="22"/>
          <w:szCs w:val="22"/>
        </w:rPr>
        <w:t>）</w:t>
      </w:r>
    </w:p>
    <w:p w:rsidR="004476BE" w:rsidRDefault="004476BE">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臨床表現</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水腫、水泡、有</w:t>
      </w:r>
      <w:r>
        <w:rPr>
          <w:rFonts w:ascii="微軟正黑體" w:eastAsia="微軟正黑體" w:hAnsi="微軟正黑體" w:cs="Calibri" w:hint="eastAsia"/>
          <w:color w:val="C00000"/>
          <w:sz w:val="22"/>
          <w:szCs w:val="22"/>
        </w:rPr>
        <w:t>Discharge</w:t>
      </w:r>
      <w:r>
        <w:rPr>
          <w:rFonts w:ascii="微軟正黑體" w:eastAsia="微軟正黑體" w:hAnsi="微軟正黑體" w:cs="Calibri" w:hint="eastAsia"/>
          <w:color w:val="C00000"/>
          <w:sz w:val="22"/>
          <w:szCs w:val="22"/>
        </w:rPr>
        <w:t>、外表濕潤</w:t>
      </w:r>
    </w:p>
    <w:p w:rsidR="004476BE" w:rsidRDefault="004476BE">
      <w:pPr>
        <w:numPr>
          <w:ilvl w:val="6"/>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治療</w:t>
      </w:r>
    </w:p>
    <w:p w:rsidR="004476BE" w:rsidRDefault="004476BE">
      <w:pPr>
        <w:numPr>
          <w:ilvl w:val="7"/>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止痛、清創引流</w:t>
      </w:r>
    </w:p>
    <w:p w:rsidR="004476BE" w:rsidRDefault="004476BE">
      <w:pPr>
        <w:numPr>
          <w:ilvl w:val="7"/>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廣效性抗生素</w:t>
      </w:r>
    </w:p>
    <w:p w:rsidR="004476BE" w:rsidRDefault="004476BE">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局部感染受控後，才考慮血管重建</w:t>
      </w:r>
    </w:p>
    <w:p w:rsidR="004476BE" w:rsidRDefault="004476BE">
      <w:pPr>
        <w:numPr>
          <w:ilvl w:val="7"/>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若保肢失敗，需手術截肢</w:t>
      </w:r>
    </w:p>
    <w:p w:rsidR="004476BE" w:rsidRDefault="004476BE">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併發症</w:t>
      </w:r>
      <w:r>
        <w:rPr>
          <w:rFonts w:ascii="微軟正黑體" w:eastAsia="微軟正黑體" w:hAnsi="微軟正黑體" w:cs="Calibri" w:hint="eastAsia"/>
          <w:color w:val="000000"/>
          <w:sz w:val="22"/>
          <w:szCs w:val="22"/>
        </w:rPr>
        <w:t>：有機會演變成</w:t>
      </w:r>
      <w:r>
        <w:rPr>
          <w:rFonts w:ascii="微軟正黑體" w:eastAsia="微軟正黑體" w:hAnsi="微軟正黑體" w:cs="Calibri" w:hint="eastAsia"/>
          <w:color w:val="C00000"/>
          <w:sz w:val="22"/>
          <w:szCs w:val="22"/>
        </w:rPr>
        <w:t>敗血症</w:t>
      </w:r>
    </w:p>
    <w:p w:rsidR="004476BE" w:rsidRDefault="004476BE">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皮膚</w:t>
      </w:r>
    </w:p>
    <w:p w:rsidR="004476BE" w:rsidRDefault="004476BE">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溫度下降、出汗減少、乾燥萎縮、有光澤，可能呈現藍紫色變化</w:t>
      </w:r>
    </w:p>
    <w:p w:rsidR="004476BE" w:rsidRDefault="004476BE">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遠端毛髮減少（腿毛）</w:t>
      </w:r>
    </w:p>
    <w:p w:rsidR="004476BE" w:rsidRDefault="004476BE">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指甲生長變慢、變脆</w:t>
      </w:r>
    </w:p>
    <w:p w:rsidR="004476BE" w:rsidRDefault="004476BE">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肌肉萎縮</w:t>
      </w:r>
    </w:p>
    <w:p w:rsidR="004476BE" w:rsidRDefault="004476BE">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網狀青斑（</w:t>
      </w:r>
      <w:r>
        <w:rPr>
          <w:rFonts w:ascii="微軟正黑體" w:eastAsia="微軟正黑體" w:hAnsi="微軟正黑體" w:cs="Calibri" w:hint="eastAsia"/>
          <w:b/>
          <w:bCs/>
          <w:color w:val="F79646"/>
          <w:sz w:val="22"/>
          <w:szCs w:val="22"/>
        </w:rPr>
        <w:t>livedo reticularis</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PAD </w:t>
      </w:r>
      <w:r>
        <w:rPr>
          <w:rFonts w:ascii="微軟正黑體" w:eastAsia="微軟正黑體" w:hAnsi="微軟正黑體" w:cs="Calibri" w:hint="eastAsia"/>
          <w:color w:val="000000"/>
          <w:sz w:val="22"/>
          <w:szCs w:val="22"/>
        </w:rPr>
        <w:t>晚期表現</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脈搏減弱或消失</w:t>
      </w:r>
      <w:r>
        <w:rPr>
          <w:rFonts w:ascii="微軟正黑體" w:eastAsia="微軟正黑體" w:hAnsi="微軟正黑體" w:cs="Calibri" w:hint="eastAsia"/>
          <w:color w:val="000000"/>
          <w:sz w:val="22"/>
          <w:szCs w:val="22"/>
        </w:rPr>
        <w:t>，常見於：</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color w:val="F79646"/>
          <w:sz w:val="22"/>
          <w:szCs w:val="22"/>
        </w:rPr>
        <w:t>肱動脈（</w:t>
      </w:r>
      <w:r>
        <w:rPr>
          <w:rFonts w:ascii="微軟正黑體" w:eastAsia="微軟正黑體" w:hAnsi="微軟正黑體" w:cs="Calibri" w:hint="eastAsia"/>
          <w:color w:val="F79646"/>
          <w:sz w:val="22"/>
          <w:szCs w:val="22"/>
        </w:rPr>
        <w:t>brachial artery</w:t>
      </w:r>
      <w:r>
        <w:rPr>
          <w:rFonts w:ascii="微軟正黑體" w:eastAsia="微軟正黑體" w:hAnsi="微軟正黑體" w:cs="Calibri" w:hint="eastAsia"/>
          <w:color w:val="F79646"/>
          <w:sz w:val="22"/>
          <w:szCs w:val="22"/>
        </w:rPr>
        <w:t>）</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color w:val="F79646"/>
          <w:sz w:val="22"/>
          <w:szCs w:val="22"/>
        </w:rPr>
        <w:t>橈動脈（</w:t>
      </w:r>
      <w:r>
        <w:rPr>
          <w:rFonts w:ascii="微軟正黑體" w:eastAsia="微軟正黑體" w:hAnsi="微軟正黑體" w:cs="Calibri" w:hint="eastAsia"/>
          <w:color w:val="F79646"/>
          <w:sz w:val="22"/>
          <w:szCs w:val="22"/>
        </w:rPr>
        <w:t>radial artery</w:t>
      </w:r>
      <w:r>
        <w:rPr>
          <w:rFonts w:ascii="微軟正黑體" w:eastAsia="微軟正黑體" w:hAnsi="微軟正黑體" w:cs="Calibri" w:hint="eastAsia"/>
          <w:color w:val="F79646"/>
          <w:sz w:val="22"/>
          <w:szCs w:val="22"/>
        </w:rPr>
        <w:t>）</w:t>
      </w:r>
    </w:p>
    <w:p w:rsidR="004476BE" w:rsidRDefault="004476BE">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color w:val="F79646"/>
          <w:sz w:val="22"/>
          <w:szCs w:val="22"/>
        </w:rPr>
        <w:t>膕動脈（</w:t>
      </w:r>
      <w:r>
        <w:rPr>
          <w:rFonts w:ascii="微軟正黑體" w:eastAsia="微軟正黑體" w:hAnsi="微軟正黑體" w:cs="Calibri" w:hint="eastAsia"/>
          <w:color w:val="F79646"/>
          <w:sz w:val="22"/>
          <w:szCs w:val="22"/>
        </w:rPr>
        <w:t>popliteal artery</w:t>
      </w:r>
      <w:r>
        <w:rPr>
          <w:rFonts w:ascii="微軟正黑體" w:eastAsia="微軟正黑體" w:hAnsi="微軟正黑體" w:cs="Calibri" w:hint="eastAsia"/>
          <w:color w:val="F79646"/>
          <w:sz w:val="22"/>
          <w:szCs w:val="22"/>
        </w:rPr>
        <w:t>）</w:t>
      </w:r>
    </w:p>
    <w:p w:rsidR="004476BE" w:rsidRDefault="004476BE">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F79646"/>
          <w:sz w:val="22"/>
          <w:szCs w:val="22"/>
        </w:rPr>
        <w:t>足背動脈（</w:t>
      </w:r>
      <w:r>
        <w:rPr>
          <w:rFonts w:ascii="微軟正黑體" w:eastAsia="微軟正黑體" w:hAnsi="微軟正黑體" w:cs="Calibri" w:hint="eastAsia"/>
          <w:color w:val="F79646"/>
          <w:sz w:val="22"/>
          <w:szCs w:val="22"/>
        </w:rPr>
        <w:t>dorsalis pedis artery</w:t>
      </w:r>
      <w:r>
        <w:rPr>
          <w:rFonts w:ascii="微軟正黑體" w:eastAsia="微軟正黑體" w:hAnsi="微軟正黑體" w:cs="Calibri" w:hint="eastAsia"/>
          <w:color w:val="F79646"/>
          <w:sz w:val="22"/>
          <w:szCs w:val="22"/>
        </w:rPr>
        <w:t>）</w:t>
      </w:r>
    </w:p>
    <w:p w:rsidR="004476BE" w:rsidRDefault="004476BE">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Buerger Sign</w:t>
      </w:r>
    </w:p>
    <w:p w:rsidR="004476BE" w:rsidRDefault="004476BE">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F79646"/>
          <w:sz w:val="22"/>
          <w:szCs w:val="22"/>
        </w:rPr>
        <w:t>Bed-side</w:t>
      </w:r>
      <w:r>
        <w:rPr>
          <w:rFonts w:ascii="微軟正黑體" w:eastAsia="微軟正黑體" w:hAnsi="微軟正黑體" w:cs="Calibri" w:hint="eastAsia"/>
          <w:color w:val="F79646"/>
          <w:sz w:val="22"/>
          <w:szCs w:val="22"/>
        </w:rPr>
        <w:t>測試，評估肢體灌流</w:t>
      </w:r>
    </w:p>
    <w:p w:rsidR="004476BE" w:rsidRDefault="004476BE">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請病人仰躺，將雙下肢抬高約</w:t>
      </w:r>
      <w:r>
        <w:rPr>
          <w:rFonts w:ascii="微軟正黑體" w:eastAsia="微軟正黑體" w:hAnsi="微軟正黑體" w:cs="Calibri" w:hint="eastAsia"/>
          <w:sz w:val="22"/>
          <w:szCs w:val="22"/>
        </w:rPr>
        <w:t xml:space="preserve"> 45 </w:t>
      </w:r>
      <w:r>
        <w:rPr>
          <w:rFonts w:ascii="微軟正黑體" w:eastAsia="微軟正黑體" w:hAnsi="微軟正黑體" w:cs="Calibri" w:hint="eastAsia"/>
          <w:sz w:val="22"/>
          <w:szCs w:val="22"/>
        </w:rPr>
        <w:t>度，觀察足部會否變蒼白。接著請病人坐起，讓雙腳垂下，觀察皮膚血色恢復及靜脈再膨起的時間</w:t>
      </w:r>
    </w:p>
    <w:p w:rsidR="004476BE" w:rsidRDefault="004476BE">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陽性（</w:t>
      </w:r>
      <w:r>
        <w:rPr>
          <w:rFonts w:ascii="微軟正黑體" w:eastAsia="微軟正黑體" w:hAnsi="微軟正黑體" w:cs="Calibri" w:hint="eastAsia"/>
          <w:b/>
          <w:bCs/>
          <w:color w:val="C00000"/>
          <w:sz w:val="22"/>
          <w:szCs w:val="22"/>
        </w:rPr>
        <w:t>Positive</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：嚴重缺血</w:t>
      </w:r>
    </w:p>
    <w:p w:rsidR="004476BE" w:rsidRDefault="004476BE">
      <w:pPr>
        <w:numPr>
          <w:ilvl w:val="5"/>
          <w:numId w:val="1"/>
        </w:numPr>
        <w:textAlignment w:val="center"/>
        <w:rPr>
          <w:rFonts w:ascii="Calibri" w:hAnsi="Calibri" w:cs="Calibri"/>
          <w:sz w:val="22"/>
          <w:szCs w:val="22"/>
        </w:rPr>
      </w:pPr>
      <w:r>
        <w:rPr>
          <w:rFonts w:ascii="微軟正黑體" w:eastAsia="微軟正黑體" w:hAnsi="微軟正黑體" w:cs="Calibri" w:hint="eastAsia"/>
          <w:sz w:val="22"/>
          <w:szCs w:val="22"/>
        </w:rPr>
        <w:t>抬高肢體時足部蒼白</w:t>
      </w:r>
    </w:p>
    <w:p w:rsidR="004476BE" w:rsidRDefault="004476BE">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垂足時出現反應性紅斑（</w:t>
      </w:r>
      <w:r>
        <w:rPr>
          <w:rFonts w:ascii="微軟正黑體" w:eastAsia="微軟正黑體" w:hAnsi="微軟正黑體" w:cs="Calibri" w:hint="eastAsia"/>
          <w:color w:val="C00000"/>
          <w:sz w:val="22"/>
          <w:szCs w:val="22"/>
        </w:rPr>
        <w:t>reactive hyperemia</w:t>
      </w:r>
      <w:r>
        <w:rPr>
          <w:rFonts w:ascii="微軟正黑體" w:eastAsia="微軟正黑體" w:hAnsi="微軟正黑體" w:cs="Calibri" w:hint="eastAsia"/>
          <w:color w:val="C00000"/>
          <w:sz w:val="22"/>
          <w:szCs w:val="22"/>
        </w:rPr>
        <w:t>）</w:t>
      </w:r>
    </w:p>
    <w:p w:rsidR="004476BE" w:rsidRDefault="004476BE">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靜脈再充盈時間</w:t>
      </w:r>
      <w:r>
        <w:rPr>
          <w:rFonts w:ascii="微軟正黑體" w:eastAsia="微軟正黑體" w:hAnsi="微軟正黑體" w:cs="Calibri" w:hint="eastAsia"/>
          <w:color w:val="C00000"/>
          <w:sz w:val="22"/>
          <w:szCs w:val="22"/>
        </w:rPr>
        <w:t xml:space="preserve"> &gt;20</w:t>
      </w:r>
      <w:r>
        <w:rPr>
          <w:rFonts w:ascii="微軟正黑體" w:eastAsia="微軟正黑體" w:hAnsi="微軟正黑體" w:cs="Calibri" w:hint="eastAsia"/>
          <w:color w:val="C00000"/>
          <w:sz w:val="22"/>
          <w:szCs w:val="22"/>
        </w:rPr>
        <w:t>秒</w:t>
      </w:r>
    </w:p>
    <w:p w:rsidR="004476BE" w:rsidRDefault="004476BE">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血管雜音（</w:t>
      </w:r>
      <w:r>
        <w:rPr>
          <w:rFonts w:ascii="微軟正黑體" w:eastAsia="微軟正黑體" w:hAnsi="微軟正黑體" w:cs="Calibri" w:hint="eastAsia"/>
          <w:color w:val="C00000"/>
          <w:sz w:val="22"/>
          <w:szCs w:val="22"/>
        </w:rPr>
        <w:t>Bruit</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：在</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b/>
          <w:bCs/>
          <w:color w:val="F79646"/>
          <w:sz w:val="22"/>
          <w:szCs w:val="22"/>
        </w:rPr>
        <w:t>60-70%</w:t>
      </w:r>
      <w:r>
        <w:rPr>
          <w:rFonts w:ascii="微軟正黑體" w:eastAsia="微軟正黑體" w:hAnsi="微軟正黑體" w:cs="Calibri" w:hint="eastAsia"/>
          <w:color w:val="000000"/>
          <w:sz w:val="22"/>
          <w:szCs w:val="22"/>
        </w:rPr>
        <w:t xml:space="preserve"> PAD</w:t>
      </w:r>
      <w:r>
        <w:rPr>
          <w:rFonts w:ascii="微軟正黑體" w:eastAsia="微軟正黑體" w:hAnsi="微軟正黑體" w:cs="Calibri" w:hint="eastAsia"/>
          <w:color w:val="000000"/>
          <w:sz w:val="22"/>
          <w:szCs w:val="22"/>
        </w:rPr>
        <w:t>患者身上可聽見</w:t>
      </w:r>
    </w:p>
    <w:p w:rsidR="004476BE" w:rsidRDefault="004476BE">
      <w:pPr>
        <w:numPr>
          <w:ilvl w:val="2"/>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測量</w:t>
      </w:r>
      <w:r>
        <w:rPr>
          <w:rFonts w:ascii="微軟正黑體" w:eastAsia="微軟正黑體" w:hAnsi="微軟正黑體" w:cs="Calibri" w:hint="eastAsia"/>
          <w:color w:val="366092"/>
          <w:sz w:val="28"/>
          <w:szCs w:val="28"/>
        </w:rPr>
        <w:t xml:space="preserve"> ABI</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366092"/>
          <w:sz w:val="28"/>
          <w:szCs w:val="28"/>
        </w:rPr>
        <w:t>Ankle-Brachial Index</w:t>
      </w:r>
      <w:r>
        <w:rPr>
          <w:rFonts w:ascii="微軟正黑體" w:eastAsia="微軟正黑體" w:hAnsi="微軟正黑體" w:cs="Calibri" w:hint="eastAsia"/>
          <w:color w:val="366092"/>
          <w:sz w:val="28"/>
          <w:szCs w:val="28"/>
        </w:rPr>
        <w:t>）</w:t>
      </w:r>
    </w:p>
    <w:p w:rsidR="004476BE" w:rsidRDefault="004476BE">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color w:val="C00000"/>
          <w:sz w:val="22"/>
          <w:szCs w:val="22"/>
        </w:rPr>
        <w:t xml:space="preserve">ABI </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踝動脈收縮壓</w:t>
      </w:r>
      <w:r>
        <w:rPr>
          <w:rFonts w:ascii="微軟正黑體" w:eastAsia="微軟正黑體" w:hAnsi="微軟正黑體" w:cs="Calibri" w:hint="eastAsia"/>
          <w:color w:val="C00000"/>
          <w:sz w:val="22"/>
          <w:szCs w:val="22"/>
        </w:rPr>
        <w:t xml:space="preserve"> / </w:t>
      </w:r>
      <w:r>
        <w:rPr>
          <w:rFonts w:ascii="微軟正黑體" w:eastAsia="微軟正黑體" w:hAnsi="微軟正黑體" w:cs="Calibri" w:hint="eastAsia"/>
          <w:color w:val="C00000"/>
          <w:sz w:val="22"/>
          <w:szCs w:val="22"/>
        </w:rPr>
        <w:t>肱動脈收縮壓（</w:t>
      </w:r>
      <w:r>
        <w:rPr>
          <w:rFonts w:ascii="微軟正黑體" w:eastAsia="微軟正黑體" w:hAnsi="微軟正黑體" w:cs="Calibri" w:hint="eastAsia"/>
          <w:color w:val="C00000"/>
          <w:sz w:val="22"/>
          <w:szCs w:val="22"/>
        </w:rPr>
        <w:t>systolic ankle/brachial blood pressure</w:t>
      </w:r>
      <w:r>
        <w:rPr>
          <w:rFonts w:ascii="微軟正黑體" w:eastAsia="微軟正黑體" w:hAnsi="微軟正黑體" w:cs="Calibri" w:hint="eastAsia"/>
          <w:color w:val="C00000"/>
          <w:sz w:val="22"/>
          <w:szCs w:val="22"/>
        </w:rPr>
        <w:t>）</w:t>
      </w:r>
    </w:p>
    <w:p w:rsidR="004476BE" w:rsidRDefault="004476BE">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何時測量</w:t>
      </w:r>
      <w:r>
        <w:rPr>
          <w:rFonts w:ascii="微軟正黑體" w:eastAsia="微軟正黑體" w:hAnsi="微軟正黑體" w:cs="Calibri" w:hint="eastAsia"/>
          <w:b/>
          <w:bCs/>
          <w:color w:val="000000"/>
          <w:sz w:val="22"/>
          <w:szCs w:val="22"/>
        </w:rPr>
        <w:t xml:space="preserve"> ABI</w:t>
      </w:r>
    </w:p>
    <w:p w:rsidR="004476BE" w:rsidRDefault="004476BE">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F79646"/>
          <w:sz w:val="22"/>
          <w:szCs w:val="22"/>
        </w:rPr>
        <w:t>懷疑</w:t>
      </w:r>
      <w:r>
        <w:rPr>
          <w:rFonts w:ascii="微軟正黑體" w:eastAsia="微軟正黑體" w:hAnsi="微軟正黑體" w:cs="Calibri" w:hint="eastAsia"/>
          <w:b/>
          <w:bCs/>
          <w:color w:val="F79646"/>
          <w:sz w:val="22"/>
          <w:szCs w:val="22"/>
        </w:rPr>
        <w:t>PAD</w:t>
      </w:r>
      <w:r>
        <w:rPr>
          <w:rFonts w:ascii="微軟正黑體" w:eastAsia="微軟正黑體" w:hAnsi="微軟正黑體" w:cs="Calibri" w:hint="eastAsia"/>
          <w:b/>
          <w:bCs/>
          <w:color w:val="F79646"/>
          <w:sz w:val="22"/>
          <w:szCs w:val="22"/>
        </w:rPr>
        <w:t>：有症狀</w:t>
      </w:r>
      <w:r>
        <w:rPr>
          <w:rFonts w:ascii="微軟正黑體" w:eastAsia="微軟正黑體" w:hAnsi="微軟正黑體" w:cs="Calibri" w:hint="eastAsia"/>
          <w:color w:val="000000"/>
          <w:sz w:val="22"/>
          <w:szCs w:val="22"/>
        </w:rPr>
        <w:t>（跛行、休息疼痛、下肢有慢性傷口或壞疽）</w:t>
      </w:r>
    </w:p>
    <w:p w:rsidR="004476BE" w:rsidRDefault="004476BE">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高風險族群篩檢</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糖尿病、吸菸、老年人</w:t>
      </w:r>
      <w:r>
        <w:rPr>
          <w:rFonts w:ascii="微軟正黑體" w:eastAsia="微軟正黑體" w:hAnsi="微軟正黑體" w:cs="Calibri" w:hint="eastAsia"/>
          <w:color w:val="000000"/>
          <w:sz w:val="22"/>
          <w:szCs w:val="22"/>
        </w:rPr>
        <w:t>）</w:t>
      </w:r>
    </w:p>
    <w:p w:rsidR="004476BE" w:rsidRDefault="004476BE">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測量注意事項</w:t>
      </w:r>
    </w:p>
    <w:p w:rsidR="004476BE" w:rsidRDefault="004476BE">
      <w:pPr>
        <w:numPr>
          <w:ilvl w:val="4"/>
          <w:numId w:val="1"/>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病人須</w:t>
      </w:r>
      <w:r>
        <w:rPr>
          <w:rFonts w:ascii="微軟正黑體" w:eastAsia="微軟正黑體" w:hAnsi="微軟正黑體" w:cs="Calibri" w:hint="eastAsia"/>
          <w:b/>
          <w:bCs/>
          <w:color w:val="F79646"/>
          <w:sz w:val="22"/>
          <w:szCs w:val="22"/>
        </w:rPr>
        <w:t>平躺休息至少</w:t>
      </w:r>
      <w:r>
        <w:rPr>
          <w:rFonts w:ascii="微軟正黑體" w:eastAsia="微軟正黑體" w:hAnsi="微軟正黑體" w:cs="Calibri" w:hint="eastAsia"/>
          <w:b/>
          <w:bCs/>
          <w:color w:val="F79646"/>
          <w:sz w:val="22"/>
          <w:szCs w:val="22"/>
        </w:rPr>
        <w:t xml:space="preserve"> 10 </w:t>
      </w:r>
      <w:r>
        <w:rPr>
          <w:rFonts w:ascii="微軟正黑體" w:eastAsia="微軟正黑體" w:hAnsi="微軟正黑體" w:cs="Calibri" w:hint="eastAsia"/>
          <w:b/>
          <w:bCs/>
          <w:color w:val="F79646"/>
          <w:sz w:val="22"/>
          <w:szCs w:val="22"/>
        </w:rPr>
        <w:t>分鐘</w:t>
      </w:r>
    </w:p>
    <w:p w:rsidR="004476BE" w:rsidRDefault="004476BE">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測量</w:t>
      </w:r>
      <w:r>
        <w:rPr>
          <w:rFonts w:ascii="微軟正黑體" w:eastAsia="微軟正黑體" w:hAnsi="微軟正黑體" w:cs="Calibri" w:hint="eastAsia"/>
          <w:color w:val="C00000"/>
          <w:sz w:val="22"/>
          <w:szCs w:val="22"/>
        </w:rPr>
        <w:t>雙側腳踝</w:t>
      </w:r>
      <w:r>
        <w:rPr>
          <w:rFonts w:ascii="微軟正黑體" w:eastAsia="微軟正黑體" w:hAnsi="微軟正黑體" w:cs="Calibri" w:hint="eastAsia"/>
          <w:color w:val="000000"/>
          <w:sz w:val="22"/>
          <w:szCs w:val="22"/>
        </w:rPr>
        <w:t>及</w:t>
      </w:r>
      <w:r>
        <w:rPr>
          <w:rFonts w:ascii="微軟正黑體" w:eastAsia="微軟正黑體" w:hAnsi="微軟正黑體" w:cs="Calibri" w:hint="eastAsia"/>
          <w:color w:val="C00000"/>
          <w:sz w:val="22"/>
          <w:szCs w:val="22"/>
        </w:rPr>
        <w:t>肱動脈壓</w:t>
      </w:r>
    </w:p>
    <w:p w:rsidR="004476BE" w:rsidRDefault="004476BE">
      <w:pPr>
        <w:numPr>
          <w:ilvl w:val="5"/>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腳踝</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選</w:t>
      </w:r>
      <w:r>
        <w:rPr>
          <w:rFonts w:ascii="微軟正黑體" w:eastAsia="微軟正黑體" w:hAnsi="微軟正黑體" w:cs="Calibri" w:hint="eastAsia"/>
          <w:color w:val="C00000"/>
          <w:sz w:val="22"/>
          <w:szCs w:val="22"/>
        </w:rPr>
        <w:t xml:space="preserve"> dorsalis pedis </w:t>
      </w:r>
      <w:r>
        <w:rPr>
          <w:rFonts w:ascii="微軟正黑體" w:eastAsia="微軟正黑體" w:hAnsi="微軟正黑體" w:cs="Calibri" w:hint="eastAsia"/>
          <w:color w:val="C00000"/>
          <w:sz w:val="22"/>
          <w:szCs w:val="22"/>
        </w:rPr>
        <w:t>或</w:t>
      </w:r>
      <w:r>
        <w:rPr>
          <w:rFonts w:ascii="微軟正黑體" w:eastAsia="微軟正黑體" w:hAnsi="微軟正黑體" w:cs="Calibri" w:hint="eastAsia"/>
          <w:color w:val="C00000"/>
          <w:sz w:val="22"/>
          <w:szCs w:val="22"/>
        </w:rPr>
        <w:t xml:space="preserve"> posterior tibial </w:t>
      </w:r>
      <w:r>
        <w:rPr>
          <w:rFonts w:ascii="微軟正黑體" w:eastAsia="微軟正黑體" w:hAnsi="微軟正黑體" w:cs="Calibri" w:hint="eastAsia"/>
          <w:color w:val="C00000"/>
          <w:sz w:val="22"/>
          <w:szCs w:val="22"/>
        </w:rPr>
        <w:t>中壓力較高者</w:t>
      </w:r>
    </w:p>
    <w:p w:rsidR="004476BE" w:rsidRDefault="004476BE">
      <w:pPr>
        <w:numPr>
          <w:ilvl w:val="6"/>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分別計算</w:t>
      </w:r>
      <w:r>
        <w:rPr>
          <w:rFonts w:ascii="微軟正黑體" w:eastAsia="微軟正黑體" w:hAnsi="微軟正黑體" w:cs="Calibri" w:hint="eastAsia"/>
          <w:color w:val="C00000"/>
          <w:sz w:val="22"/>
          <w:szCs w:val="22"/>
        </w:rPr>
        <w:t>雙腳的</w:t>
      </w:r>
      <w:r>
        <w:rPr>
          <w:rFonts w:ascii="微軟正黑體" w:eastAsia="微軟正黑體" w:hAnsi="微軟正黑體" w:cs="Calibri" w:hint="eastAsia"/>
          <w:color w:val="C00000"/>
          <w:sz w:val="22"/>
          <w:szCs w:val="22"/>
        </w:rPr>
        <w:t xml:space="preserve"> ABI</w:t>
      </w:r>
    </w:p>
    <w:p w:rsidR="004476BE" w:rsidRDefault="004476BE">
      <w:pPr>
        <w:numPr>
          <w:ilvl w:val="5"/>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肱動脈</w:t>
      </w:r>
      <w:r>
        <w:rPr>
          <w:rFonts w:ascii="微軟正黑體" w:eastAsia="微軟正黑體" w:hAnsi="微軟正黑體" w:cs="Calibri" w:hint="eastAsia"/>
          <w:color w:val="000000"/>
          <w:sz w:val="22"/>
          <w:szCs w:val="22"/>
        </w:rPr>
        <w:t>：雙側</w:t>
      </w:r>
      <w:r>
        <w:rPr>
          <w:rFonts w:ascii="微軟正黑體" w:eastAsia="微軟正黑體" w:hAnsi="微軟正黑體" w:cs="Calibri" w:hint="eastAsia"/>
          <w:b/>
          <w:bCs/>
          <w:color w:val="F79646"/>
          <w:sz w:val="22"/>
          <w:szCs w:val="22"/>
        </w:rPr>
        <w:t>取較高值</w:t>
      </w:r>
    </w:p>
    <w:p w:rsidR="004476BE" w:rsidRDefault="004476BE">
      <w:pPr>
        <w:numPr>
          <w:ilvl w:val="3"/>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結果</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73"/>
        <w:gridCol w:w="3701"/>
      </w:tblGrid>
      <w:tr w:rsidR="00000000">
        <w:trPr>
          <w:divId w:val="268851430"/>
        </w:trPr>
        <w:tc>
          <w:tcPr>
            <w:tcW w:w="1673"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4476BE" w:rsidRDefault="004476BE">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 xml:space="preserve">ABI </w:t>
            </w:r>
            <w:r>
              <w:rPr>
                <w:rFonts w:ascii="Calibri" w:hAnsi="Calibri" w:cs="Calibri"/>
                <w:b/>
                <w:bCs/>
                <w:sz w:val="22"/>
                <w:szCs w:val="22"/>
              </w:rPr>
              <w:t>值</w:t>
            </w:r>
          </w:p>
        </w:tc>
        <w:tc>
          <w:tcPr>
            <w:tcW w:w="3701"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4476BE" w:rsidRDefault="004476BE">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表示</w:t>
            </w:r>
          </w:p>
        </w:tc>
      </w:tr>
      <w:tr w:rsidR="00000000">
        <w:trPr>
          <w:divId w:val="268851430"/>
        </w:trPr>
        <w:tc>
          <w:tcPr>
            <w:tcW w:w="167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rsidR="004476BE" w:rsidRDefault="004476BE">
            <w:pPr>
              <w:pStyle w:val="Web"/>
              <w:spacing w:before="0" w:beforeAutospacing="0" w:after="0" w:afterAutospacing="0"/>
              <w:rPr>
                <w:rFonts w:ascii="Calibri" w:hAnsi="Calibri" w:cs="Calibri" w:hint="eastAsia"/>
                <w:sz w:val="22"/>
                <w:szCs w:val="22"/>
              </w:rPr>
            </w:pPr>
            <w:r>
              <w:rPr>
                <w:rFonts w:ascii="Calibri" w:hAnsi="Calibri" w:cs="Calibri"/>
                <w:b/>
                <w:bCs/>
                <w:sz w:val="22"/>
                <w:szCs w:val="22"/>
              </w:rPr>
              <w:t>&gt; 1.4</w:t>
            </w:r>
          </w:p>
        </w:tc>
        <w:tc>
          <w:tcPr>
            <w:tcW w:w="3701"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rsidR="004476BE" w:rsidRDefault="004476BE">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color w:val="C00000"/>
                <w:sz w:val="22"/>
                <w:szCs w:val="22"/>
              </w:rPr>
              <w:t>內膜鈣化性硬化（</w:t>
            </w:r>
            <w:r>
              <w:rPr>
                <w:rFonts w:ascii="微軟正黑體" w:eastAsia="微軟正黑體" w:hAnsi="微軟正黑體" w:hint="eastAsia"/>
                <w:color w:val="C00000"/>
                <w:sz w:val="22"/>
                <w:szCs w:val="22"/>
              </w:rPr>
              <w:t>Medial calcific sclerosis</w:t>
            </w:r>
            <w:r>
              <w:rPr>
                <w:rFonts w:ascii="微軟正黑體" w:eastAsia="微軟正黑體" w:hAnsi="微軟正黑體" w:hint="eastAsia"/>
                <w:color w:val="C00000"/>
                <w:sz w:val="22"/>
                <w:szCs w:val="22"/>
              </w:rPr>
              <w:t>）</w:t>
            </w:r>
            <w:r>
              <w:rPr>
                <w:rFonts w:ascii="微軟正黑體" w:eastAsia="微軟正黑體" w:hAnsi="微軟正黑體" w:hint="eastAsia"/>
                <w:sz w:val="22"/>
                <w:szCs w:val="22"/>
              </w:rPr>
              <w:t>，導致血管無法收縮</w:t>
            </w:r>
          </w:p>
        </w:tc>
      </w:tr>
      <w:tr w:rsidR="00000000">
        <w:trPr>
          <w:divId w:val="268851430"/>
        </w:trPr>
        <w:tc>
          <w:tcPr>
            <w:tcW w:w="1673"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4476BE" w:rsidRDefault="004476BE">
            <w:pPr>
              <w:pStyle w:val="Web"/>
              <w:spacing w:before="0" w:beforeAutospacing="0" w:after="0" w:afterAutospacing="0"/>
              <w:rPr>
                <w:rFonts w:ascii="Calibri" w:hAnsi="Calibri" w:cs="Calibri" w:hint="eastAsia"/>
                <w:sz w:val="22"/>
                <w:szCs w:val="22"/>
              </w:rPr>
            </w:pPr>
            <w:r>
              <w:rPr>
                <w:rFonts w:ascii="Calibri" w:hAnsi="Calibri" w:cs="Calibri"/>
                <w:b/>
                <w:bCs/>
                <w:sz w:val="22"/>
                <w:szCs w:val="22"/>
              </w:rPr>
              <w:t>1.0–1.4</w:t>
            </w:r>
          </w:p>
        </w:tc>
        <w:tc>
          <w:tcPr>
            <w:tcW w:w="3701"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4476BE" w:rsidRDefault="004476BE">
            <w:pPr>
              <w:pStyle w:val="Web"/>
              <w:spacing w:before="0" w:beforeAutospacing="0" w:after="0" w:afterAutospacing="0"/>
              <w:rPr>
                <w:rFonts w:ascii="Calibri" w:hAnsi="Calibri" w:cs="Calibri"/>
                <w:sz w:val="22"/>
                <w:szCs w:val="22"/>
              </w:rPr>
            </w:pPr>
            <w:r>
              <w:rPr>
                <w:rFonts w:ascii="Calibri" w:hAnsi="Calibri" w:cs="Calibri"/>
                <w:b/>
                <w:bCs/>
                <w:sz w:val="22"/>
                <w:szCs w:val="22"/>
              </w:rPr>
              <w:t>Normal</w:t>
            </w:r>
          </w:p>
        </w:tc>
      </w:tr>
      <w:tr w:rsidR="00000000">
        <w:trPr>
          <w:divId w:val="268851430"/>
        </w:trPr>
        <w:tc>
          <w:tcPr>
            <w:tcW w:w="167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4476BE" w:rsidRDefault="004476BE">
            <w:pPr>
              <w:pStyle w:val="Web"/>
              <w:spacing w:before="0" w:beforeAutospacing="0" w:after="0" w:afterAutospacing="0"/>
              <w:rPr>
                <w:rFonts w:ascii="Calibri" w:hAnsi="Calibri" w:cs="Calibri"/>
                <w:sz w:val="22"/>
                <w:szCs w:val="22"/>
              </w:rPr>
            </w:pPr>
            <w:r>
              <w:rPr>
                <w:rFonts w:ascii="Calibri" w:hAnsi="Calibri" w:cs="Calibri"/>
                <w:b/>
                <w:bCs/>
                <w:sz w:val="22"/>
                <w:szCs w:val="22"/>
              </w:rPr>
              <w:t>0.91–0.99</w:t>
            </w:r>
          </w:p>
        </w:tc>
        <w:tc>
          <w:tcPr>
            <w:tcW w:w="3701"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4476BE" w:rsidRDefault="004476BE">
            <w:pPr>
              <w:pStyle w:val="Web"/>
              <w:spacing w:before="0" w:beforeAutospacing="0" w:after="0" w:afterAutospacing="0"/>
              <w:rPr>
                <w:rFonts w:ascii="Calibri" w:hAnsi="Calibri" w:cs="Calibri"/>
                <w:sz w:val="22"/>
                <w:szCs w:val="22"/>
              </w:rPr>
            </w:pPr>
            <w:r>
              <w:rPr>
                <w:rFonts w:ascii="Calibri" w:hAnsi="Calibri" w:cs="Calibri"/>
                <w:b/>
                <w:bCs/>
                <w:sz w:val="22"/>
                <w:szCs w:val="22"/>
              </w:rPr>
              <w:t>Borderline</w:t>
            </w:r>
          </w:p>
        </w:tc>
      </w:tr>
      <w:tr w:rsidR="00000000">
        <w:trPr>
          <w:divId w:val="268851430"/>
        </w:trPr>
        <w:tc>
          <w:tcPr>
            <w:tcW w:w="1673"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4476BE" w:rsidRDefault="004476BE">
            <w:pPr>
              <w:pStyle w:val="Web"/>
              <w:spacing w:before="0" w:beforeAutospacing="0" w:after="0" w:afterAutospacing="0"/>
              <w:rPr>
                <w:rFonts w:ascii="Calibri" w:hAnsi="Calibri" w:cs="Calibri"/>
                <w:sz w:val="22"/>
                <w:szCs w:val="22"/>
              </w:rPr>
            </w:pPr>
            <w:r>
              <w:rPr>
                <w:rFonts w:ascii="Calibri" w:hAnsi="Calibri" w:cs="Calibri"/>
                <w:b/>
                <w:bCs/>
                <w:sz w:val="22"/>
                <w:szCs w:val="22"/>
              </w:rPr>
              <w:t>≤ 0.9</w:t>
            </w:r>
          </w:p>
        </w:tc>
        <w:tc>
          <w:tcPr>
            <w:tcW w:w="3701"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4476BE" w:rsidRDefault="004476BE">
            <w:pPr>
              <w:pStyle w:val="Web"/>
              <w:spacing w:before="0" w:beforeAutospacing="0" w:after="0" w:afterAutospacing="0"/>
              <w:rPr>
                <w:rFonts w:ascii="Calibri" w:hAnsi="Calibri" w:cs="Calibri"/>
                <w:sz w:val="22"/>
                <w:szCs w:val="22"/>
              </w:rPr>
            </w:pPr>
            <w:r>
              <w:rPr>
                <w:rFonts w:ascii="Calibri" w:hAnsi="Calibri" w:cs="Calibri"/>
                <w:b/>
                <w:bCs/>
                <w:sz w:val="22"/>
                <w:szCs w:val="22"/>
              </w:rPr>
              <w:t>Abnormal</w:t>
            </w:r>
          </w:p>
          <w:p w:rsidR="004476BE" w:rsidRDefault="004476BE">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b/>
                <w:bCs/>
                <w:color w:val="C00000"/>
                <w:sz w:val="22"/>
                <w:szCs w:val="22"/>
              </w:rPr>
              <w:t>（</w:t>
            </w:r>
            <w:r>
              <w:rPr>
                <w:rFonts w:ascii="微軟正黑體" w:eastAsia="微軟正黑體" w:hAnsi="微軟正黑體" w:hint="eastAsia"/>
                <w:b/>
                <w:bCs/>
                <w:color w:val="C00000"/>
                <w:sz w:val="22"/>
                <w:szCs w:val="22"/>
              </w:rPr>
              <w:t>PAD confirmed</w:t>
            </w:r>
            <w:r>
              <w:rPr>
                <w:rFonts w:ascii="微軟正黑體" w:eastAsia="微軟正黑體" w:hAnsi="微軟正黑體" w:hint="eastAsia"/>
                <w:b/>
                <w:bCs/>
                <w:color w:val="C00000"/>
                <w:sz w:val="22"/>
                <w:szCs w:val="22"/>
              </w:rPr>
              <w:t>）</w:t>
            </w:r>
          </w:p>
        </w:tc>
      </w:tr>
    </w:tbl>
    <w:p w:rsidR="004476BE" w:rsidRDefault="004476BE">
      <w:pPr>
        <w:numPr>
          <w:ilvl w:val="1"/>
          <w:numId w:val="25"/>
        </w:numPr>
        <w:textAlignment w:val="center"/>
        <w:rPr>
          <w:rFonts w:ascii="Calibri" w:hAnsi="Calibri" w:cs="Calibri" w:hint="eastAsia"/>
          <w:color w:val="366092"/>
          <w:sz w:val="22"/>
          <w:szCs w:val="22"/>
        </w:rPr>
      </w:pPr>
      <w:r>
        <w:rPr>
          <w:rFonts w:ascii="微軟正黑體" w:eastAsia="微軟正黑體" w:hAnsi="微軟正黑體" w:cs="Calibri" w:hint="eastAsia"/>
          <w:b/>
          <w:bCs/>
          <w:color w:val="000000"/>
          <w:sz w:val="22"/>
          <w:szCs w:val="22"/>
        </w:rPr>
        <w:t>下一步處置</w:t>
      </w:r>
    </w:p>
    <w:p w:rsidR="004476BE" w:rsidRDefault="004476BE">
      <w:pPr>
        <w:numPr>
          <w:ilvl w:val="2"/>
          <w:numId w:val="2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全部病人</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Toe-Brachial Index, TBI</w:t>
      </w:r>
    </w:p>
    <w:p w:rsidR="004476BE" w:rsidRDefault="004476BE">
      <w:pPr>
        <w:numPr>
          <w:ilvl w:val="2"/>
          <w:numId w:val="2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CLTI sign</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Exercise ABI</w:t>
      </w:r>
    </w:p>
    <w:p w:rsidR="004476BE" w:rsidRDefault="004476BE">
      <w:pPr>
        <w:numPr>
          <w:ilvl w:val="2"/>
          <w:numId w:val="25"/>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CLTI sign</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p>
    <w:p w:rsidR="004476BE" w:rsidRDefault="004476BE">
      <w:pPr>
        <w:numPr>
          <w:ilvl w:val="3"/>
          <w:numId w:val="25"/>
        </w:numPr>
        <w:textAlignment w:val="center"/>
        <w:rPr>
          <w:rFonts w:ascii="Calibri" w:hAnsi="Calibri" w:cs="Calibri"/>
          <w:color w:val="366092"/>
          <w:sz w:val="22"/>
          <w:szCs w:val="22"/>
        </w:rPr>
      </w:pPr>
      <w:r>
        <w:rPr>
          <w:rFonts w:ascii="微軟正黑體" w:eastAsia="微軟正黑體" w:hAnsi="微軟正黑體" w:cs="Calibri" w:hint="eastAsia"/>
          <w:color w:val="C00000"/>
          <w:sz w:val="22"/>
          <w:szCs w:val="22"/>
        </w:rPr>
        <w:t>TcPO2</w:t>
      </w:r>
      <w:r>
        <w:rPr>
          <w:rFonts w:ascii="微軟正黑體" w:eastAsia="微軟正黑體" w:hAnsi="微軟正黑體" w:cs="Calibri" w:hint="eastAsia"/>
          <w:color w:val="000000"/>
          <w:sz w:val="22"/>
          <w:szCs w:val="22"/>
        </w:rPr>
        <w:t>：經皮氧氣分壓測量</w:t>
      </w:r>
      <w:r>
        <w:rPr>
          <w:rFonts w:ascii="微軟正黑體" w:eastAsia="微軟正黑體" w:hAnsi="微軟正黑體" w:cs="Calibri" w:hint="eastAsia"/>
          <w:color w:val="000000"/>
          <w:sz w:val="22"/>
          <w:szCs w:val="22"/>
        </w:rPr>
        <w:t xml:space="preserve"> transcutaneous oximetry</w:t>
      </w:r>
    </w:p>
    <w:p w:rsidR="004476BE" w:rsidRDefault="004476BE">
      <w:pPr>
        <w:numPr>
          <w:ilvl w:val="3"/>
          <w:numId w:val="25"/>
        </w:numPr>
        <w:textAlignment w:val="center"/>
        <w:rPr>
          <w:rFonts w:ascii="Calibri" w:hAnsi="Calibri" w:cs="Calibri"/>
          <w:color w:val="366092"/>
          <w:sz w:val="22"/>
          <w:szCs w:val="22"/>
        </w:rPr>
      </w:pPr>
      <w:r>
        <w:rPr>
          <w:rFonts w:ascii="微軟正黑體" w:eastAsia="微軟正黑體" w:hAnsi="微軟正黑體" w:cs="Calibri" w:hint="eastAsia"/>
          <w:color w:val="C00000"/>
          <w:sz w:val="22"/>
          <w:szCs w:val="22"/>
        </w:rPr>
        <w:t>SPP</w:t>
      </w:r>
      <w:r>
        <w:rPr>
          <w:rFonts w:ascii="微軟正黑體" w:eastAsia="微軟正黑體" w:hAnsi="微軟正黑體" w:cs="Calibri" w:hint="eastAsia"/>
          <w:color w:val="000000"/>
          <w:sz w:val="22"/>
          <w:szCs w:val="22"/>
        </w:rPr>
        <w:t>：皮膚灌流壓</w:t>
      </w:r>
      <w:r>
        <w:rPr>
          <w:rFonts w:ascii="微軟正黑體" w:eastAsia="微軟正黑體" w:hAnsi="微軟正黑體" w:cs="Calibri" w:hint="eastAsia"/>
          <w:color w:val="000000"/>
          <w:sz w:val="22"/>
          <w:szCs w:val="22"/>
        </w:rPr>
        <w:t xml:space="preserve"> skin </w:t>
      </w:r>
      <w:r>
        <w:rPr>
          <w:rFonts w:ascii="微軟正黑體" w:eastAsia="微軟正黑體" w:hAnsi="微軟正黑體" w:cs="Calibri" w:hint="eastAsia"/>
          <w:color w:val="000000"/>
          <w:sz w:val="22"/>
          <w:szCs w:val="22"/>
        </w:rPr>
        <w:t xml:space="preserve">perfusion pressure </w:t>
      </w:r>
    </w:p>
    <w:p w:rsidR="004476BE" w:rsidRDefault="004476BE">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運動後踝肱指數（</w:t>
      </w:r>
      <w:r>
        <w:rPr>
          <w:rFonts w:ascii="微軟正黑體" w:eastAsia="微軟正黑體" w:hAnsi="微軟正黑體" w:cs="Calibri" w:hint="eastAsia"/>
          <w:b/>
          <w:bCs/>
          <w:color w:val="000000"/>
          <w:sz w:val="22"/>
          <w:szCs w:val="22"/>
        </w:rPr>
        <w:t>Exercise ABI</w:t>
      </w:r>
      <w:r>
        <w:rPr>
          <w:rFonts w:ascii="微軟正黑體" w:eastAsia="微軟正黑體" w:hAnsi="微軟正黑體" w:cs="Calibri" w:hint="eastAsia"/>
          <w:b/>
          <w:bCs/>
          <w:color w:val="000000"/>
          <w:sz w:val="22"/>
          <w:szCs w:val="22"/>
        </w:rPr>
        <w:t>）</w:t>
      </w:r>
    </w:p>
    <w:p w:rsidR="004476BE" w:rsidRDefault="004476BE">
      <w:pPr>
        <w:numPr>
          <w:ilvl w:val="2"/>
          <w:numId w:val="26"/>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在下肢進行</w:t>
      </w:r>
      <w:r>
        <w:rPr>
          <w:rFonts w:ascii="微軟正黑體" w:eastAsia="微軟正黑體" w:hAnsi="微軟正黑體" w:cs="Calibri" w:hint="eastAsia"/>
          <w:b/>
          <w:bCs/>
          <w:color w:val="F79646"/>
          <w:sz w:val="22"/>
          <w:szCs w:val="22"/>
        </w:rPr>
        <w:t>延長運動（</w:t>
      </w:r>
      <w:r>
        <w:rPr>
          <w:rFonts w:ascii="微軟正黑體" w:eastAsia="微軟正黑體" w:hAnsi="微軟正黑體" w:cs="Calibri" w:hint="eastAsia"/>
          <w:b/>
          <w:bCs/>
          <w:color w:val="F79646"/>
          <w:sz w:val="22"/>
          <w:szCs w:val="22"/>
        </w:rPr>
        <w:t>extended exercise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後測量</w:t>
      </w:r>
      <w:r>
        <w:rPr>
          <w:rFonts w:ascii="微軟正黑體" w:eastAsia="微軟正黑體" w:hAnsi="微軟正黑體" w:cs="Calibri" w:hint="eastAsia"/>
          <w:color w:val="000000"/>
          <w:sz w:val="22"/>
          <w:szCs w:val="22"/>
        </w:rPr>
        <w:t>ABI</w:t>
      </w:r>
    </w:p>
    <w:p w:rsidR="004476BE" w:rsidRDefault="004476BE">
      <w:pPr>
        <w:numPr>
          <w:ilvl w:val="2"/>
          <w:numId w:val="26"/>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適應症</w:t>
      </w:r>
    </w:p>
    <w:p w:rsidR="004476BE" w:rsidRDefault="004476BE">
      <w:pPr>
        <w:numPr>
          <w:ilvl w:val="3"/>
          <w:numId w:val="2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懷疑</w:t>
      </w:r>
      <w:r>
        <w:rPr>
          <w:rFonts w:ascii="微軟正黑體" w:eastAsia="微軟正黑體" w:hAnsi="微軟正黑體" w:cs="Calibri" w:hint="eastAsia"/>
          <w:color w:val="C00000"/>
          <w:sz w:val="22"/>
          <w:szCs w:val="22"/>
        </w:rPr>
        <w:t>PAD</w:t>
      </w:r>
      <w:r>
        <w:rPr>
          <w:rFonts w:ascii="微軟正黑體" w:eastAsia="微軟正黑體" w:hAnsi="微軟正黑體" w:cs="Calibri" w:hint="eastAsia"/>
          <w:color w:val="C00000"/>
          <w:sz w:val="22"/>
          <w:szCs w:val="22"/>
        </w:rPr>
        <w:t>，但</w:t>
      </w:r>
      <w:r>
        <w:rPr>
          <w:rFonts w:ascii="微軟正黑體" w:eastAsia="微軟正黑體" w:hAnsi="微軟正黑體" w:cs="Calibri" w:hint="eastAsia"/>
          <w:color w:val="C00000"/>
          <w:sz w:val="22"/>
          <w:szCs w:val="22"/>
        </w:rPr>
        <w:t xml:space="preserve"> Rest ABI </w:t>
      </w:r>
      <w:r>
        <w:rPr>
          <w:rFonts w:ascii="微軟正黑體" w:eastAsia="微軟正黑體" w:hAnsi="微軟正黑體" w:cs="Calibri" w:hint="eastAsia"/>
          <w:color w:val="C00000"/>
          <w:sz w:val="22"/>
          <w:szCs w:val="22"/>
        </w:rPr>
        <w:t>結果正常或</w:t>
      </w:r>
      <w:r>
        <w:rPr>
          <w:rFonts w:ascii="微軟正黑體" w:eastAsia="微軟正黑體" w:hAnsi="微軟正黑體" w:cs="Calibri" w:hint="eastAsia"/>
          <w:color w:val="C00000"/>
          <w:sz w:val="22"/>
          <w:szCs w:val="22"/>
        </w:rPr>
        <w:t xml:space="preserve"> Borderline</w:t>
      </w:r>
    </w:p>
    <w:p w:rsidR="004476BE" w:rsidRDefault="004476BE">
      <w:pPr>
        <w:numPr>
          <w:ilvl w:val="3"/>
          <w:numId w:val="28"/>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確診</w:t>
      </w:r>
      <w:r>
        <w:rPr>
          <w:rFonts w:ascii="微軟正黑體" w:eastAsia="微軟正黑體" w:hAnsi="微軟正黑體" w:cs="Calibri" w:hint="eastAsia"/>
          <w:color w:val="000000"/>
          <w:sz w:val="22"/>
          <w:szCs w:val="22"/>
        </w:rPr>
        <w:t xml:space="preserve"> PAD </w:t>
      </w:r>
      <w:r>
        <w:rPr>
          <w:rFonts w:ascii="微軟正黑體" w:eastAsia="微軟正黑體" w:hAnsi="微軟正黑體" w:cs="Calibri" w:hint="eastAsia"/>
          <w:color w:val="000000"/>
          <w:sz w:val="22"/>
          <w:szCs w:val="22"/>
        </w:rPr>
        <w:t>且</w:t>
      </w:r>
      <w:r>
        <w:rPr>
          <w:rFonts w:ascii="微軟正黑體" w:eastAsia="微軟正黑體" w:hAnsi="微軟正黑體" w:cs="Calibri" w:hint="eastAsia"/>
          <w:color w:val="000000"/>
          <w:sz w:val="22"/>
          <w:szCs w:val="22"/>
        </w:rPr>
        <w:t xml:space="preserve"> ABI </w:t>
      </w:r>
      <w:r>
        <w:rPr>
          <w:rFonts w:ascii="Cambria Math" w:eastAsia="Microsoft JhengHei Light" w:hAnsi="Cambria Math" w:cs="Cambria Math"/>
          <w:color w:val="000000"/>
          <w:sz w:val="22"/>
          <w:szCs w:val="22"/>
          <w:lang w:val=""/>
        </w:rPr>
        <w:t>≤</w:t>
      </w:r>
      <w:r>
        <w:rPr>
          <w:rFonts w:ascii="微軟正黑體" w:eastAsia="微軟正黑體" w:hAnsi="微軟正黑體" w:cs="Calibri" w:hint="eastAsia"/>
          <w:color w:val="000000"/>
          <w:sz w:val="22"/>
          <w:szCs w:val="22"/>
        </w:rPr>
        <w:t>0.9</w:t>
      </w:r>
      <w:r>
        <w:rPr>
          <w:rFonts w:ascii="微軟正黑體" w:eastAsia="微軟正黑體" w:hAnsi="微軟正黑體" w:cs="Calibri" w:hint="eastAsia"/>
          <w:color w:val="000000"/>
          <w:sz w:val="22"/>
          <w:szCs w:val="22"/>
        </w:rPr>
        <w:t>，用以評估病患的功能狀態</w:t>
      </w:r>
    </w:p>
    <w:p w:rsidR="004476BE" w:rsidRDefault="004476BE">
      <w:pPr>
        <w:numPr>
          <w:ilvl w:val="2"/>
          <w:numId w:val="26"/>
        </w:numPr>
        <w:textAlignment w:val="center"/>
        <w:rPr>
          <w:rFonts w:ascii="Calibri" w:hAnsi="Calibri" w:cs="Calibri"/>
          <w:color w:val="366092"/>
          <w:sz w:val="22"/>
          <w:szCs w:val="22"/>
        </w:rPr>
      </w:pPr>
      <w:r>
        <w:rPr>
          <w:rFonts w:ascii="微軟正黑體" w:eastAsia="微軟正黑體" w:hAnsi="微軟正黑體" w:cs="Calibri" w:hint="eastAsia"/>
          <w:b/>
          <w:bCs/>
          <w:color w:val="000000"/>
          <w:sz w:val="22"/>
          <w:szCs w:val="22"/>
        </w:rPr>
        <w:t>確診條件</w:t>
      </w:r>
    </w:p>
    <w:p w:rsidR="004476BE" w:rsidRDefault="004476BE">
      <w:pPr>
        <w:numPr>
          <w:ilvl w:val="3"/>
          <w:numId w:val="29"/>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運動後</w:t>
      </w:r>
      <w:r>
        <w:rPr>
          <w:rFonts w:ascii="微軟正黑體" w:eastAsia="微軟正黑體" w:hAnsi="微軟正黑體" w:cs="Calibri" w:hint="eastAsia"/>
          <w:color w:val="C00000"/>
          <w:sz w:val="22"/>
          <w:szCs w:val="22"/>
        </w:rPr>
        <w:t>ABI</w:t>
      </w:r>
      <w:r>
        <w:rPr>
          <w:rFonts w:ascii="微軟正黑體" w:eastAsia="微軟正黑體" w:hAnsi="微軟正黑體" w:cs="Calibri" w:hint="eastAsia"/>
          <w:color w:val="C00000"/>
          <w:sz w:val="22"/>
          <w:szCs w:val="22"/>
        </w:rPr>
        <w:t>下降超過</w:t>
      </w:r>
      <w:r>
        <w:rPr>
          <w:rFonts w:ascii="微軟正黑體" w:eastAsia="微軟正黑體" w:hAnsi="微軟正黑體" w:cs="Calibri" w:hint="eastAsia"/>
          <w:color w:val="C00000"/>
          <w:sz w:val="22"/>
          <w:szCs w:val="22"/>
        </w:rPr>
        <w:t>20%</w:t>
      </w:r>
    </w:p>
    <w:p w:rsidR="004476BE" w:rsidRDefault="004476BE">
      <w:pPr>
        <w:numPr>
          <w:ilvl w:val="3"/>
          <w:numId w:val="30"/>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運動後</w:t>
      </w:r>
      <w:r>
        <w:rPr>
          <w:rFonts w:ascii="微軟正黑體" w:eastAsia="微軟正黑體" w:hAnsi="微軟正黑體" w:cs="Calibri" w:hint="eastAsia"/>
          <w:color w:val="C00000"/>
          <w:sz w:val="22"/>
          <w:szCs w:val="22"/>
        </w:rPr>
        <w:t>踝部收縮壓下降超過</w:t>
      </w:r>
      <w:r>
        <w:rPr>
          <w:rFonts w:ascii="微軟正黑體" w:eastAsia="微軟正黑體" w:hAnsi="微軟正黑體" w:cs="Calibri" w:hint="eastAsia"/>
          <w:color w:val="C00000"/>
          <w:sz w:val="22"/>
          <w:szCs w:val="22"/>
        </w:rPr>
        <w:t>30 mmHg</w:t>
      </w:r>
    </w:p>
    <w:p w:rsidR="004476BE" w:rsidRDefault="004476BE">
      <w:pPr>
        <w:numPr>
          <w:ilvl w:val="1"/>
          <w:numId w:val="3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影像檢查</w:t>
      </w:r>
    </w:p>
    <w:p w:rsidR="004476BE" w:rsidRDefault="004476BE">
      <w:pPr>
        <w:numPr>
          <w:ilvl w:val="2"/>
          <w:numId w:val="32"/>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適應症</w:t>
      </w:r>
    </w:p>
    <w:p w:rsidR="004476BE" w:rsidRDefault="004476BE">
      <w:pPr>
        <w:numPr>
          <w:ilvl w:val="3"/>
          <w:numId w:val="33"/>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計劃接受血管重建手術</w:t>
      </w:r>
    </w:p>
    <w:p w:rsidR="004476BE" w:rsidRDefault="004476BE">
      <w:pPr>
        <w:numPr>
          <w:ilvl w:val="3"/>
          <w:numId w:val="33"/>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對</w:t>
      </w:r>
      <w:r>
        <w:rPr>
          <w:rFonts w:ascii="微軟正黑體" w:eastAsia="微軟正黑體" w:hAnsi="微軟正黑體" w:cs="Calibri" w:hint="eastAsia"/>
          <w:b/>
          <w:bCs/>
          <w:color w:val="F79646"/>
          <w:sz w:val="22"/>
          <w:szCs w:val="22"/>
        </w:rPr>
        <w:t>PAD</w:t>
      </w:r>
      <w:r>
        <w:rPr>
          <w:rFonts w:ascii="微軟正黑體" w:eastAsia="微軟正黑體" w:hAnsi="微軟正黑體" w:cs="Calibri" w:hint="eastAsia"/>
          <w:b/>
          <w:bCs/>
          <w:color w:val="F79646"/>
          <w:sz w:val="22"/>
          <w:szCs w:val="22"/>
        </w:rPr>
        <w:t>診斷有疑慮</w:t>
      </w:r>
    </w:p>
    <w:p w:rsidR="004476BE" w:rsidRDefault="004476BE">
      <w:pPr>
        <w:numPr>
          <w:ilvl w:val="2"/>
          <w:numId w:val="32"/>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檢查方式</w:t>
      </w:r>
    </w:p>
    <w:p w:rsidR="004476BE" w:rsidRDefault="004476BE">
      <w:pPr>
        <w:numPr>
          <w:ilvl w:val="3"/>
          <w:numId w:val="3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MR/CT/Catheter angiography </w:t>
      </w:r>
    </w:p>
    <w:p w:rsidR="004476BE" w:rsidRDefault="004476BE">
      <w:pPr>
        <w:numPr>
          <w:ilvl w:val="3"/>
          <w:numId w:val="3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雙功能超音波（</w:t>
      </w:r>
      <w:r>
        <w:rPr>
          <w:rFonts w:ascii="微軟正黑體" w:eastAsia="微軟正黑體" w:hAnsi="微軟正黑體" w:cs="Calibri" w:hint="eastAsia"/>
          <w:color w:val="C00000"/>
          <w:sz w:val="22"/>
          <w:szCs w:val="22"/>
        </w:rPr>
        <w:t>Duplex ultrasound</w:t>
      </w:r>
      <w:r>
        <w:rPr>
          <w:rFonts w:ascii="微軟正黑體" w:eastAsia="微軟正黑體" w:hAnsi="微軟正黑體" w:cs="Calibri" w:hint="eastAsia"/>
          <w:color w:val="C00000"/>
          <w:sz w:val="22"/>
          <w:szCs w:val="22"/>
        </w:rPr>
        <w:t>）</w:t>
      </w:r>
    </w:p>
    <w:p w:rsidR="004476BE" w:rsidRDefault="004476BE">
      <w:pPr>
        <w:numPr>
          <w:ilvl w:val="4"/>
          <w:numId w:val="3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確診</w:t>
      </w:r>
      <w:r>
        <w:rPr>
          <w:rFonts w:ascii="微軟正黑體" w:eastAsia="微軟正黑體" w:hAnsi="微軟正黑體" w:cs="Calibri" w:hint="eastAsia"/>
          <w:b/>
          <w:bCs/>
          <w:color w:val="000000"/>
          <w:sz w:val="22"/>
          <w:szCs w:val="22"/>
        </w:rPr>
        <w:t xml:space="preserve"> PAD</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收縮期峰值速度（</w:t>
      </w:r>
      <w:r>
        <w:rPr>
          <w:rFonts w:ascii="微軟正黑體" w:eastAsia="微軟正黑體" w:hAnsi="微軟正黑體" w:cs="Calibri" w:hint="eastAsia"/>
          <w:color w:val="C00000"/>
          <w:sz w:val="22"/>
          <w:szCs w:val="22"/>
        </w:rPr>
        <w:t>peak systolic velocity, PSV</w:t>
      </w:r>
      <w:r>
        <w:rPr>
          <w:rFonts w:ascii="微軟正黑體" w:eastAsia="微軟正黑體" w:hAnsi="微軟正黑體" w:cs="Calibri" w:hint="eastAsia"/>
          <w:color w:val="C00000"/>
          <w:sz w:val="22"/>
          <w:szCs w:val="22"/>
        </w:rPr>
        <w:t>）及</w:t>
      </w:r>
      <w:r>
        <w:rPr>
          <w:rFonts w:ascii="微軟正黑體" w:eastAsia="微軟正黑體" w:hAnsi="微軟正黑體" w:cs="Calibri" w:hint="eastAsia"/>
          <w:color w:val="C00000"/>
          <w:sz w:val="22"/>
          <w:szCs w:val="22"/>
        </w:rPr>
        <w:t xml:space="preserve"> PSV ratio </w:t>
      </w:r>
      <w:r>
        <w:rPr>
          <w:rFonts w:ascii="微軟正黑體" w:eastAsia="微軟正黑體" w:hAnsi="微軟正黑體" w:cs="Calibri" w:hint="eastAsia"/>
          <w:color w:val="C00000"/>
          <w:sz w:val="22"/>
          <w:szCs w:val="22"/>
        </w:rPr>
        <w:t>增加</w:t>
      </w:r>
    </w:p>
    <w:p w:rsidR="004476BE" w:rsidRDefault="004476BE">
      <w:pPr>
        <w:numPr>
          <w:ilvl w:val="5"/>
          <w:numId w:val="3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PSV ratio</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病變處血流速度</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鄰近正常動脈血流速度</w:t>
      </w:r>
      <w:r>
        <w:rPr>
          <w:rFonts w:ascii="微軟正黑體" w:eastAsia="微軟正黑體" w:hAnsi="微軟正黑體" w:cs="Calibri" w:hint="eastAsia"/>
          <w:color w:val="000000"/>
          <w:sz w:val="22"/>
          <w:szCs w:val="22"/>
        </w:rPr>
        <w:t>；</w:t>
      </w:r>
    </w:p>
    <w:p w:rsidR="004476BE" w:rsidRDefault="004476BE">
      <w:pPr>
        <w:numPr>
          <w:ilvl w:val="6"/>
          <w:numId w:val="3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&gt;2.5</w:t>
      </w:r>
      <w:r>
        <w:rPr>
          <w:rFonts w:ascii="微軟正黑體" w:eastAsia="微軟正黑體" w:hAnsi="微軟正黑體" w:cs="Calibri" w:hint="eastAsia"/>
          <w:color w:val="000000"/>
          <w:sz w:val="22"/>
          <w:szCs w:val="22"/>
        </w:rPr>
        <w:t>：病變處動脈</w:t>
      </w:r>
      <w:r>
        <w:rPr>
          <w:rFonts w:ascii="微軟正黑體" w:eastAsia="微軟正黑體" w:hAnsi="微軟正黑體" w:cs="Calibri" w:hint="eastAsia"/>
          <w:b/>
          <w:bCs/>
          <w:color w:val="F79646"/>
          <w:sz w:val="22"/>
          <w:szCs w:val="22"/>
        </w:rPr>
        <w:t>狹窄程度</w:t>
      </w:r>
      <w:r>
        <w:rPr>
          <w:rFonts w:ascii="微軟正黑體" w:eastAsia="微軟正黑體" w:hAnsi="微軟正黑體" w:cs="Calibri" w:hint="eastAsia"/>
          <w:b/>
          <w:bCs/>
          <w:color w:val="F79646"/>
          <w:sz w:val="22"/>
          <w:szCs w:val="22"/>
        </w:rPr>
        <w:t>50</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75%</w:t>
      </w:r>
    </w:p>
    <w:p w:rsidR="004476BE" w:rsidRDefault="004476BE">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處置</w:t>
      </w:r>
      <w:r>
        <w:rPr>
          <w:rFonts w:ascii="微軟正黑體" w:eastAsia="微軟正黑體" w:hAnsi="微軟正黑體" w:cs="Calibri" w:hint="eastAsia"/>
          <w:color w:val="244061"/>
          <w:sz w:val="32"/>
          <w:szCs w:val="32"/>
        </w:rPr>
        <w:t>/</w:t>
      </w:r>
      <w:r>
        <w:rPr>
          <w:rFonts w:ascii="微軟正黑體" w:eastAsia="微軟正黑體" w:hAnsi="微軟正黑體" w:cs="Calibri" w:hint="eastAsia"/>
          <w:color w:val="244061"/>
          <w:sz w:val="32"/>
          <w:szCs w:val="32"/>
        </w:rPr>
        <w:t>治療</w:t>
      </w:r>
    </w:p>
    <w:p w:rsidR="004476BE" w:rsidRDefault="004476BE">
      <w:pPr>
        <w:numPr>
          <w:ilvl w:val="2"/>
          <w:numId w:val="38"/>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原則</w:t>
      </w:r>
    </w:p>
    <w:p w:rsidR="004476BE" w:rsidRDefault="004476BE">
      <w:pPr>
        <w:numPr>
          <w:ilvl w:val="3"/>
          <w:numId w:val="38"/>
        </w:numPr>
        <w:textAlignment w:val="center"/>
        <w:rPr>
          <w:rFonts w:ascii="Calibri" w:hAnsi="Calibri" w:cs="Calibri"/>
          <w:sz w:val="22"/>
          <w:szCs w:val="22"/>
        </w:rPr>
      </w:pPr>
      <w:r>
        <w:rPr>
          <w:rFonts w:ascii="微軟正黑體" w:eastAsia="微軟正黑體" w:hAnsi="微軟正黑體" w:cs="Calibri" w:hint="eastAsia"/>
          <w:sz w:val="22"/>
          <w:szCs w:val="22"/>
        </w:rPr>
        <w:t>控制粥樣動脈硬化的危險因子</w:t>
      </w:r>
    </w:p>
    <w:p w:rsidR="004476BE" w:rsidRDefault="004476BE">
      <w:pPr>
        <w:numPr>
          <w:ilvl w:val="3"/>
          <w:numId w:val="38"/>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戒菸</w:t>
      </w:r>
      <w:r>
        <w:rPr>
          <w:rFonts w:ascii="微軟正黑體" w:eastAsia="微軟正黑體" w:hAnsi="微軟正黑體" w:cs="Calibri" w:hint="eastAsia"/>
          <w:color w:val="000000"/>
          <w:sz w:val="22"/>
          <w:szCs w:val="22"/>
        </w:rPr>
        <w:t>、結構化運動治療（</w:t>
      </w:r>
      <w:r>
        <w:rPr>
          <w:rFonts w:ascii="微軟正黑體" w:eastAsia="微軟正黑體" w:hAnsi="微軟正黑體" w:cs="Calibri" w:hint="eastAsia"/>
          <w:color w:val="000000"/>
          <w:sz w:val="22"/>
          <w:szCs w:val="22"/>
        </w:rPr>
        <w:t>Structured exercise therapy</w:t>
      </w:r>
      <w:r>
        <w:rPr>
          <w:rFonts w:ascii="微軟正黑體" w:eastAsia="微軟正黑體" w:hAnsi="微軟正黑體" w:cs="Calibri" w:hint="eastAsia"/>
          <w:color w:val="000000"/>
          <w:sz w:val="22"/>
          <w:szCs w:val="22"/>
        </w:rPr>
        <w:t>）</w:t>
      </w:r>
    </w:p>
    <w:p w:rsidR="004476BE" w:rsidRDefault="004476BE">
      <w:pPr>
        <w:numPr>
          <w:ilvl w:val="3"/>
          <w:numId w:val="38"/>
        </w:numPr>
        <w:textAlignment w:val="center"/>
        <w:rPr>
          <w:rFonts w:ascii="Calibri" w:hAnsi="Calibri" w:cs="Calibri"/>
          <w:sz w:val="22"/>
          <w:szCs w:val="22"/>
        </w:rPr>
      </w:pPr>
      <w:r>
        <w:rPr>
          <w:rFonts w:ascii="微軟正黑體" w:eastAsia="微軟正黑體" w:hAnsi="微軟正黑體" w:cs="Calibri" w:hint="eastAsia"/>
          <w:b/>
          <w:bCs/>
          <w:sz w:val="22"/>
          <w:szCs w:val="22"/>
        </w:rPr>
        <w:t>慢性</w:t>
      </w:r>
      <w:r>
        <w:rPr>
          <w:rFonts w:ascii="微軟正黑體" w:eastAsia="微軟正黑體" w:hAnsi="微軟正黑體" w:cs="Calibri" w:hint="eastAsia"/>
          <w:b/>
          <w:bCs/>
          <w:sz w:val="22"/>
          <w:szCs w:val="22"/>
        </w:rPr>
        <w:t xml:space="preserve"> PAD</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抗血栓、傷口照護、考慮血管重建</w:t>
      </w:r>
    </w:p>
    <w:p w:rsidR="004476BE" w:rsidRDefault="004476BE">
      <w:pPr>
        <w:numPr>
          <w:ilvl w:val="3"/>
          <w:numId w:val="38"/>
        </w:numPr>
        <w:textAlignment w:val="center"/>
        <w:rPr>
          <w:rFonts w:ascii="Calibri" w:hAnsi="Calibri" w:cs="Calibri"/>
          <w:sz w:val="22"/>
          <w:szCs w:val="22"/>
        </w:rPr>
      </w:pPr>
      <w:r>
        <w:rPr>
          <w:rFonts w:ascii="微軟正黑體" w:eastAsia="微軟正黑體" w:hAnsi="微軟正黑體" w:cs="Calibri" w:hint="eastAsia"/>
          <w:b/>
          <w:bCs/>
          <w:sz w:val="22"/>
          <w:szCs w:val="22"/>
        </w:rPr>
        <w:t>CLTI</w:t>
      </w:r>
      <w:r>
        <w:rPr>
          <w:rFonts w:ascii="微軟正黑體" w:eastAsia="微軟正黑體" w:hAnsi="微軟正黑體" w:cs="Calibri" w:hint="eastAsia"/>
          <w:b/>
          <w:bCs/>
          <w:sz w:val="22"/>
          <w:szCs w:val="22"/>
        </w:rPr>
        <w:t>：</w:t>
      </w:r>
    </w:p>
    <w:p w:rsidR="004476BE" w:rsidRDefault="004476BE">
      <w:pPr>
        <w:numPr>
          <w:ilvl w:val="4"/>
          <w:numId w:val="38"/>
        </w:numPr>
        <w:textAlignment w:val="center"/>
        <w:rPr>
          <w:rFonts w:ascii="Calibri" w:hAnsi="Calibri" w:cs="Calibri"/>
          <w:sz w:val="22"/>
          <w:szCs w:val="22"/>
        </w:rPr>
      </w:pPr>
      <w:r>
        <w:rPr>
          <w:rFonts w:ascii="微軟正黑體" w:eastAsia="微軟正黑體" w:hAnsi="微軟正黑體" w:cs="Calibri" w:hint="eastAsia"/>
          <w:sz w:val="22"/>
          <w:szCs w:val="22"/>
        </w:rPr>
        <w:t>患肢可保留</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血管重建</w:t>
      </w:r>
      <w:r>
        <w:rPr>
          <w:rFonts w:ascii="微軟正黑體" w:eastAsia="微軟正黑體" w:hAnsi="微軟正黑體" w:cs="Calibri" w:hint="eastAsia"/>
          <w:sz w:val="22"/>
          <w:szCs w:val="22"/>
        </w:rPr>
        <w:t xml:space="preserve"> </w:t>
      </w:r>
    </w:p>
    <w:p w:rsidR="004476BE" w:rsidRDefault="004476BE">
      <w:pPr>
        <w:numPr>
          <w:ilvl w:val="4"/>
          <w:numId w:val="3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有生命威脅、敗血症</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考慮截肢</w:t>
      </w:r>
    </w:p>
    <w:p w:rsidR="004476BE" w:rsidRDefault="004476BE">
      <w:pPr>
        <w:numPr>
          <w:ilvl w:val="4"/>
          <w:numId w:val="38"/>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糖尿病足潰瘍無法癒合，可考慮</w:t>
      </w:r>
      <w:r>
        <w:rPr>
          <w:rFonts w:ascii="微軟正黑體" w:eastAsia="微軟正黑體" w:hAnsi="微軟正黑體" w:cs="Calibri" w:hint="eastAsia"/>
          <w:b/>
          <w:bCs/>
          <w:color w:val="F79646"/>
          <w:sz w:val="22"/>
          <w:szCs w:val="22"/>
        </w:rPr>
        <w:t>高壓氧（</w:t>
      </w:r>
      <w:r>
        <w:rPr>
          <w:rFonts w:ascii="微軟正黑體" w:eastAsia="微軟正黑體" w:hAnsi="微軟正黑體" w:cs="Calibri" w:hint="eastAsia"/>
          <w:b/>
          <w:bCs/>
          <w:color w:val="F79646"/>
          <w:sz w:val="22"/>
          <w:szCs w:val="22"/>
        </w:rPr>
        <w:t>Hyperbaric oxygen therapy</w:t>
      </w:r>
      <w:r>
        <w:rPr>
          <w:rFonts w:ascii="微軟正黑體" w:eastAsia="微軟正黑體" w:hAnsi="微軟正黑體" w:cs="Calibri" w:hint="eastAsia"/>
          <w:b/>
          <w:bCs/>
          <w:color w:val="F79646"/>
          <w:sz w:val="22"/>
          <w:szCs w:val="22"/>
        </w:rPr>
        <w:t>）</w:t>
      </w:r>
    </w:p>
    <w:p w:rsidR="004476BE" w:rsidRDefault="004476BE">
      <w:pPr>
        <w:numPr>
          <w:ilvl w:val="2"/>
          <w:numId w:val="39"/>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藥物治療</w:t>
      </w:r>
    </w:p>
    <w:p w:rsidR="004476BE" w:rsidRDefault="004476BE">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抗血栓</w:t>
      </w:r>
    </w:p>
    <w:p w:rsidR="004476BE" w:rsidRDefault="004476BE">
      <w:pPr>
        <w:numPr>
          <w:ilvl w:val="4"/>
          <w:numId w:val="39"/>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有症狀的</w:t>
      </w:r>
      <w:r>
        <w:rPr>
          <w:rFonts w:ascii="微軟正黑體" w:eastAsia="微軟正黑體" w:hAnsi="微軟正黑體" w:cs="Calibri" w:hint="eastAsia"/>
          <w:b/>
          <w:bCs/>
          <w:color w:val="F79646"/>
          <w:sz w:val="22"/>
          <w:szCs w:val="22"/>
        </w:rPr>
        <w:t>PAD</w:t>
      </w:r>
    </w:p>
    <w:p w:rsidR="004476BE" w:rsidRDefault="004476BE">
      <w:pPr>
        <w:numPr>
          <w:ilvl w:val="4"/>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首選：</w:t>
      </w:r>
    </w:p>
    <w:p w:rsidR="004476BE" w:rsidRDefault="004476BE">
      <w:pPr>
        <w:numPr>
          <w:ilvl w:val="5"/>
          <w:numId w:val="39"/>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單一抗血小板（</w:t>
      </w:r>
      <w:r>
        <w:rPr>
          <w:rFonts w:ascii="Calibri" w:hAnsi="Calibri" w:cs="Calibri"/>
          <w:b/>
          <w:bCs/>
          <w:color w:val="000000"/>
          <w:sz w:val="22"/>
          <w:szCs w:val="22"/>
        </w:rPr>
        <w:t>Single antiplatelet therapy</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Calibri" w:hAnsi="Calibri" w:cs="Calibri"/>
          <w:color w:val="C00000"/>
          <w:sz w:val="22"/>
          <w:szCs w:val="22"/>
        </w:rPr>
        <w:t>Aspirin</w:t>
      </w:r>
      <w:r>
        <w:rPr>
          <w:rFonts w:ascii="微軟正黑體" w:eastAsia="微軟正黑體" w:hAnsi="微軟正黑體" w:cs="Calibri" w:hint="eastAsia"/>
          <w:color w:val="C00000"/>
          <w:sz w:val="22"/>
          <w:szCs w:val="22"/>
        </w:rPr>
        <w:t>、</w:t>
      </w:r>
      <w:r>
        <w:rPr>
          <w:rFonts w:ascii="Calibri" w:hAnsi="Calibri" w:cs="Calibri"/>
          <w:color w:val="C00000"/>
          <w:sz w:val="22"/>
          <w:szCs w:val="22"/>
        </w:rPr>
        <w:t>Clopidogrel</w:t>
      </w:r>
      <w:r>
        <w:rPr>
          <w:rFonts w:ascii="微軟正黑體" w:eastAsia="微軟正黑體" w:hAnsi="微軟正黑體" w:cs="Calibri" w:hint="eastAsia"/>
          <w:color w:val="C00000"/>
          <w:sz w:val="22"/>
          <w:szCs w:val="22"/>
        </w:rPr>
        <w:t>、</w:t>
      </w:r>
      <w:r>
        <w:rPr>
          <w:rFonts w:ascii="Calibri" w:hAnsi="Calibri" w:cs="Calibri"/>
          <w:color w:val="C00000"/>
          <w:sz w:val="22"/>
          <w:szCs w:val="22"/>
        </w:rPr>
        <w:t>Ticagrelor</w:t>
      </w:r>
    </w:p>
    <w:p w:rsidR="004476BE" w:rsidRDefault="004476BE">
      <w:pPr>
        <w:numPr>
          <w:ilvl w:val="5"/>
          <w:numId w:val="39"/>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Low-dose Rivaroxaban + low-dose Aspirin</w:t>
      </w:r>
    </w:p>
    <w:p w:rsidR="004476BE" w:rsidRDefault="004476BE">
      <w:pPr>
        <w:numPr>
          <w:ilvl w:val="4"/>
          <w:numId w:val="39"/>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血管重建後</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雙抗血小板治療（</w:t>
      </w:r>
      <w:r>
        <w:rPr>
          <w:rFonts w:ascii="微軟正黑體" w:eastAsia="微軟正黑體" w:hAnsi="微軟正黑體" w:cs="Calibri" w:hint="eastAsia"/>
          <w:color w:val="C00000"/>
          <w:sz w:val="22"/>
          <w:szCs w:val="22"/>
        </w:rPr>
        <w:t>Dual antiplatelet therapy</w:t>
      </w:r>
      <w:r>
        <w:rPr>
          <w:rFonts w:ascii="微軟正黑體" w:eastAsia="微軟正黑體" w:hAnsi="微軟正黑體" w:cs="Calibri" w:hint="eastAsia"/>
          <w:color w:val="C00000"/>
          <w:sz w:val="22"/>
          <w:szCs w:val="22"/>
        </w:rPr>
        <w:t>）</w:t>
      </w:r>
    </w:p>
    <w:p w:rsidR="004476BE" w:rsidRDefault="004476BE">
      <w:pPr>
        <w:numPr>
          <w:ilvl w:val="5"/>
          <w:numId w:val="3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Aspirin + Clopidogrel</w:t>
      </w:r>
    </w:p>
    <w:p w:rsidR="004476BE" w:rsidRDefault="004476BE">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降血脂治療</w:t>
      </w:r>
    </w:p>
    <w:p w:rsidR="004476BE" w:rsidRDefault="004476BE">
      <w:pPr>
        <w:numPr>
          <w:ilvl w:val="4"/>
          <w:numId w:val="39"/>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所有</w:t>
      </w:r>
      <w:r>
        <w:rPr>
          <w:rFonts w:ascii="微軟正黑體" w:eastAsia="微軟正黑體" w:hAnsi="微軟正黑體" w:cs="Calibri" w:hint="eastAsia"/>
          <w:color w:val="C00000"/>
          <w:sz w:val="22"/>
          <w:szCs w:val="22"/>
        </w:rPr>
        <w:t>PAD</w:t>
      </w:r>
      <w:r>
        <w:rPr>
          <w:rFonts w:ascii="微軟正黑體" w:eastAsia="微軟正黑體" w:hAnsi="微軟正黑體" w:cs="Calibri" w:hint="eastAsia"/>
          <w:color w:val="C00000"/>
          <w:sz w:val="22"/>
          <w:szCs w:val="22"/>
        </w:rPr>
        <w:t>患者</w:t>
      </w:r>
      <w:r>
        <w:rPr>
          <w:rFonts w:ascii="微軟正黑體" w:eastAsia="微軟正黑體" w:hAnsi="微軟正黑體" w:cs="Calibri" w:hint="eastAsia"/>
          <w:color w:val="000000"/>
          <w:sz w:val="22"/>
          <w:szCs w:val="22"/>
        </w:rPr>
        <w:t>皆應接受高強度</w:t>
      </w:r>
      <w:r>
        <w:rPr>
          <w:rFonts w:ascii="微軟正黑體" w:eastAsia="微軟正黑體" w:hAnsi="微軟正黑體" w:cs="Calibri" w:hint="eastAsia"/>
          <w:color w:val="000000"/>
          <w:sz w:val="22"/>
          <w:szCs w:val="22"/>
        </w:rPr>
        <w:t xml:space="preserve"> statin </w:t>
      </w:r>
      <w:r>
        <w:rPr>
          <w:rFonts w:ascii="微軟正黑體" w:eastAsia="微軟正黑體" w:hAnsi="微軟正黑體" w:cs="Calibri" w:hint="eastAsia"/>
          <w:color w:val="000000"/>
          <w:sz w:val="22"/>
          <w:szCs w:val="22"/>
        </w:rPr>
        <w:t>治療</w:t>
      </w:r>
    </w:p>
    <w:p w:rsidR="004476BE" w:rsidRDefault="004476BE">
      <w:pPr>
        <w:numPr>
          <w:ilvl w:val="4"/>
          <w:numId w:val="39"/>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極高風險</w:t>
      </w:r>
      <w:r>
        <w:rPr>
          <w:rFonts w:ascii="微軟正黑體" w:eastAsia="微軟正黑體" w:hAnsi="微軟正黑體" w:cs="Calibri" w:hint="eastAsia"/>
          <w:b/>
          <w:bCs/>
          <w:color w:val="000000"/>
          <w:sz w:val="22"/>
          <w:szCs w:val="22"/>
        </w:rPr>
        <w:t>ASCVD</w:t>
      </w:r>
      <w:r>
        <w:rPr>
          <w:rFonts w:ascii="微軟正黑體" w:eastAsia="微軟正黑體" w:hAnsi="微軟正黑體" w:cs="Calibri" w:hint="eastAsia"/>
          <w:b/>
          <w:bCs/>
          <w:color w:val="000000"/>
          <w:sz w:val="22"/>
          <w:szCs w:val="22"/>
        </w:rPr>
        <w:t>患者、</w:t>
      </w:r>
      <w:r>
        <w:rPr>
          <w:rFonts w:ascii="微軟正黑體" w:eastAsia="微軟正黑體" w:hAnsi="微軟正黑體" w:cs="Calibri" w:hint="eastAsia"/>
          <w:b/>
          <w:bCs/>
          <w:color w:val="000000"/>
          <w:sz w:val="22"/>
          <w:szCs w:val="22"/>
        </w:rPr>
        <w:t>statin</w:t>
      </w:r>
      <w:r>
        <w:rPr>
          <w:rFonts w:ascii="微軟正黑體" w:eastAsia="微軟正黑體" w:hAnsi="微軟正黑體" w:cs="Calibri" w:hint="eastAsia"/>
          <w:b/>
          <w:bCs/>
          <w:color w:val="000000"/>
          <w:sz w:val="22"/>
          <w:szCs w:val="22"/>
        </w:rPr>
        <w:t>效果不佳</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加上</w:t>
      </w:r>
      <w:r>
        <w:rPr>
          <w:rFonts w:ascii="微軟正黑體" w:eastAsia="微軟正黑體" w:hAnsi="微軟正黑體" w:cs="Calibri" w:hint="eastAsia"/>
          <w:color w:val="C00000"/>
          <w:sz w:val="22"/>
          <w:szCs w:val="22"/>
        </w:rPr>
        <w:t xml:space="preserve"> Ezetimibe </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 PCSK9 inhibitor</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alirocumab</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evolocumab</w:t>
      </w:r>
      <w:r>
        <w:rPr>
          <w:rFonts w:ascii="微軟正黑體" w:eastAsia="微軟正黑體" w:hAnsi="微軟正黑體" w:cs="Calibri" w:hint="eastAsia"/>
          <w:color w:val="C00000"/>
          <w:sz w:val="22"/>
          <w:szCs w:val="22"/>
        </w:rPr>
        <w:t>）</w:t>
      </w:r>
    </w:p>
    <w:p w:rsidR="004476BE" w:rsidRDefault="004476BE">
      <w:pPr>
        <w:numPr>
          <w:ilvl w:val="3"/>
          <w:numId w:val="39"/>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高血壓</w:t>
      </w:r>
      <w:r>
        <w:rPr>
          <w:rFonts w:ascii="微軟正黑體" w:eastAsia="微軟正黑體" w:hAnsi="微軟正黑體" w:cs="Calibri" w:hint="eastAsia"/>
          <w:color w:val="000000"/>
          <w:sz w:val="22"/>
          <w:szCs w:val="22"/>
        </w:rPr>
        <w:t>：首選</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ACEi</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ARB</w:t>
      </w:r>
    </w:p>
    <w:p w:rsidR="004476BE" w:rsidRDefault="004476BE">
      <w:pPr>
        <w:numPr>
          <w:ilvl w:val="4"/>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目標</w:t>
      </w:r>
      <w:r>
        <w:rPr>
          <w:rFonts w:ascii="微軟正黑體" w:eastAsia="微軟正黑體" w:hAnsi="微軟正黑體" w:cs="Calibri" w:hint="eastAsia"/>
          <w:sz w:val="22"/>
          <w:szCs w:val="22"/>
        </w:rPr>
        <w:t>：</w:t>
      </w:r>
      <w:r>
        <w:rPr>
          <w:rFonts w:ascii="微軟正黑體" w:eastAsia="微軟正黑體" w:hAnsi="微軟正黑體" w:cs="Calibri" w:hint="eastAsia"/>
          <w:b/>
          <w:bCs/>
          <w:color w:val="F79646"/>
          <w:sz w:val="22"/>
          <w:szCs w:val="22"/>
        </w:rPr>
        <w:t>收縮壓</w:t>
      </w:r>
      <w:r>
        <w:rPr>
          <w:rFonts w:ascii="微軟正黑體" w:eastAsia="微軟正黑體" w:hAnsi="微軟正黑體" w:cs="Calibri" w:hint="eastAsia"/>
          <w:b/>
          <w:bCs/>
          <w:color w:val="F79646"/>
          <w:sz w:val="22"/>
          <w:szCs w:val="22"/>
        </w:rPr>
        <w:t xml:space="preserve"> &lt;130 mmHg</w:t>
      </w:r>
      <w:r>
        <w:rPr>
          <w:rFonts w:ascii="微軟正黑體" w:eastAsia="微軟正黑體" w:hAnsi="微軟正黑體" w:cs="Calibri" w:hint="eastAsia"/>
          <w:b/>
          <w:bCs/>
          <w:color w:val="F79646"/>
          <w:sz w:val="22"/>
          <w:szCs w:val="22"/>
        </w:rPr>
        <w:t>；舒張壓</w:t>
      </w:r>
      <w:r>
        <w:rPr>
          <w:rFonts w:ascii="微軟正黑體" w:eastAsia="微軟正黑體" w:hAnsi="微軟正黑體" w:cs="Calibri" w:hint="eastAsia"/>
          <w:b/>
          <w:bCs/>
          <w:color w:val="F79646"/>
          <w:sz w:val="22"/>
          <w:szCs w:val="22"/>
        </w:rPr>
        <w:t xml:space="preserve"> &lt;80 mmHg</w:t>
      </w:r>
    </w:p>
    <w:p w:rsidR="004476BE" w:rsidRDefault="004476BE">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糖尿病</w:t>
      </w:r>
    </w:p>
    <w:p w:rsidR="004476BE" w:rsidRDefault="004476BE">
      <w:pPr>
        <w:numPr>
          <w:ilvl w:val="4"/>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建議</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 xml:space="preserve">GLP-1 agonist </w:t>
      </w:r>
      <w:r>
        <w:rPr>
          <w:rFonts w:ascii="微軟正黑體" w:eastAsia="微軟正黑體" w:hAnsi="微軟正黑體" w:cs="Calibri" w:hint="eastAsia"/>
          <w:color w:val="C00000"/>
          <w:sz w:val="22"/>
          <w:szCs w:val="22"/>
        </w:rPr>
        <w:t>與</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或</w:t>
      </w:r>
      <w:r>
        <w:rPr>
          <w:rFonts w:ascii="微軟正黑體" w:eastAsia="微軟正黑體" w:hAnsi="微軟正黑體" w:cs="Calibri" w:hint="eastAsia"/>
          <w:color w:val="C00000"/>
          <w:sz w:val="22"/>
          <w:szCs w:val="22"/>
        </w:rPr>
        <w:t xml:space="preserve"> SGLT-2 inhitbitor</w:t>
      </w:r>
    </w:p>
    <w:p w:rsidR="004476BE" w:rsidRDefault="004476BE">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間歇性跛行治療</w:t>
      </w:r>
    </w:p>
    <w:p w:rsidR="004476BE" w:rsidRDefault="004476BE">
      <w:pPr>
        <w:numPr>
          <w:ilvl w:val="4"/>
          <w:numId w:val="39"/>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Cilostazol</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phosphodiesterase type 3 inhibitor</w:t>
      </w:r>
    </w:p>
    <w:p w:rsidR="004476BE" w:rsidRDefault="004476BE">
      <w:pPr>
        <w:numPr>
          <w:ilvl w:val="5"/>
          <w:numId w:val="39"/>
        </w:numPr>
        <w:textAlignment w:val="center"/>
        <w:rPr>
          <w:rFonts w:ascii="Calibri" w:hAnsi="Calibri" w:cs="Calibri"/>
          <w:sz w:val="22"/>
          <w:szCs w:val="22"/>
        </w:rPr>
      </w:pPr>
      <w:r>
        <w:rPr>
          <w:rFonts w:ascii="微軟正黑體" w:eastAsia="微軟正黑體" w:hAnsi="微軟正黑體" w:cs="Calibri" w:hint="eastAsia"/>
          <w:sz w:val="22"/>
          <w:szCs w:val="22"/>
        </w:rPr>
        <w:t>血管擴張、抗血小板、抗血栓</w:t>
      </w:r>
    </w:p>
    <w:p w:rsidR="004476BE" w:rsidRDefault="004476BE">
      <w:pPr>
        <w:numPr>
          <w:ilvl w:val="5"/>
          <w:numId w:val="39"/>
        </w:numPr>
        <w:textAlignment w:val="center"/>
        <w:rPr>
          <w:rFonts w:ascii="Calibri" w:hAnsi="Calibri" w:cs="Calibri"/>
          <w:sz w:val="22"/>
          <w:szCs w:val="22"/>
        </w:rPr>
      </w:pPr>
      <w:r>
        <w:rPr>
          <w:rFonts w:ascii="微軟正黑體" w:eastAsia="微軟正黑體" w:hAnsi="微軟正黑體" w:cs="Calibri" w:hint="eastAsia"/>
          <w:color w:val="C00000"/>
          <w:sz w:val="22"/>
          <w:szCs w:val="22"/>
        </w:rPr>
        <w:t>可改善跛行症狀與步行距離，但無法降低重大心血管事件的發生率</w:t>
      </w:r>
    </w:p>
    <w:p w:rsidR="004476BE" w:rsidRDefault="004476BE">
      <w:pPr>
        <w:numPr>
          <w:ilvl w:val="5"/>
          <w:numId w:val="39"/>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絕對禁忌症：任何程度之鬱血性心衰竭（</w:t>
      </w:r>
      <w:r>
        <w:rPr>
          <w:rFonts w:ascii="微軟正黑體" w:eastAsia="微軟正黑體" w:hAnsi="微軟正黑體" w:cs="Calibri" w:hint="eastAsia"/>
          <w:b/>
          <w:bCs/>
          <w:color w:val="C00000"/>
          <w:sz w:val="22"/>
          <w:szCs w:val="22"/>
        </w:rPr>
        <w:t>congestive heart failure</w:t>
      </w:r>
      <w:r>
        <w:rPr>
          <w:rFonts w:ascii="微軟正黑體" w:eastAsia="微軟正黑體" w:hAnsi="微軟正黑體" w:cs="Calibri" w:hint="eastAsia"/>
          <w:b/>
          <w:bCs/>
          <w:color w:val="C00000"/>
          <w:sz w:val="22"/>
          <w:szCs w:val="22"/>
        </w:rPr>
        <w:t>）</w:t>
      </w:r>
    </w:p>
    <w:p w:rsidR="004476BE" w:rsidRDefault="004476BE">
      <w:pPr>
        <w:numPr>
          <w:ilvl w:val="3"/>
          <w:numId w:val="39"/>
        </w:numPr>
        <w:textAlignment w:val="center"/>
        <w:rPr>
          <w:rFonts w:ascii="Calibri" w:hAnsi="Calibri" w:cs="Calibri"/>
          <w:sz w:val="22"/>
          <w:szCs w:val="22"/>
        </w:rPr>
      </w:pPr>
      <w:r>
        <w:rPr>
          <w:rFonts w:ascii="微軟正黑體" w:eastAsia="微軟正黑體" w:hAnsi="微軟正黑體" w:cs="Calibri" w:hint="eastAsia"/>
          <w:b/>
          <w:bCs/>
          <w:sz w:val="22"/>
          <w:szCs w:val="22"/>
        </w:rPr>
        <w:t>敗血症（</w:t>
      </w:r>
      <w:r>
        <w:rPr>
          <w:rFonts w:ascii="微軟正黑體" w:eastAsia="微軟正黑體" w:hAnsi="微軟正黑體" w:cs="Calibri" w:hint="eastAsia"/>
          <w:b/>
          <w:bCs/>
          <w:sz w:val="22"/>
          <w:szCs w:val="22"/>
        </w:rPr>
        <w:t>sepsis</w:t>
      </w:r>
      <w:r>
        <w:rPr>
          <w:rFonts w:ascii="微軟正黑體" w:eastAsia="微軟正黑體" w:hAnsi="微軟正黑體" w:cs="Calibri" w:hint="eastAsia"/>
          <w:b/>
          <w:bCs/>
          <w:sz w:val="22"/>
          <w:szCs w:val="22"/>
        </w:rPr>
        <w:t>）、濕性壞疽（</w:t>
      </w:r>
      <w:r>
        <w:rPr>
          <w:rFonts w:ascii="微軟正黑體" w:eastAsia="微軟正黑體" w:hAnsi="微軟正黑體" w:cs="Calibri" w:hint="eastAsia"/>
          <w:b/>
          <w:bCs/>
          <w:sz w:val="22"/>
          <w:szCs w:val="22"/>
        </w:rPr>
        <w:t>Wet gangrene</w:t>
      </w:r>
      <w:r>
        <w:rPr>
          <w:rFonts w:ascii="微軟正黑體" w:eastAsia="微軟正黑體" w:hAnsi="微軟正黑體" w:cs="Calibri" w:hint="eastAsia"/>
          <w:b/>
          <w:bCs/>
          <w:sz w:val="22"/>
          <w:szCs w:val="22"/>
        </w:rPr>
        <w:t>）</w:t>
      </w:r>
    </w:p>
    <w:p w:rsidR="004476BE" w:rsidRDefault="004476BE">
      <w:pPr>
        <w:numPr>
          <w:ilvl w:val="4"/>
          <w:numId w:val="3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廣效性抗生素</w:t>
      </w:r>
    </w:p>
    <w:p w:rsidR="004476BE" w:rsidRDefault="004476BE">
      <w:pPr>
        <w:numPr>
          <w:ilvl w:val="4"/>
          <w:numId w:val="39"/>
        </w:numPr>
        <w:textAlignment w:val="center"/>
        <w:rPr>
          <w:rFonts w:ascii="Calibri" w:hAnsi="Calibri" w:cs="Calibri"/>
          <w:sz w:val="22"/>
          <w:szCs w:val="22"/>
        </w:rPr>
      </w:pPr>
      <w:r>
        <w:rPr>
          <w:rFonts w:ascii="微軟正黑體" w:eastAsia="微軟正黑體" w:hAnsi="微軟正黑體" w:cs="Calibri" w:hint="eastAsia"/>
          <w:sz w:val="22"/>
          <w:szCs w:val="22"/>
        </w:rPr>
        <w:t>會診外科評估是否需截肢</w:t>
      </w:r>
    </w:p>
    <w:p w:rsidR="004476BE" w:rsidRDefault="004476BE">
      <w:pPr>
        <w:numPr>
          <w:ilvl w:val="2"/>
          <w:numId w:val="40"/>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血管重建（</w:t>
      </w:r>
      <w:r>
        <w:rPr>
          <w:rFonts w:ascii="微軟正黑體" w:eastAsia="微軟正黑體" w:hAnsi="微軟正黑體" w:cs="Calibri" w:hint="eastAsia"/>
          <w:color w:val="366092"/>
          <w:sz w:val="28"/>
          <w:szCs w:val="28"/>
        </w:rPr>
        <w:t>Revascularization</w:t>
      </w:r>
      <w:r>
        <w:rPr>
          <w:rFonts w:ascii="微軟正黑體" w:eastAsia="微軟正黑體" w:hAnsi="微軟正黑體" w:cs="Calibri" w:hint="eastAsia"/>
          <w:color w:val="366092"/>
          <w:sz w:val="28"/>
          <w:szCs w:val="28"/>
        </w:rPr>
        <w:t>）</w:t>
      </w:r>
    </w:p>
    <w:p w:rsidR="004476BE" w:rsidRDefault="004476BE">
      <w:pPr>
        <w:numPr>
          <w:ilvl w:val="3"/>
          <w:numId w:val="40"/>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4476BE" w:rsidRDefault="004476BE">
      <w:pPr>
        <w:numPr>
          <w:ilvl w:val="4"/>
          <w:numId w:val="40"/>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慢性肢體威脅性缺血（</w:t>
      </w:r>
      <w:r>
        <w:rPr>
          <w:rFonts w:ascii="微軟正黑體" w:eastAsia="微軟正黑體" w:hAnsi="微軟正黑體" w:cs="Calibri" w:hint="eastAsia"/>
          <w:color w:val="C00000"/>
          <w:sz w:val="22"/>
          <w:szCs w:val="22"/>
        </w:rPr>
        <w:t>CLTI</w:t>
      </w:r>
      <w:r>
        <w:rPr>
          <w:rFonts w:ascii="微軟正黑體" w:eastAsia="微軟正黑體" w:hAnsi="微軟正黑體" w:cs="Calibri" w:hint="eastAsia"/>
          <w:color w:val="C00000"/>
          <w:sz w:val="22"/>
          <w:szCs w:val="22"/>
        </w:rPr>
        <w:t>）：若患肢仍可保留</w:t>
      </w:r>
    </w:p>
    <w:p w:rsidR="004476BE" w:rsidRDefault="004476BE">
      <w:pPr>
        <w:numPr>
          <w:ilvl w:val="4"/>
          <w:numId w:val="40"/>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慢性、有症狀</w:t>
      </w:r>
      <w:r>
        <w:rPr>
          <w:rFonts w:ascii="微軟正黑體" w:eastAsia="微軟正黑體" w:hAnsi="微軟正黑體" w:cs="Calibri" w:hint="eastAsia"/>
          <w:b/>
          <w:bCs/>
          <w:color w:val="000000"/>
          <w:sz w:val="22"/>
          <w:szCs w:val="22"/>
        </w:rPr>
        <w:t xml:space="preserve"> PAD</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C00000"/>
          <w:sz w:val="22"/>
          <w:szCs w:val="22"/>
        </w:rPr>
        <w:t>藥物及運動治療後仍無法改善</w:t>
      </w:r>
    </w:p>
    <w:p w:rsidR="004476BE" w:rsidRDefault="004476BE">
      <w:pPr>
        <w:numPr>
          <w:ilvl w:val="3"/>
          <w:numId w:val="40"/>
        </w:numPr>
        <w:textAlignment w:val="center"/>
        <w:rPr>
          <w:rFonts w:ascii="Calibri" w:hAnsi="Calibri" w:cs="Calibri"/>
          <w:sz w:val="22"/>
          <w:szCs w:val="22"/>
        </w:rPr>
      </w:pPr>
      <w:r>
        <w:rPr>
          <w:rFonts w:ascii="微軟正黑體" w:eastAsia="微軟正黑體" w:hAnsi="微軟正黑體" w:cs="Calibri" w:hint="eastAsia"/>
          <w:b/>
          <w:bCs/>
          <w:sz w:val="22"/>
          <w:szCs w:val="22"/>
        </w:rPr>
        <w:t>術式：</w:t>
      </w:r>
      <w:r>
        <w:rPr>
          <w:rFonts w:ascii="微軟正黑體" w:eastAsia="微軟正黑體" w:hAnsi="微軟正黑體" w:cs="Calibri" w:hint="eastAsia"/>
          <w:sz w:val="22"/>
          <w:szCs w:val="22"/>
        </w:rPr>
        <w:t>血管內、手術重建</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66"/>
        <w:gridCol w:w="3407"/>
        <w:gridCol w:w="3593"/>
      </w:tblGrid>
      <w:tr w:rsidR="00000000">
        <w:trPr>
          <w:divId w:val="2005625443"/>
        </w:trPr>
        <w:tc>
          <w:tcPr>
            <w:tcW w:w="120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4476BE" w:rsidRDefault="004476BE">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類型</w:t>
            </w:r>
          </w:p>
        </w:tc>
        <w:tc>
          <w:tcPr>
            <w:tcW w:w="3969"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4476BE" w:rsidRDefault="004476BE">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血管內重建（</w:t>
            </w:r>
            <w:r>
              <w:rPr>
                <w:rFonts w:ascii="微軟正黑體" w:eastAsia="微軟正黑體" w:hAnsi="微軟正黑體" w:hint="eastAsia"/>
                <w:b/>
                <w:bCs/>
                <w:sz w:val="22"/>
                <w:szCs w:val="22"/>
              </w:rPr>
              <w:t>Endovascular</w:t>
            </w:r>
            <w:r>
              <w:rPr>
                <w:rFonts w:ascii="微軟正黑體" w:eastAsia="微軟正黑體" w:hAnsi="微軟正黑體" w:hint="eastAsia"/>
                <w:b/>
                <w:bCs/>
                <w:sz w:val="22"/>
                <w:szCs w:val="22"/>
              </w:rPr>
              <w:t>）</w:t>
            </w:r>
          </w:p>
        </w:tc>
        <w:tc>
          <w:tcPr>
            <w:tcW w:w="3622"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4476BE" w:rsidRDefault="004476BE">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手術血管重建（</w:t>
            </w:r>
            <w:r>
              <w:rPr>
                <w:rFonts w:ascii="微軟正黑體" w:eastAsia="微軟正黑體" w:hAnsi="微軟正黑體" w:hint="eastAsia"/>
                <w:b/>
                <w:bCs/>
                <w:sz w:val="22"/>
                <w:szCs w:val="22"/>
              </w:rPr>
              <w:t>Surgical</w:t>
            </w:r>
            <w:r>
              <w:rPr>
                <w:rFonts w:ascii="微軟正黑體" w:eastAsia="微軟正黑體" w:hAnsi="微軟正黑體" w:hint="eastAsia"/>
                <w:b/>
                <w:bCs/>
                <w:sz w:val="22"/>
                <w:szCs w:val="22"/>
              </w:rPr>
              <w:t>）</w:t>
            </w:r>
          </w:p>
        </w:tc>
      </w:tr>
      <w:tr w:rsidR="00000000">
        <w:trPr>
          <w:divId w:val="2005625443"/>
        </w:trPr>
        <w:tc>
          <w:tcPr>
            <w:tcW w:w="109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4476BE" w:rsidRDefault="004476BE">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手術</w:t>
            </w:r>
          </w:p>
        </w:tc>
        <w:tc>
          <w:tcPr>
            <w:tcW w:w="4071"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4476BE" w:rsidRDefault="004476BE">
            <w:pPr>
              <w:numPr>
                <w:ilvl w:val="2"/>
                <w:numId w:val="1"/>
              </w:numPr>
              <w:ind w:left="1440"/>
              <w:textAlignment w:val="center"/>
              <w:rPr>
                <w:rFonts w:hint="eastAsia"/>
                <w:color w:val="C00000"/>
              </w:rPr>
            </w:pPr>
            <w:r>
              <w:rPr>
                <w:rFonts w:ascii="微軟正黑體" w:eastAsia="微軟正黑體" w:hAnsi="微軟正黑體" w:hint="eastAsia"/>
                <w:color w:val="C00000"/>
                <w:sz w:val="22"/>
                <w:szCs w:val="22"/>
              </w:rPr>
              <w:t>經皮腔內血管擴張術（</w:t>
            </w:r>
            <w:r>
              <w:rPr>
                <w:rFonts w:ascii="Calibri" w:hAnsi="Calibri" w:cs="Calibri"/>
                <w:color w:val="C00000"/>
                <w:sz w:val="22"/>
                <w:szCs w:val="22"/>
              </w:rPr>
              <w:t>Percutaneous transluminal angioplasty, PTA</w:t>
            </w:r>
            <w:r>
              <w:rPr>
                <w:rFonts w:ascii="微軟正黑體" w:eastAsia="微軟正黑體" w:hAnsi="微軟正黑體" w:hint="eastAsia"/>
                <w:color w:val="C00000"/>
                <w:sz w:val="22"/>
                <w:szCs w:val="22"/>
              </w:rPr>
              <w:t>）</w:t>
            </w:r>
          </w:p>
          <w:p w:rsidR="004476BE" w:rsidRDefault="004476BE">
            <w:pPr>
              <w:numPr>
                <w:ilvl w:val="2"/>
                <w:numId w:val="1"/>
              </w:numPr>
              <w:ind w:left="1440"/>
              <w:textAlignment w:val="center"/>
              <w:rPr>
                <w:color w:val="C00000"/>
              </w:rPr>
            </w:pPr>
            <w:r>
              <w:rPr>
                <w:rFonts w:ascii="微軟正黑體" w:eastAsia="微軟正黑體" w:hAnsi="微軟正黑體" w:hint="eastAsia"/>
                <w:color w:val="000000"/>
                <w:sz w:val="22"/>
                <w:szCs w:val="22"/>
              </w:rPr>
              <w:t>合併</w:t>
            </w:r>
            <w:r>
              <w:rPr>
                <w:rFonts w:ascii="微軟正黑體" w:eastAsia="微軟正黑體" w:hAnsi="微軟正黑體" w:hint="eastAsia"/>
                <w:b/>
                <w:bCs/>
                <w:color w:val="000000"/>
                <w:sz w:val="22"/>
                <w:szCs w:val="22"/>
              </w:rPr>
              <w:t>支架置放</w:t>
            </w:r>
            <w:r>
              <w:rPr>
                <w:rFonts w:ascii="微軟正黑體" w:eastAsia="微軟正黑體" w:hAnsi="微軟正黑體" w:hint="eastAsia"/>
                <w:color w:val="000000"/>
                <w:sz w:val="22"/>
                <w:szCs w:val="22"/>
              </w:rPr>
              <w:t>與</w:t>
            </w:r>
            <w:r>
              <w:rPr>
                <w:rFonts w:ascii="Calibri" w:hAnsi="Calibri" w:cs="Calibri"/>
                <w:color w:val="000000"/>
                <w:sz w:val="22"/>
                <w:szCs w:val="22"/>
              </w:rPr>
              <w:t>/</w:t>
            </w:r>
            <w:r>
              <w:rPr>
                <w:rFonts w:ascii="微軟正黑體" w:eastAsia="微軟正黑體" w:hAnsi="微軟正黑體" w:hint="eastAsia"/>
                <w:color w:val="000000"/>
                <w:sz w:val="22"/>
                <w:szCs w:val="22"/>
              </w:rPr>
              <w:t>或</w:t>
            </w:r>
            <w:r>
              <w:rPr>
                <w:rFonts w:ascii="微軟正黑體" w:eastAsia="微軟正黑體" w:hAnsi="微軟正黑體" w:hint="eastAsia"/>
                <w:b/>
                <w:bCs/>
                <w:color w:val="000000"/>
                <w:sz w:val="22"/>
                <w:szCs w:val="22"/>
              </w:rPr>
              <w:t>斑塊切除術（</w:t>
            </w:r>
            <w:r>
              <w:rPr>
                <w:rFonts w:ascii="Calibri" w:hAnsi="Calibri" w:cs="Calibri"/>
                <w:b/>
                <w:bCs/>
                <w:color w:val="000000"/>
                <w:sz w:val="22"/>
                <w:szCs w:val="22"/>
              </w:rPr>
              <w:t>atherectomy</w:t>
            </w:r>
            <w:r>
              <w:rPr>
                <w:rFonts w:ascii="微軟正黑體" w:eastAsia="微軟正黑體" w:hAnsi="微軟正黑體" w:hint="eastAsia"/>
                <w:b/>
                <w:bCs/>
                <w:color w:val="000000"/>
                <w:sz w:val="22"/>
                <w:szCs w:val="22"/>
              </w:rPr>
              <w:t>）</w:t>
            </w:r>
          </w:p>
        </w:tc>
        <w:tc>
          <w:tcPr>
            <w:tcW w:w="3856"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4476BE" w:rsidRDefault="004476BE">
            <w:pPr>
              <w:numPr>
                <w:ilvl w:val="2"/>
                <w:numId w:val="1"/>
              </w:numPr>
              <w:ind w:left="1440"/>
              <w:textAlignment w:val="center"/>
            </w:pPr>
            <w:r>
              <w:rPr>
                <w:rFonts w:ascii="微軟正黑體" w:eastAsia="微軟正黑體" w:hAnsi="微軟正黑體" w:hint="eastAsia"/>
                <w:b/>
                <w:bCs/>
                <w:sz w:val="22"/>
                <w:szCs w:val="22"/>
              </w:rPr>
              <w:t>周邊動脈繞道（</w:t>
            </w:r>
            <w:r>
              <w:rPr>
                <w:rFonts w:ascii="Calibri" w:hAnsi="Calibri" w:cs="Calibri"/>
                <w:b/>
                <w:bCs/>
                <w:sz w:val="22"/>
                <w:szCs w:val="22"/>
              </w:rPr>
              <w:t>Peripheral artery bypass surgery</w:t>
            </w:r>
            <w:r>
              <w:rPr>
                <w:rFonts w:ascii="微軟正黑體" w:eastAsia="微軟正黑體" w:hAnsi="微軟正黑體" w:hint="eastAsia"/>
                <w:b/>
                <w:bCs/>
                <w:sz w:val="22"/>
                <w:szCs w:val="22"/>
              </w:rPr>
              <w:t>）</w:t>
            </w:r>
            <w:r>
              <w:rPr>
                <w:rFonts w:ascii="微軟正黑體" w:eastAsia="微軟正黑體" w:hAnsi="微軟正黑體" w:hint="eastAsia"/>
                <w:sz w:val="22"/>
                <w:szCs w:val="22"/>
              </w:rPr>
              <w:t>：利用自體靜脈或人造材料進行繞道</w:t>
            </w:r>
          </w:p>
          <w:p w:rsidR="004476BE" w:rsidRDefault="004476BE">
            <w:pPr>
              <w:numPr>
                <w:ilvl w:val="2"/>
                <w:numId w:val="1"/>
              </w:numPr>
              <w:ind w:left="1440"/>
              <w:textAlignment w:val="center"/>
            </w:pPr>
            <w:r>
              <w:rPr>
                <w:rFonts w:ascii="微軟正黑體" w:eastAsia="微軟正黑體" w:hAnsi="微軟正黑體" w:hint="eastAsia"/>
                <w:b/>
                <w:bCs/>
                <w:sz w:val="22"/>
                <w:szCs w:val="22"/>
              </w:rPr>
              <w:t>動脈內膜切除術（</w:t>
            </w:r>
            <w:r>
              <w:rPr>
                <w:rFonts w:ascii="Calibri" w:hAnsi="Calibri" w:cs="Calibri"/>
                <w:b/>
                <w:bCs/>
                <w:sz w:val="22"/>
                <w:szCs w:val="22"/>
              </w:rPr>
              <w:t>Endarterectomy</w:t>
            </w:r>
            <w:r>
              <w:rPr>
                <w:rFonts w:ascii="微軟正黑體" w:eastAsia="微軟正黑體" w:hAnsi="微軟正黑體" w:hint="eastAsia"/>
                <w:b/>
                <w:bCs/>
                <w:sz w:val="22"/>
                <w:szCs w:val="22"/>
              </w:rPr>
              <w:t>）</w:t>
            </w:r>
          </w:p>
        </w:tc>
      </w:tr>
      <w:tr w:rsidR="00000000">
        <w:trPr>
          <w:divId w:val="2005625443"/>
        </w:trPr>
        <w:tc>
          <w:tcPr>
            <w:tcW w:w="115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4476BE" w:rsidRDefault="004476BE">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適用症</w:t>
            </w:r>
          </w:p>
        </w:tc>
        <w:tc>
          <w:tcPr>
            <w:tcW w:w="3969"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4476BE" w:rsidRDefault="004476BE">
            <w:pPr>
              <w:numPr>
                <w:ilvl w:val="2"/>
                <w:numId w:val="1"/>
              </w:numPr>
              <w:ind w:left="1440"/>
              <w:textAlignment w:val="center"/>
              <w:rPr>
                <w:rFonts w:hint="eastAsia"/>
              </w:rPr>
            </w:pPr>
            <w:r>
              <w:rPr>
                <w:rFonts w:ascii="微軟正黑體" w:eastAsia="微軟正黑體" w:hAnsi="微軟正黑體" w:hint="eastAsia"/>
                <w:b/>
                <w:bCs/>
                <w:sz w:val="22"/>
                <w:szCs w:val="22"/>
              </w:rPr>
              <w:t>狹窄</w:t>
            </w:r>
            <w:r>
              <w:rPr>
                <w:rFonts w:ascii="Calibri" w:hAnsi="Calibri" w:cs="Calibri"/>
                <w:b/>
                <w:bCs/>
                <w:sz w:val="22"/>
                <w:szCs w:val="22"/>
              </w:rPr>
              <w:t xml:space="preserve"> &lt;10 cm </w:t>
            </w:r>
          </w:p>
          <w:p w:rsidR="004476BE" w:rsidRDefault="004476BE">
            <w:pPr>
              <w:numPr>
                <w:ilvl w:val="2"/>
                <w:numId w:val="1"/>
              </w:numPr>
              <w:ind w:left="1440"/>
              <w:textAlignment w:val="center"/>
            </w:pPr>
            <w:r>
              <w:rPr>
                <w:rFonts w:ascii="微軟正黑體" w:eastAsia="微軟正黑體" w:hAnsi="微軟正黑體" w:hint="eastAsia"/>
                <w:b/>
                <w:bCs/>
                <w:sz w:val="22"/>
                <w:szCs w:val="22"/>
              </w:rPr>
              <w:t>阻塞</w:t>
            </w:r>
            <w:r>
              <w:rPr>
                <w:rFonts w:ascii="Calibri" w:hAnsi="Calibri" w:cs="Calibri"/>
                <w:b/>
                <w:bCs/>
                <w:sz w:val="22"/>
                <w:szCs w:val="22"/>
              </w:rPr>
              <w:t xml:space="preserve"> &lt;5 cm</w:t>
            </w:r>
          </w:p>
          <w:p w:rsidR="004476BE" w:rsidRDefault="004476BE">
            <w:pPr>
              <w:numPr>
                <w:ilvl w:val="2"/>
                <w:numId w:val="1"/>
              </w:numPr>
              <w:ind w:left="1440"/>
              <w:textAlignment w:val="center"/>
            </w:pPr>
            <w:r>
              <w:rPr>
                <w:rFonts w:ascii="微軟正黑體" w:eastAsia="微軟正黑體" w:hAnsi="微軟正黑體" w:hint="eastAsia"/>
                <w:b/>
                <w:bCs/>
                <w:sz w:val="22"/>
                <w:szCs w:val="22"/>
              </w:rPr>
              <w:t>主動脈髂動脈病變（</w:t>
            </w:r>
            <w:r>
              <w:rPr>
                <w:rFonts w:ascii="Calibri" w:hAnsi="Calibri" w:cs="Calibri"/>
                <w:b/>
                <w:bCs/>
                <w:sz w:val="22"/>
                <w:szCs w:val="22"/>
              </w:rPr>
              <w:t>Aortoiliac</w:t>
            </w:r>
            <w:r>
              <w:rPr>
                <w:rFonts w:ascii="微軟正黑體" w:eastAsia="微軟正黑體" w:hAnsi="微軟正黑體" w:hint="eastAsia"/>
                <w:b/>
                <w:bCs/>
                <w:sz w:val="22"/>
                <w:szCs w:val="22"/>
              </w:rPr>
              <w:t>）</w:t>
            </w:r>
          </w:p>
          <w:p w:rsidR="004476BE" w:rsidRDefault="004476BE">
            <w:pPr>
              <w:numPr>
                <w:ilvl w:val="2"/>
                <w:numId w:val="1"/>
              </w:numPr>
              <w:ind w:left="1440"/>
              <w:textAlignment w:val="center"/>
            </w:pPr>
            <w:r>
              <w:rPr>
                <w:rFonts w:ascii="微軟正黑體" w:eastAsia="微軟正黑體" w:hAnsi="微軟正黑體" w:hint="eastAsia"/>
                <w:b/>
                <w:bCs/>
                <w:sz w:val="22"/>
                <w:szCs w:val="22"/>
              </w:rPr>
              <w:t>手術高風險患者</w:t>
            </w:r>
          </w:p>
        </w:tc>
        <w:tc>
          <w:tcPr>
            <w:tcW w:w="3717"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4476BE" w:rsidRDefault="004476BE">
            <w:pPr>
              <w:numPr>
                <w:ilvl w:val="2"/>
                <w:numId w:val="1"/>
              </w:numPr>
              <w:ind w:left="1440"/>
              <w:textAlignment w:val="center"/>
              <w:rPr>
                <w:color w:val="C00000"/>
              </w:rPr>
            </w:pPr>
            <w:r>
              <w:rPr>
                <w:rFonts w:ascii="微軟正黑體" w:eastAsia="微軟正黑體" w:hAnsi="微軟正黑體" w:hint="eastAsia"/>
                <w:color w:val="C00000"/>
                <w:sz w:val="22"/>
                <w:szCs w:val="22"/>
              </w:rPr>
              <w:t>病變長：</w:t>
            </w:r>
            <w:r>
              <w:rPr>
                <w:rFonts w:ascii="Calibri" w:hAnsi="Calibri" w:cs="Calibri"/>
                <w:color w:val="C00000"/>
                <w:sz w:val="22"/>
                <w:szCs w:val="22"/>
              </w:rPr>
              <w:t>&gt;10 cm</w:t>
            </w:r>
          </w:p>
          <w:p w:rsidR="004476BE" w:rsidRDefault="004476BE">
            <w:pPr>
              <w:numPr>
                <w:ilvl w:val="2"/>
                <w:numId w:val="1"/>
              </w:numPr>
              <w:ind w:left="1440"/>
              <w:textAlignment w:val="center"/>
              <w:rPr>
                <w:color w:val="C00000"/>
              </w:rPr>
            </w:pPr>
            <w:r>
              <w:rPr>
                <w:rFonts w:ascii="微軟正黑體" w:eastAsia="微軟正黑體" w:hAnsi="微軟正黑體" w:hint="eastAsia"/>
                <w:color w:val="C00000"/>
                <w:sz w:val="22"/>
                <w:szCs w:val="22"/>
              </w:rPr>
              <w:t>多處病灶</w:t>
            </w:r>
          </w:p>
          <w:p w:rsidR="004476BE" w:rsidRDefault="004476BE">
            <w:pPr>
              <w:numPr>
                <w:ilvl w:val="2"/>
                <w:numId w:val="1"/>
              </w:numPr>
              <w:ind w:left="1440"/>
              <w:textAlignment w:val="center"/>
              <w:rPr>
                <w:color w:val="C00000"/>
              </w:rPr>
            </w:pPr>
            <w:r>
              <w:rPr>
                <w:rFonts w:ascii="微軟正黑體" w:eastAsia="微軟正黑體" w:hAnsi="微軟正黑體" w:hint="eastAsia"/>
                <w:color w:val="C00000"/>
                <w:sz w:val="22"/>
                <w:szCs w:val="22"/>
              </w:rPr>
              <w:t>股動脈病變</w:t>
            </w:r>
          </w:p>
          <w:p w:rsidR="004476BE" w:rsidRDefault="004476BE">
            <w:pPr>
              <w:numPr>
                <w:ilvl w:val="2"/>
                <w:numId w:val="1"/>
              </w:numPr>
              <w:ind w:left="1440"/>
              <w:textAlignment w:val="center"/>
              <w:rPr>
                <w:color w:val="C00000"/>
              </w:rPr>
            </w:pPr>
            <w:r>
              <w:rPr>
                <w:rFonts w:ascii="微軟正黑體" w:eastAsia="微軟正黑體" w:hAnsi="微軟正黑體" w:hint="eastAsia"/>
                <w:color w:val="C00000"/>
                <w:sz w:val="22"/>
                <w:szCs w:val="22"/>
              </w:rPr>
              <w:t>膝下病變（</w:t>
            </w:r>
            <w:r>
              <w:rPr>
                <w:rFonts w:ascii="Calibri" w:hAnsi="Calibri" w:cs="Calibri"/>
                <w:color w:val="C00000"/>
                <w:sz w:val="22"/>
                <w:szCs w:val="22"/>
              </w:rPr>
              <w:t>infrapopliteal</w:t>
            </w:r>
            <w:r>
              <w:rPr>
                <w:rFonts w:ascii="微軟正黑體" w:eastAsia="微軟正黑體" w:hAnsi="微軟正黑體" w:hint="eastAsia"/>
                <w:color w:val="C00000"/>
                <w:sz w:val="22"/>
                <w:szCs w:val="22"/>
              </w:rPr>
              <w:t>）</w:t>
            </w:r>
          </w:p>
          <w:p w:rsidR="004476BE" w:rsidRDefault="004476BE">
            <w:pPr>
              <w:numPr>
                <w:ilvl w:val="2"/>
                <w:numId w:val="1"/>
              </w:numPr>
              <w:ind w:left="1440"/>
              <w:textAlignment w:val="center"/>
              <w:rPr>
                <w:color w:val="C00000"/>
              </w:rPr>
            </w:pPr>
            <w:r>
              <w:rPr>
                <w:rFonts w:ascii="微軟正黑體" w:eastAsia="微軟正黑體" w:hAnsi="微軟正黑體" w:hint="eastAsia"/>
                <w:color w:val="C00000"/>
                <w:sz w:val="22"/>
                <w:szCs w:val="22"/>
              </w:rPr>
              <w:t>完全阻塞（</w:t>
            </w:r>
            <w:r>
              <w:rPr>
                <w:rFonts w:ascii="Calibri" w:hAnsi="Calibri" w:cs="Calibri"/>
                <w:color w:val="C00000"/>
                <w:sz w:val="22"/>
                <w:szCs w:val="22"/>
              </w:rPr>
              <w:t>total occlusion</w:t>
            </w:r>
            <w:r>
              <w:rPr>
                <w:rFonts w:ascii="微軟正黑體" w:eastAsia="微軟正黑體" w:hAnsi="微軟正黑體" w:hint="eastAsia"/>
                <w:color w:val="C00000"/>
                <w:sz w:val="22"/>
                <w:szCs w:val="22"/>
              </w:rPr>
              <w:t>）</w:t>
            </w:r>
          </w:p>
          <w:p w:rsidR="004476BE" w:rsidRDefault="004476BE">
            <w:pPr>
              <w:numPr>
                <w:ilvl w:val="2"/>
                <w:numId w:val="1"/>
              </w:numPr>
              <w:ind w:left="1440"/>
              <w:textAlignment w:val="center"/>
              <w:rPr>
                <w:color w:val="C00000"/>
              </w:rPr>
            </w:pPr>
            <w:r>
              <w:rPr>
                <w:rFonts w:ascii="Calibri" w:hAnsi="Calibri" w:cs="Calibri"/>
                <w:color w:val="C00000"/>
                <w:sz w:val="22"/>
                <w:szCs w:val="22"/>
              </w:rPr>
              <w:t xml:space="preserve">Endovascular </w:t>
            </w:r>
            <w:r>
              <w:rPr>
                <w:rFonts w:ascii="微軟正黑體" w:eastAsia="微軟正黑體" w:hAnsi="微軟正黑體" w:hint="eastAsia"/>
                <w:color w:val="C00000"/>
                <w:sz w:val="22"/>
                <w:szCs w:val="22"/>
              </w:rPr>
              <w:t>失敗</w:t>
            </w:r>
          </w:p>
        </w:tc>
      </w:tr>
    </w:tbl>
    <w:p w:rsidR="004476BE" w:rsidRDefault="004476BE">
      <w:pPr>
        <w:numPr>
          <w:ilvl w:val="1"/>
          <w:numId w:val="1"/>
        </w:numPr>
        <w:textAlignment w:val="center"/>
        <w:rPr>
          <w:rFonts w:ascii="Calibri" w:hAnsi="Calibri" w:cs="Calibri"/>
          <w:sz w:val="22"/>
          <w:szCs w:val="22"/>
        </w:rPr>
      </w:pPr>
      <w:r>
        <w:rPr>
          <w:rFonts w:ascii="微軟正黑體" w:eastAsia="微軟正黑體" w:hAnsi="微軟正黑體" w:cs="Calibri" w:hint="eastAsia"/>
          <w:sz w:val="28"/>
          <w:szCs w:val="28"/>
        </w:rPr>
        <w:t>截肢</w:t>
      </w:r>
    </w:p>
    <w:p w:rsidR="004476BE" w:rsidRDefault="004476BE">
      <w:pPr>
        <w:numPr>
          <w:ilvl w:val="2"/>
          <w:numId w:val="41"/>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4476BE" w:rsidRDefault="004476BE">
      <w:pPr>
        <w:numPr>
          <w:ilvl w:val="3"/>
          <w:numId w:val="4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濕性壞疽或患肢無法保留</w:t>
      </w:r>
    </w:p>
    <w:p w:rsidR="004476BE" w:rsidRDefault="004476BE">
      <w:pPr>
        <w:numPr>
          <w:ilvl w:val="4"/>
          <w:numId w:val="43"/>
        </w:numPr>
        <w:textAlignment w:val="center"/>
        <w:rPr>
          <w:rFonts w:ascii="Calibri" w:hAnsi="Calibri" w:cs="Calibri"/>
          <w:sz w:val="22"/>
          <w:szCs w:val="22"/>
        </w:rPr>
      </w:pPr>
      <w:r>
        <w:rPr>
          <w:rFonts w:ascii="微軟正黑體" w:eastAsia="微軟正黑體" w:hAnsi="微軟正黑體" w:cs="Calibri" w:hint="eastAsia"/>
          <w:sz w:val="22"/>
          <w:szCs w:val="22"/>
        </w:rPr>
        <w:t>合併敗血症可能需立即截肢</w:t>
      </w:r>
    </w:p>
    <w:p w:rsidR="004476BE" w:rsidRDefault="004476BE">
      <w:pPr>
        <w:numPr>
          <w:ilvl w:val="3"/>
          <w:numId w:val="44"/>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乾性壞疽</w:t>
      </w:r>
      <w:r>
        <w:rPr>
          <w:rFonts w:ascii="微軟正黑體" w:eastAsia="微軟正黑體" w:hAnsi="微軟正黑體" w:cs="Calibri" w:hint="eastAsia"/>
          <w:color w:val="000000"/>
          <w:sz w:val="22"/>
          <w:szCs w:val="22"/>
        </w:rPr>
        <w:t>：先評估是否可行血管重建</w:t>
      </w:r>
    </w:p>
    <w:p w:rsidR="004476BE" w:rsidRDefault="004476BE">
      <w:pPr>
        <w:numPr>
          <w:ilvl w:val="3"/>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高風險</w:t>
      </w:r>
      <w:r>
        <w:rPr>
          <w:rFonts w:ascii="微軟正黑體" w:eastAsia="微軟正黑體" w:hAnsi="微軟正黑體" w:cs="Calibri" w:hint="eastAsia"/>
          <w:color w:val="C00000"/>
          <w:sz w:val="22"/>
          <w:szCs w:val="22"/>
        </w:rPr>
        <w:t>CLTI</w:t>
      </w:r>
      <w:r>
        <w:rPr>
          <w:rFonts w:ascii="微軟正黑體" w:eastAsia="微軟正黑體" w:hAnsi="微軟正黑體" w:cs="Calibri" w:hint="eastAsia"/>
          <w:color w:val="C00000"/>
          <w:sz w:val="22"/>
          <w:szCs w:val="22"/>
        </w:rPr>
        <w:t>或</w:t>
      </w:r>
      <w:r>
        <w:rPr>
          <w:rFonts w:ascii="微軟正黑體" w:eastAsia="微軟正黑體" w:hAnsi="微軟正黑體" w:cs="Calibri" w:hint="eastAsia"/>
          <w:color w:val="C00000"/>
          <w:sz w:val="22"/>
          <w:szCs w:val="22"/>
        </w:rPr>
        <w:t>ALI</w:t>
      </w:r>
      <w:r>
        <w:rPr>
          <w:rFonts w:ascii="微軟正黑體" w:eastAsia="微軟正黑體" w:hAnsi="微軟正黑體" w:cs="Calibri" w:hint="eastAsia"/>
          <w:color w:val="C00000"/>
          <w:sz w:val="22"/>
          <w:szCs w:val="22"/>
        </w:rPr>
        <w:t>患者且預後有限者</w:t>
      </w:r>
      <w:r>
        <w:rPr>
          <w:rFonts w:ascii="微軟正黑體" w:eastAsia="微軟正黑體" w:hAnsi="微軟正黑體" w:cs="Calibri" w:hint="eastAsia"/>
          <w:color w:val="C00000"/>
          <w:sz w:val="22"/>
          <w:szCs w:val="22"/>
        </w:rPr>
        <w:t xml:space="preserve"> </w:t>
      </w:r>
    </w:p>
    <w:p w:rsidR="004476BE" w:rsidRDefault="004476BE">
      <w:pPr>
        <w:numPr>
          <w:ilvl w:val="3"/>
          <w:numId w:val="46"/>
        </w:numPr>
        <w:textAlignment w:val="center"/>
        <w:rPr>
          <w:rFonts w:ascii="Calibri" w:hAnsi="Calibri" w:cs="Calibri"/>
          <w:sz w:val="22"/>
          <w:szCs w:val="22"/>
        </w:rPr>
      </w:pPr>
      <w:r>
        <w:rPr>
          <w:rFonts w:ascii="微軟正黑體" w:eastAsia="微軟正黑體" w:hAnsi="微軟正黑體" w:cs="Calibri" w:hint="eastAsia"/>
          <w:sz w:val="22"/>
          <w:szCs w:val="22"/>
        </w:rPr>
        <w:t>血管重建成功後，可考慮階段性截除無法保留之組織</w:t>
      </w:r>
    </w:p>
    <w:p w:rsidR="004476BE" w:rsidRDefault="004476BE">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併發症</w:t>
      </w:r>
    </w:p>
    <w:p w:rsidR="004476BE" w:rsidRDefault="004476BE">
      <w:pPr>
        <w:numPr>
          <w:ilvl w:val="2"/>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術後併發症</w:t>
      </w:r>
    </w:p>
    <w:p w:rsidR="004476BE" w:rsidRDefault="004476BE">
      <w:pPr>
        <w:numPr>
          <w:ilvl w:val="3"/>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Surgical</w:t>
      </w:r>
      <w:r>
        <w:rPr>
          <w:rFonts w:ascii="微軟正黑體" w:eastAsia="微軟正黑體" w:hAnsi="微軟正黑體" w:cs="Calibri" w:hint="eastAsia"/>
          <w:color w:val="000000"/>
          <w:sz w:val="22"/>
          <w:szCs w:val="22"/>
        </w:rPr>
        <w:t>：移植血管閉塞、感染、出血、死亡</w:t>
      </w:r>
    </w:p>
    <w:p w:rsidR="004476BE" w:rsidRDefault="004476BE">
      <w:pPr>
        <w:numPr>
          <w:ilvl w:val="3"/>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Endovascular</w:t>
      </w:r>
      <w:r>
        <w:rPr>
          <w:rFonts w:ascii="微軟正黑體" w:eastAsia="微軟正黑體" w:hAnsi="微軟正黑體" w:cs="Calibri" w:hint="eastAsia"/>
          <w:color w:val="000000"/>
          <w:sz w:val="22"/>
          <w:szCs w:val="22"/>
        </w:rPr>
        <w:t>：血腫、假性動脈瘤、穿孔、遠端栓塞、血栓形成、再狹窄等</w:t>
      </w:r>
    </w:p>
    <w:p w:rsidR="004476BE" w:rsidRDefault="004476BE">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預後</w:t>
      </w:r>
    </w:p>
    <w:p w:rsidR="004476BE" w:rsidRDefault="004476BE">
      <w:pPr>
        <w:numPr>
          <w:ilvl w:val="2"/>
          <w:numId w:val="4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CLTI </w:t>
      </w:r>
      <w:r>
        <w:rPr>
          <w:rFonts w:ascii="微軟正黑體" w:eastAsia="微軟正黑體" w:hAnsi="微軟正黑體" w:cs="Calibri" w:hint="eastAsia"/>
          <w:color w:val="C00000"/>
          <w:sz w:val="22"/>
          <w:szCs w:val="22"/>
        </w:rPr>
        <w:t>患者心血管發病率和死亡率風險較高，</w:t>
      </w:r>
      <w:r>
        <w:rPr>
          <w:rFonts w:ascii="微軟正黑體" w:eastAsia="微軟正黑體" w:hAnsi="微軟正黑體" w:cs="Calibri" w:hint="eastAsia"/>
          <w:color w:val="C00000"/>
          <w:sz w:val="22"/>
          <w:szCs w:val="22"/>
        </w:rPr>
        <w:t xml:space="preserve">5 </w:t>
      </w:r>
      <w:r>
        <w:rPr>
          <w:rFonts w:ascii="微軟正黑體" w:eastAsia="微軟正黑體" w:hAnsi="微軟正黑體" w:cs="Calibri" w:hint="eastAsia"/>
          <w:color w:val="C00000"/>
          <w:sz w:val="22"/>
          <w:szCs w:val="22"/>
        </w:rPr>
        <w:t>年死亡率為</w:t>
      </w:r>
      <w:r>
        <w:rPr>
          <w:rFonts w:ascii="微軟正黑體" w:eastAsia="微軟正黑體" w:hAnsi="微軟正黑體" w:cs="Calibri" w:hint="eastAsia"/>
          <w:color w:val="C00000"/>
          <w:sz w:val="22"/>
          <w:szCs w:val="22"/>
        </w:rPr>
        <w:t xml:space="preserve"> 50%</w:t>
      </w:r>
    </w:p>
    <w:p w:rsidR="004476BE" w:rsidRDefault="004476BE">
      <w:pPr>
        <w:numPr>
          <w:ilvl w:val="2"/>
          <w:numId w:val="49"/>
        </w:numPr>
        <w:textAlignment w:val="center"/>
        <w:rPr>
          <w:rFonts w:ascii="Calibri" w:hAnsi="Calibri" w:cs="Calibri"/>
          <w:sz w:val="22"/>
          <w:szCs w:val="22"/>
        </w:rPr>
      </w:pPr>
      <w:r>
        <w:rPr>
          <w:rFonts w:ascii="微軟正黑體" w:eastAsia="微軟正黑體" w:hAnsi="微軟正黑體" w:cs="Calibri" w:hint="eastAsia"/>
          <w:b/>
          <w:bCs/>
          <w:sz w:val="22"/>
          <w:szCs w:val="22"/>
        </w:rPr>
        <w:t xml:space="preserve">WIfI classification </w:t>
      </w:r>
      <w:r>
        <w:rPr>
          <w:rFonts w:ascii="微軟正黑體" w:eastAsia="微軟正黑體" w:hAnsi="微軟正黑體" w:cs="Calibri" w:hint="eastAsia"/>
          <w:b/>
          <w:bCs/>
          <w:sz w:val="22"/>
          <w:szCs w:val="22"/>
        </w:rPr>
        <w:t>不同期別</w:t>
      </w:r>
      <w:r>
        <w:rPr>
          <w:rFonts w:ascii="微軟正黑體" w:eastAsia="微軟正黑體" w:hAnsi="微軟正黑體" w:cs="Calibri" w:hint="eastAsia"/>
          <w:b/>
          <w:bCs/>
          <w:sz w:val="22"/>
          <w:szCs w:val="22"/>
        </w:rPr>
        <w:t xml:space="preserve"> 1 </w:t>
      </w:r>
      <w:r>
        <w:rPr>
          <w:rFonts w:ascii="微軟正黑體" w:eastAsia="微軟正黑體" w:hAnsi="微軟正黑體" w:cs="Calibri" w:hint="eastAsia"/>
          <w:b/>
          <w:bCs/>
          <w:sz w:val="22"/>
          <w:szCs w:val="22"/>
        </w:rPr>
        <w:t>年內截肢率</w:t>
      </w:r>
    </w:p>
    <w:p w:rsidR="004476BE" w:rsidRDefault="004476BE">
      <w:pPr>
        <w:numPr>
          <w:ilvl w:val="3"/>
          <w:numId w:val="50"/>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Stage I</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0%</w:t>
      </w:r>
    </w:p>
    <w:p w:rsidR="004476BE" w:rsidRDefault="004476BE">
      <w:pPr>
        <w:numPr>
          <w:ilvl w:val="3"/>
          <w:numId w:val="51"/>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Stage 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8%</w:t>
      </w:r>
    </w:p>
    <w:p w:rsidR="004476BE" w:rsidRDefault="004476BE">
      <w:pPr>
        <w:numPr>
          <w:ilvl w:val="3"/>
          <w:numId w:val="51"/>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Stage III</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11%</w:t>
      </w:r>
    </w:p>
    <w:p w:rsidR="004476BE" w:rsidRDefault="004476BE">
      <w:pPr>
        <w:numPr>
          <w:ilvl w:val="3"/>
          <w:numId w:val="5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Stage </w:t>
      </w:r>
      <w:r>
        <w:rPr>
          <w:rFonts w:ascii="微軟正黑體" w:eastAsia="微軟正黑體" w:hAnsi="微軟正黑體" w:cs="Calibri" w:hint="eastAsia"/>
          <w:color w:val="C00000"/>
          <w:sz w:val="22"/>
          <w:szCs w:val="22"/>
        </w:rPr>
        <w:t>IV</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38%</w:t>
      </w:r>
    </w:p>
    <w:p w:rsidR="004476BE" w:rsidRDefault="004476BE">
      <w:pPr>
        <w:numPr>
          <w:ilvl w:val="1"/>
          <w:numId w:val="1"/>
        </w:numPr>
        <w:textAlignment w:val="center"/>
        <w:rPr>
          <w:rFonts w:ascii="Calibri" w:hAnsi="Calibri" w:cs="Calibri"/>
          <w:sz w:val="22"/>
          <w:szCs w:val="22"/>
          <w:lang w:val="en-GB"/>
        </w:rPr>
      </w:pPr>
      <w:r>
        <w:rPr>
          <w:rFonts w:ascii="Calibri" w:hAnsi="Calibri" w:cs="Calibri"/>
          <w:b/>
          <w:bCs/>
          <w:sz w:val="32"/>
          <w:szCs w:val="32"/>
          <w:lang w:val="en-GB"/>
        </w:rPr>
        <w:t>Reference</w:t>
      </w:r>
    </w:p>
    <w:p w:rsidR="004476BE" w:rsidRDefault="004476BE">
      <w:pPr>
        <w:numPr>
          <w:ilvl w:val="2"/>
          <w:numId w:val="54"/>
        </w:numPr>
        <w:textAlignment w:val="center"/>
        <w:rPr>
          <w:rFonts w:ascii="Calibri" w:hAnsi="Calibri" w:cs="Calibri"/>
          <w:sz w:val="22"/>
          <w:szCs w:val="22"/>
        </w:rPr>
      </w:pPr>
      <w:r>
        <w:rPr>
          <w:rFonts w:ascii="Calibri" w:hAnsi="Calibri" w:cs="Calibri"/>
          <w:sz w:val="22"/>
          <w:szCs w:val="22"/>
        </w:rPr>
        <w:t xml:space="preserve">Sabiston Textbook of Surgery 21st Edition </w:t>
      </w:r>
    </w:p>
    <w:p w:rsidR="004476BE" w:rsidRDefault="004476BE">
      <w:pPr>
        <w:numPr>
          <w:ilvl w:val="2"/>
          <w:numId w:val="54"/>
        </w:numPr>
        <w:textAlignment w:val="center"/>
        <w:rPr>
          <w:rFonts w:ascii="Calibri" w:hAnsi="Calibri" w:cs="Calibri"/>
          <w:sz w:val="22"/>
          <w:szCs w:val="22"/>
        </w:rPr>
      </w:pPr>
      <w:r>
        <w:rPr>
          <w:rFonts w:ascii="Calibri" w:hAnsi="Calibri" w:cs="Calibri"/>
          <w:sz w:val="22"/>
          <w:szCs w:val="22"/>
        </w:rPr>
        <w:t>Schwartz's Principles of Surgery 11th Edition</w:t>
      </w:r>
    </w:p>
    <w:p w:rsidR="004476BE" w:rsidRDefault="004476BE">
      <w:pPr>
        <w:numPr>
          <w:ilvl w:val="2"/>
          <w:numId w:val="54"/>
        </w:numPr>
        <w:textAlignment w:val="center"/>
        <w:rPr>
          <w:rFonts w:ascii="Calibri" w:hAnsi="Calibri" w:cs="Calibri"/>
          <w:sz w:val="22"/>
          <w:szCs w:val="22"/>
          <w:lang w:val="en-GB"/>
        </w:rPr>
      </w:pPr>
      <w:r>
        <w:rPr>
          <w:rFonts w:ascii="Calibri" w:hAnsi="Calibri" w:cs="Calibri"/>
          <w:sz w:val="22"/>
          <w:szCs w:val="22"/>
          <w:lang w:val="en-GB"/>
        </w:rPr>
        <w:t>Peripheral arterial disease, AMBOSS</w:t>
      </w:r>
    </w:p>
    <w:p w:rsidR="004476BE" w:rsidRDefault="004476BE">
      <w:pPr>
        <w:numPr>
          <w:ilvl w:val="2"/>
          <w:numId w:val="54"/>
        </w:numPr>
        <w:textAlignment w:val="center"/>
        <w:rPr>
          <w:rFonts w:ascii="Calibri" w:hAnsi="Calibri" w:cs="Calibri"/>
          <w:sz w:val="22"/>
          <w:szCs w:val="22"/>
        </w:rPr>
      </w:pPr>
      <w:r>
        <w:rPr>
          <w:rFonts w:ascii="Calibri" w:hAnsi="Calibri" w:cs="Calibri"/>
          <w:sz w:val="22"/>
          <w:szCs w:val="22"/>
        </w:rPr>
        <w:t xml:space="preserve">Conte MS, Bradbury AW, Kolh </w:t>
      </w:r>
      <w:r>
        <w:rPr>
          <w:rFonts w:ascii="Calibri" w:hAnsi="Calibri" w:cs="Calibri"/>
          <w:sz w:val="22"/>
          <w:szCs w:val="22"/>
        </w:rPr>
        <w:t xml:space="preserve">P, White JV, Dick F, Fitridge R, Mills JL, Ricco JB, Suresh KR, Murad MH, Aboyans V, Aksoy M, Alexandrescu VA, Armstrong D, Azuma N, Belch J, Bergoeing M, Bjorck M, Chakfé N, Cheng S, Dawson J, Debus ES, Dueck A, Duval S, Eckstein HH, Ferraresi R, Gambhir R, Gargiulo M, Geraghty P, Goode S, Gray B, Guo W, Gupta PC, Hinchliffe R, Jetty P, Komori K, Lavery L, Liang W, Lookstein R, Menard M, Misra S, Miyata T, Moneta G, Munoa Prado JA, Munoz A, Paolini JE, Patel M, Pomposelli F, Powell R, Robless P, Rogers L, </w:t>
      </w:r>
      <w:r>
        <w:rPr>
          <w:rFonts w:ascii="Calibri" w:hAnsi="Calibri" w:cs="Calibri"/>
          <w:sz w:val="22"/>
          <w:szCs w:val="22"/>
        </w:rPr>
        <w:t>Schanzer A, Schneider P, Taylor S, De Ceniga MV, Veller M, Vermassen F, Wang J, Wang S; GVG Writing Group for the Joint Guidelines of the Society for Vascular Surgery (SVS), European Society for Vascular Surgery (ESVS), and World Federation of Vascular Societies (WFVS). Global Vascular Guidelines on the Management of Chronic Limb-Threatening Ischemia. Eur J Vasc Endovasc Surg. 2019 Jul;58(1S):S1-S109.e33. doi: 10.1016/j.ejvs.2019.05.006. Epub 2019 Jun 8. Erratum in: Eur J Vasc Endovasc Surg. 2020 Mar;59(3):</w:t>
      </w:r>
      <w:r>
        <w:rPr>
          <w:rFonts w:ascii="Calibri" w:hAnsi="Calibri" w:cs="Calibri"/>
          <w:sz w:val="22"/>
          <w:szCs w:val="22"/>
        </w:rPr>
        <w:t>492-493. doi: 10.1016/j.ejvs.2019.11.025. Erratum in: Eur J Vasc Endovasc Surg. 2020 Jul;60(1):158-159. doi: 10.1016/j.ejvs.2020.04.033. PMID: 31182334; PMCID: PMC8369495.</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476BE" w:rsidRDefault="004476BE" w:rsidP="004476BE">
      <w:r>
        <w:separator/>
      </w:r>
    </w:p>
  </w:endnote>
  <w:endnote w:type="continuationSeparator" w:id="0">
    <w:p w:rsidR="004476BE" w:rsidRDefault="004476BE" w:rsidP="0044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476BE" w:rsidRDefault="004476BE" w:rsidP="004476BE">
      <w:r>
        <w:separator/>
      </w:r>
    </w:p>
  </w:footnote>
  <w:footnote w:type="continuationSeparator" w:id="0">
    <w:p w:rsidR="004476BE" w:rsidRDefault="004476BE" w:rsidP="00447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F3114"/>
    <w:multiLevelType w:val="multilevel"/>
    <w:tmpl w:val="CE147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2497">
    <w:abstractNumId w:val="0"/>
  </w:num>
  <w:num w:numId="2" w16cid:durableId="58985644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 w16cid:durableId="1479762188">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 w16cid:durableId="689795475">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16cid:durableId="2095009710">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16cid:durableId="5898725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202377736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06614916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64521088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80068415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 w16cid:durableId="195529001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878811246">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72563914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30756181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41894533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142163573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 w16cid:durableId="203761204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41971756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16cid:durableId="118032617">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44357573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1" w16cid:durableId="186339509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2" w16cid:durableId="32135366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3" w16cid:durableId="27879899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4" w16cid:durableId="178711927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5" w16cid:durableId="6195055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6" w16cid:durableId="33661695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7" w16cid:durableId="536233740">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8" w16cid:durableId="820316217">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 w16cid:durableId="236985483">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 w16cid:durableId="1960913716">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 w16cid:durableId="1084497195">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159169207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3" w16cid:durableId="171468942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 w16cid:durableId="134343385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5" w16cid:durableId="40287930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6" w16cid:durableId="195856489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o"/>
        <w:lvlJc w:val="left"/>
        <w:pPr>
          <w:tabs>
            <w:tab w:val="num" w:pos="4320"/>
          </w:tabs>
          <w:ind w:left="4320" w:hanging="360"/>
        </w:pPr>
        <w:rPr>
          <w:rFonts w:ascii="Courier New" w:hAnsi="Courier New" w:hint="default"/>
          <w:sz w:val="20"/>
        </w:rPr>
      </w:lvl>
    </w:lvlOverride>
  </w:num>
  <w:num w:numId="37" w16cid:durableId="183969106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o"/>
        <w:lvlJc w:val="left"/>
        <w:pPr>
          <w:tabs>
            <w:tab w:val="num" w:pos="4320"/>
          </w:tabs>
          <w:ind w:left="432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38" w16cid:durableId="101496390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9" w16cid:durableId="121408043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0" w16cid:durableId="55975693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1" w16cid:durableId="11541701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2" w16cid:durableId="1765567626">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3" w16cid:durableId="100554794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44" w16cid:durableId="89216111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5" w16cid:durableId="38632274">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6" w16cid:durableId="1835297524">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7" w16cid:durableId="189885881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8" w16cid:durableId="112762057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9" w16cid:durableId="49519089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0" w16cid:durableId="103920944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1" w16cid:durableId="160098728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2" w16cid:durableId="104838301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3" w16cid:durableId="312873586">
    <w:abstractNumId w:val="0"/>
    <w:lvlOverride w:ilvl="2">
      <w:lvl w:ilvl="2">
        <w:numFmt w:val="decimal"/>
        <w:lvlText w:val="%3."/>
        <w:lvlJc w:val="left"/>
      </w:lvl>
    </w:lvlOverride>
  </w:num>
  <w:num w:numId="54" w16cid:durableId="1479110936">
    <w:abstractNumId w:val="0"/>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76BE"/>
    <w:rsid w:val="003768F1"/>
    <w:rsid w:val="004476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E498184-C8FA-407D-9195-972C7C06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4476BE"/>
    <w:pPr>
      <w:tabs>
        <w:tab w:val="center" w:pos="4153"/>
        <w:tab w:val="right" w:pos="8306"/>
      </w:tabs>
      <w:snapToGrid w:val="0"/>
    </w:pPr>
    <w:rPr>
      <w:sz w:val="20"/>
      <w:szCs w:val="20"/>
    </w:rPr>
  </w:style>
  <w:style w:type="character" w:customStyle="1" w:styleId="a4">
    <w:name w:val="頁首 字元"/>
    <w:basedOn w:val="a0"/>
    <w:link w:val="a3"/>
    <w:uiPriority w:val="99"/>
    <w:rsid w:val="004476BE"/>
    <w:rPr>
      <w:rFonts w:ascii="新細明體" w:eastAsia="新細明體" w:hAnsi="新細明體" w:cs="新細明體"/>
    </w:rPr>
  </w:style>
  <w:style w:type="paragraph" w:styleId="a5">
    <w:name w:val="footer"/>
    <w:basedOn w:val="a"/>
    <w:link w:val="a6"/>
    <w:uiPriority w:val="99"/>
    <w:unhideWhenUsed/>
    <w:rsid w:val="004476BE"/>
    <w:pPr>
      <w:tabs>
        <w:tab w:val="center" w:pos="4153"/>
        <w:tab w:val="right" w:pos="8306"/>
      </w:tabs>
      <w:snapToGrid w:val="0"/>
    </w:pPr>
    <w:rPr>
      <w:sz w:val="20"/>
      <w:szCs w:val="20"/>
    </w:rPr>
  </w:style>
  <w:style w:type="character" w:customStyle="1" w:styleId="a6">
    <w:name w:val="頁尾 字元"/>
    <w:basedOn w:val="a0"/>
    <w:link w:val="a5"/>
    <w:uiPriority w:val="99"/>
    <w:rsid w:val="004476BE"/>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1430">
      <w:marLeft w:val="0"/>
      <w:marRight w:val="0"/>
      <w:marTop w:val="0"/>
      <w:marBottom w:val="0"/>
      <w:divBdr>
        <w:top w:val="none" w:sz="0" w:space="0" w:color="auto"/>
        <w:left w:val="none" w:sz="0" w:space="0" w:color="auto"/>
        <w:bottom w:val="none" w:sz="0" w:space="0" w:color="auto"/>
        <w:right w:val="none" w:sz="0" w:space="0" w:color="auto"/>
      </w:divBdr>
    </w:div>
    <w:div w:id="200562544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2025-07-25T04:18:00Z</dcterms:created>
  <dcterms:modified xsi:type="dcterms:W3CDTF">2025-07-25T04:18:00Z</dcterms:modified>
</cp:coreProperties>
</file>