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036B7" w:rsidRDefault="002036B7">
      <w:pPr>
        <w:pStyle w:val="Web"/>
        <w:spacing w:before="0" w:beforeAutospacing="0" w:after="0" w:afterAutospacing="0"/>
        <w:rPr>
          <w:rFonts w:ascii="Calibri Light" w:hAnsi="Calibri Light" w:cs="Calibri Light"/>
          <w:sz w:val="40"/>
          <w:szCs w:val="40"/>
          <w:lang w:val="en-GB"/>
        </w:rPr>
      </w:pPr>
      <w:r>
        <w:rPr>
          <w:rFonts w:ascii="Calibri Light" w:hAnsi="Calibri Light" w:cs="Calibri Light"/>
          <w:sz w:val="40"/>
          <w:szCs w:val="40"/>
          <w:lang w:val="en-GB"/>
        </w:rPr>
        <w:t>Eisenmenger’s Syndrome</w:t>
      </w:r>
    </w:p>
    <w:p w:rsidR="002036B7" w:rsidRDefault="002036B7">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13 April 2025</w:t>
      </w:r>
    </w:p>
    <w:p w:rsidR="002036B7" w:rsidRDefault="002036B7">
      <w:pPr>
        <w:pStyle w:val="Web"/>
        <w:spacing w:before="0" w:beforeAutospacing="0" w:after="0" w:afterAutospacing="0"/>
        <w:rPr>
          <w:rFonts w:ascii="Calibri" w:hAnsi="Calibri" w:cs="Calibri"/>
          <w:color w:val="666666"/>
          <w:sz w:val="20"/>
          <w:szCs w:val="20"/>
          <w:lang w:val="en-GB"/>
        </w:rPr>
      </w:pPr>
      <w:r>
        <w:rPr>
          <w:rFonts w:ascii="Calibri" w:hAnsi="Calibri" w:cs="Calibri"/>
          <w:color w:val="666666"/>
          <w:sz w:val="20"/>
          <w:szCs w:val="20"/>
          <w:lang w:val="en-GB"/>
        </w:rPr>
        <w:t>18:19</w:t>
      </w:r>
    </w:p>
    <w:p w:rsidR="002036B7" w:rsidRDefault="002036B7">
      <w:pPr>
        <w:pStyle w:val="Web"/>
        <w:spacing w:before="0" w:beforeAutospacing="0" w:after="0" w:afterAutospacing="0"/>
        <w:rPr>
          <w:rFonts w:ascii="Calibri" w:hAnsi="Calibri" w:cs="Calibri"/>
          <w:sz w:val="22"/>
          <w:szCs w:val="22"/>
        </w:rPr>
      </w:pPr>
      <w:r>
        <w:rPr>
          <w:rFonts w:ascii="Calibri" w:hAnsi="Calibri" w:cs="Calibri"/>
          <w:sz w:val="22"/>
          <w:szCs w:val="22"/>
        </w:rPr>
        <w:t> </w:t>
      </w:r>
    </w:p>
    <w:p w:rsidR="002036B7" w:rsidRDefault="002036B7">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定義</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131314"/>
          <w:sz w:val="22"/>
          <w:szCs w:val="22"/>
          <w:lang w:val="en-GB"/>
        </w:rPr>
        <w:t>先天性心臟病的嚴重併發症，因肺動脈高壓，導致</w:t>
      </w:r>
      <w:r>
        <w:rPr>
          <w:rFonts w:ascii="微軟正黑體" w:eastAsia="微軟正黑體" w:hAnsi="微軟正黑體" w:cs="Calibri" w:hint="eastAsia"/>
          <w:color w:val="C00000"/>
          <w:sz w:val="22"/>
          <w:szCs w:val="22"/>
          <w:lang w:val="en-GB"/>
        </w:rPr>
        <w:t>原本的左向右分流反轉為右向左分流</w:t>
      </w:r>
      <w:r>
        <w:rPr>
          <w:rFonts w:ascii="微軟正黑體" w:eastAsia="微軟正黑體" w:hAnsi="微軟正黑體" w:cs="Calibri" w:hint="eastAsia"/>
          <w:color w:val="131314"/>
          <w:sz w:val="22"/>
          <w:szCs w:val="22"/>
          <w:lang w:val="en-GB"/>
        </w:rPr>
        <w:t>，最終演變為發紺型心臟病</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可發生於任何年齡，但</w:t>
      </w:r>
      <w:r>
        <w:rPr>
          <w:rFonts w:ascii="微軟正黑體" w:eastAsia="微軟正黑體" w:hAnsi="微軟正黑體" w:cs="Calibri" w:hint="eastAsia"/>
          <w:b/>
          <w:bCs/>
          <w:color w:val="F79646"/>
          <w:sz w:val="22"/>
          <w:szCs w:val="22"/>
          <w:lang w:val="en-GB"/>
        </w:rPr>
        <w:t>通常出現在先天性心臟病的晚期階段</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是先天性、與分流相關、</w:t>
      </w:r>
      <w:r>
        <w:rPr>
          <w:rFonts w:ascii="微軟正黑體" w:eastAsia="微軟正黑體" w:hAnsi="微軟正黑體" w:cs="Calibri" w:hint="eastAsia"/>
          <w:color w:val="C00000"/>
          <w:sz w:val="22"/>
          <w:szCs w:val="22"/>
          <w:lang w:val="en-GB"/>
        </w:rPr>
        <w:t>不可逆</w:t>
      </w:r>
      <w:r>
        <w:rPr>
          <w:rFonts w:ascii="微軟正黑體" w:eastAsia="微軟正黑體" w:hAnsi="微軟正黑體" w:cs="Calibri" w:hint="eastAsia"/>
          <w:color w:val="000000"/>
          <w:sz w:val="22"/>
          <w:szCs w:val="22"/>
          <w:lang w:val="en-GB"/>
        </w:rPr>
        <w:t>肺動脈高壓（</w:t>
      </w:r>
      <w:r>
        <w:rPr>
          <w:rFonts w:ascii="Calibri" w:hAnsi="Calibri" w:cs="Calibri"/>
          <w:color w:val="000000"/>
          <w:sz w:val="22"/>
          <w:szCs w:val="22"/>
          <w:lang w:val="en-GB"/>
        </w:rPr>
        <w:t>PAH</w:t>
      </w:r>
      <w:r>
        <w:rPr>
          <w:rFonts w:ascii="微軟正黑體" w:eastAsia="微軟正黑體" w:hAnsi="微軟正黑體" w:cs="Calibri" w:hint="eastAsia"/>
          <w:color w:val="000000"/>
          <w:sz w:val="22"/>
          <w:szCs w:val="22"/>
          <w:lang w:val="en-GB"/>
        </w:rPr>
        <w:t>）中最嚴重的形態</w:t>
      </w:r>
    </w:p>
    <w:p w:rsidR="002036B7" w:rsidRDefault="002036B7">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流行病學</w:t>
      </w:r>
    </w:p>
    <w:p w:rsidR="002036B7" w:rsidRDefault="002036B7">
      <w:pPr>
        <w:numPr>
          <w:ilvl w:val="2"/>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盛行率</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 xml:space="preserve">3% </w:t>
      </w:r>
      <w:r>
        <w:rPr>
          <w:rFonts w:ascii="微軟正黑體" w:eastAsia="微軟正黑體" w:hAnsi="微軟正黑體" w:cs="Calibri" w:hint="eastAsia"/>
          <w:color w:val="C00000"/>
          <w:sz w:val="22"/>
          <w:szCs w:val="22"/>
          <w:lang w:val="en-GB"/>
        </w:rPr>
        <w:t>至</w:t>
      </w:r>
      <w:r>
        <w:rPr>
          <w:rFonts w:ascii="Calibri" w:hAnsi="Calibri" w:cs="Calibri"/>
          <w:color w:val="C00000"/>
          <w:sz w:val="22"/>
          <w:szCs w:val="22"/>
          <w:lang w:val="en-GB"/>
        </w:rPr>
        <w:t xml:space="preserve"> 10% </w:t>
      </w:r>
      <w:r>
        <w:rPr>
          <w:rFonts w:ascii="微軟正黑體" w:eastAsia="微軟正黑體" w:hAnsi="微軟正黑體" w:cs="Calibri" w:hint="eastAsia"/>
          <w:color w:val="C00000"/>
          <w:sz w:val="22"/>
          <w:szCs w:val="22"/>
          <w:lang w:val="en-GB"/>
        </w:rPr>
        <w:t>的先天性心臟病患者</w:t>
      </w:r>
      <w:r>
        <w:rPr>
          <w:rFonts w:ascii="微軟正黑體" w:eastAsia="微軟正黑體" w:hAnsi="微軟正黑體" w:cs="Calibri" w:hint="eastAsia"/>
          <w:color w:val="000000"/>
          <w:sz w:val="22"/>
          <w:szCs w:val="22"/>
          <w:lang w:val="en-GB"/>
        </w:rPr>
        <w:t>，年齡愈大盛行率愈高</w:t>
      </w:r>
    </w:p>
    <w:p w:rsidR="002036B7" w:rsidRDefault="002036B7">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在大型第三級醫療中心的先天性心臟病患者中，仍有約</w:t>
      </w:r>
      <w:r>
        <w:rPr>
          <w:rFonts w:ascii="Calibri" w:hAnsi="Calibri" w:cs="Calibri"/>
          <w:sz w:val="22"/>
          <w:szCs w:val="22"/>
          <w:lang w:val="en-GB"/>
        </w:rPr>
        <w:t xml:space="preserve"> 1%-5.6%</w:t>
      </w:r>
      <w:r>
        <w:rPr>
          <w:rFonts w:ascii="微軟正黑體" w:eastAsia="微軟正黑體" w:hAnsi="微軟正黑體" w:cs="Calibri" w:hint="eastAsia"/>
          <w:sz w:val="22"/>
          <w:szCs w:val="22"/>
          <w:lang w:val="en-GB"/>
        </w:rPr>
        <w:t>的發生率</w:t>
      </w:r>
    </w:p>
    <w:p w:rsidR="002036B7" w:rsidRDefault="002036B7">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個論</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未修補</w:t>
      </w:r>
      <w:r>
        <w:rPr>
          <w:rFonts w:ascii="Calibri" w:hAnsi="Calibri" w:cs="Calibri"/>
          <w:b/>
          <w:bCs/>
          <w:color w:val="000000"/>
          <w:sz w:val="22"/>
          <w:szCs w:val="22"/>
          <w:lang w:val="en-GB"/>
        </w:rPr>
        <w:t xml:space="preserve"> ASD</w:t>
      </w:r>
      <w:r>
        <w:rPr>
          <w:rFonts w:ascii="微軟正黑體" w:eastAsia="微軟正黑體" w:hAnsi="微軟正黑體" w:cs="Calibri" w:hint="eastAsia"/>
          <w:color w:val="000000"/>
          <w:sz w:val="22"/>
          <w:szCs w:val="22"/>
          <w:lang w:val="en-GB"/>
        </w:rPr>
        <w:t>：</w:t>
      </w:r>
      <w:r>
        <w:rPr>
          <w:rFonts w:ascii="Calibri" w:hAnsi="Calibri" w:cs="Calibri"/>
          <w:b/>
          <w:bCs/>
          <w:color w:val="F79646"/>
          <w:sz w:val="22"/>
          <w:szCs w:val="22"/>
          <w:lang w:val="en-GB"/>
        </w:rPr>
        <w:t xml:space="preserve">10% </w:t>
      </w:r>
      <w:r>
        <w:rPr>
          <w:rFonts w:ascii="微軟正黑體" w:eastAsia="微軟正黑體" w:hAnsi="微軟正黑體" w:cs="Calibri" w:hint="eastAsia"/>
          <w:b/>
          <w:bCs/>
          <w:color w:val="F79646"/>
          <w:sz w:val="22"/>
          <w:szCs w:val="22"/>
          <w:lang w:val="en-GB"/>
        </w:rPr>
        <w:t>會發展為肺動脈高壓和</w:t>
      </w:r>
      <w:r>
        <w:rPr>
          <w:rFonts w:ascii="Calibri" w:hAnsi="Calibri" w:cs="Calibri"/>
          <w:b/>
          <w:bCs/>
          <w:color w:val="F79646"/>
          <w:sz w:val="22"/>
          <w:szCs w:val="22"/>
          <w:lang w:val="en-GB"/>
        </w:rPr>
        <w:t>Eisenmenger’s Syndrome</w:t>
      </w:r>
    </w:p>
    <w:p w:rsidR="002036B7" w:rsidRDefault="002036B7">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未修補</w:t>
      </w:r>
      <w:r>
        <w:rPr>
          <w:rFonts w:ascii="Calibri" w:hAnsi="Calibri" w:cs="Calibri"/>
          <w:b/>
          <w:bCs/>
          <w:color w:val="000000"/>
          <w:sz w:val="22"/>
          <w:szCs w:val="22"/>
          <w:lang w:val="en-GB"/>
        </w:rPr>
        <w:t xml:space="preserve"> VSD</w:t>
      </w:r>
      <w:r>
        <w:rPr>
          <w:rFonts w:ascii="微軟正黑體" w:eastAsia="微軟正黑體" w:hAnsi="微軟正黑體" w:cs="Calibri" w:hint="eastAsia"/>
          <w:color w:val="000000"/>
          <w:sz w:val="22"/>
          <w:szCs w:val="22"/>
          <w:lang w:val="en-GB"/>
        </w:rPr>
        <w:t>：</w:t>
      </w:r>
      <w:r>
        <w:rPr>
          <w:rFonts w:ascii="Calibri" w:hAnsi="Calibri" w:cs="Calibri"/>
          <w:b/>
          <w:bCs/>
          <w:color w:val="C00000"/>
          <w:sz w:val="22"/>
          <w:szCs w:val="22"/>
          <w:lang w:val="en-GB"/>
        </w:rPr>
        <w:t>50%</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未修補動脈幹（</w:t>
      </w:r>
      <w:r>
        <w:rPr>
          <w:rFonts w:ascii="Calibri" w:hAnsi="Calibri" w:cs="Calibri"/>
          <w:b/>
          <w:bCs/>
          <w:color w:val="000000"/>
          <w:sz w:val="22"/>
          <w:szCs w:val="22"/>
          <w:lang w:val="en-GB"/>
        </w:rPr>
        <w:t>truncus arteriosus</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幾乎全部</w:t>
      </w:r>
    </w:p>
    <w:p w:rsidR="002036B7" w:rsidRDefault="002036B7">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lastRenderedPageBreak/>
        <w:t>分類</w:t>
      </w:r>
    </w:p>
    <w:p w:rsidR="002036B7" w:rsidRDefault="002036B7">
      <w:pPr>
        <w:numPr>
          <w:ilvl w:val="2"/>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根據</w:t>
      </w:r>
      <w:r>
        <w:rPr>
          <w:rFonts w:ascii="Calibri" w:hAnsi="Calibri" w:cs="Calibri"/>
          <w:color w:val="000000"/>
          <w:sz w:val="22"/>
          <w:szCs w:val="22"/>
          <w:lang w:val="en-GB"/>
        </w:rPr>
        <w:t>2022</w:t>
      </w:r>
      <w:r>
        <w:rPr>
          <w:rFonts w:ascii="微軟正黑體" w:eastAsia="微軟正黑體" w:hAnsi="微軟正黑體" w:cs="Calibri" w:hint="eastAsia"/>
          <w:color w:val="000000"/>
          <w:sz w:val="22"/>
          <w:szCs w:val="22"/>
          <w:lang w:val="en-GB"/>
        </w:rPr>
        <w:t>年第七屆世界肺高壓會議的</w:t>
      </w:r>
      <w:r>
        <w:rPr>
          <w:rFonts w:ascii="Calibri" w:hAnsi="Calibri" w:cs="Calibri"/>
          <w:color w:val="000000"/>
          <w:sz w:val="22"/>
          <w:szCs w:val="22"/>
          <w:lang w:val="en-GB"/>
        </w:rPr>
        <w:t>Nice classification</w:t>
      </w:r>
      <w:r>
        <w:rPr>
          <w:rFonts w:ascii="微軟正黑體" w:eastAsia="微軟正黑體" w:hAnsi="微軟正黑體" w:cs="Calibri" w:hint="eastAsia"/>
          <w:color w:val="000000"/>
          <w:sz w:val="22"/>
          <w:szCs w:val="22"/>
          <w:lang w:val="en-GB"/>
        </w:rPr>
        <w:t>，因先天性心臟病引起的肺動壓高壓被歸類為</w:t>
      </w:r>
      <w:r>
        <w:rPr>
          <w:rFonts w:ascii="微軟正黑體" w:eastAsia="微軟正黑體" w:hAnsi="微軟正黑體" w:cs="Calibri" w:hint="eastAsia"/>
          <w:b/>
          <w:bCs/>
          <w:color w:val="C00000"/>
          <w:sz w:val="22"/>
          <w:szCs w:val="22"/>
          <w:lang w:val="en-GB"/>
        </w:rPr>
        <w:t>第</w:t>
      </w:r>
      <w:r>
        <w:rPr>
          <w:rFonts w:ascii="Calibri" w:hAnsi="Calibri" w:cs="Calibri"/>
          <w:b/>
          <w:bCs/>
          <w:color w:val="C00000"/>
          <w:sz w:val="22"/>
          <w:szCs w:val="22"/>
          <w:lang w:val="en-GB"/>
        </w:rPr>
        <w:t xml:space="preserve"> I </w:t>
      </w:r>
      <w:r>
        <w:rPr>
          <w:rFonts w:ascii="微軟正黑體" w:eastAsia="微軟正黑體" w:hAnsi="微軟正黑體" w:cs="Calibri" w:hint="eastAsia"/>
          <w:b/>
          <w:bCs/>
          <w:color w:val="C00000"/>
          <w:sz w:val="22"/>
          <w:szCs w:val="22"/>
          <w:lang w:val="en-GB"/>
        </w:rPr>
        <w:t>類（</w:t>
      </w:r>
      <w:r>
        <w:rPr>
          <w:rFonts w:ascii="Calibri" w:hAnsi="Calibri" w:cs="Calibri"/>
          <w:b/>
          <w:bCs/>
          <w:color w:val="C00000"/>
          <w:sz w:val="22"/>
          <w:szCs w:val="22"/>
          <w:lang w:val="en-GB"/>
        </w:rPr>
        <w:t>Group I</w:t>
      </w:r>
      <w:r>
        <w:rPr>
          <w:rFonts w:ascii="微軟正黑體" w:eastAsia="微軟正黑體" w:hAnsi="微軟正黑體" w:cs="Calibri" w:hint="eastAsia"/>
          <w:b/>
          <w:bCs/>
          <w:color w:val="C00000"/>
          <w:sz w:val="22"/>
          <w:szCs w:val="22"/>
          <w:lang w:val="en-GB"/>
        </w:rPr>
        <w:t>）</w:t>
      </w:r>
    </w:p>
    <w:p w:rsidR="002036B7" w:rsidRDefault="002036B7">
      <w:pPr>
        <w:pStyle w:val="Web"/>
        <w:spacing w:before="0" w:beforeAutospacing="0" w:after="0" w:afterAutospacing="0"/>
        <w:ind w:left="1260"/>
        <w:rPr>
          <w:rFonts w:ascii="Calibri" w:hAnsi="Calibri" w:cs="Calibri"/>
          <w:sz w:val="22"/>
          <w:szCs w:val="22"/>
        </w:rPr>
      </w:pPr>
      <w:r>
        <w:rPr>
          <w:rFonts w:ascii="Calibri" w:hAnsi="Calibri" w:cs="Calibri"/>
          <w:noProof/>
          <w:sz w:val="22"/>
          <w:szCs w:val="22"/>
        </w:rPr>
        <w:drawing>
          <wp:inline distT="0" distB="0" distL="0" distR="0">
            <wp:extent cx="4572000" cy="1571625"/>
            <wp:effectExtent l="0" t="0" r="0" b="952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1571625"/>
                    </a:xfrm>
                    <a:prstGeom prst="rect">
                      <a:avLst/>
                    </a:prstGeom>
                    <a:noFill/>
                    <a:ln>
                      <a:noFill/>
                    </a:ln>
                  </pic:spPr>
                </pic:pic>
              </a:graphicData>
            </a:graphic>
          </wp:inline>
        </w:drawing>
      </w:r>
    </w:p>
    <w:p w:rsidR="002036B7" w:rsidRDefault="002036B7">
      <w:pPr>
        <w:numPr>
          <w:ilvl w:val="1"/>
          <w:numId w:val="2"/>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22"/>
          <w:szCs w:val="22"/>
          <w:lang w:val="en-GB"/>
        </w:rPr>
        <w:t>其他類別見肺動脈高壓章節</w:t>
      </w:r>
    </w:p>
    <w:p w:rsidR="002036B7" w:rsidRDefault="002036B7">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病因</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1"/>
          <w:szCs w:val="21"/>
          <w:lang w:val="en-GB"/>
        </w:rPr>
        <w:t>完全型房室中隔缺損（</w:t>
      </w:r>
      <w:r>
        <w:rPr>
          <w:rFonts w:ascii="Calibri" w:hAnsi="Calibri" w:cs="Calibri"/>
          <w:color w:val="C00000"/>
          <w:sz w:val="21"/>
          <w:szCs w:val="21"/>
          <w:lang w:val="en-GB"/>
        </w:rPr>
        <w:t>Complete AVSD</w:t>
      </w:r>
      <w:r>
        <w:rPr>
          <w:rFonts w:ascii="微軟正黑體" w:eastAsia="微軟正黑體" w:hAnsi="微軟正黑體" w:cs="Calibri" w:hint="eastAsia"/>
          <w:color w:val="C00000"/>
          <w:sz w:val="21"/>
          <w:szCs w:val="21"/>
          <w:lang w:val="en-GB"/>
        </w:rPr>
        <w:t>）</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1"/>
          <w:szCs w:val="21"/>
          <w:lang w:val="en-GB"/>
        </w:rPr>
        <w:t>動脈幹（</w:t>
      </w:r>
      <w:r>
        <w:rPr>
          <w:rFonts w:ascii="Calibri" w:hAnsi="Calibri" w:cs="Calibri"/>
          <w:color w:val="C00000"/>
          <w:sz w:val="21"/>
          <w:szCs w:val="21"/>
          <w:lang w:val="en-GB"/>
        </w:rPr>
        <w:t>Persistent truncus arteriosus</w:t>
      </w:r>
      <w:r>
        <w:rPr>
          <w:rFonts w:ascii="微軟正黑體" w:eastAsia="微軟正黑體" w:hAnsi="微軟正黑體" w:cs="Calibri" w:hint="eastAsia"/>
          <w:color w:val="C00000"/>
          <w:sz w:val="21"/>
          <w:szCs w:val="21"/>
          <w:lang w:val="en-GB"/>
        </w:rPr>
        <w:t>）</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1"/>
          <w:szCs w:val="21"/>
          <w:lang w:val="en-GB"/>
        </w:rPr>
        <w:t>ASD</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1"/>
          <w:szCs w:val="21"/>
          <w:lang w:val="en-GB"/>
        </w:rPr>
        <w:t>VSD</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1"/>
          <w:szCs w:val="21"/>
          <w:lang w:val="en-GB"/>
        </w:rPr>
        <w:t>PDA</w:t>
      </w:r>
    </w:p>
    <w:p w:rsidR="002036B7" w:rsidRDefault="002036B7">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病生理</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左向右分流（</w:t>
      </w:r>
      <w:r>
        <w:rPr>
          <w:rFonts w:ascii="Calibri" w:hAnsi="Calibri" w:cs="Calibri"/>
          <w:b/>
          <w:bCs/>
          <w:color w:val="C00000"/>
          <w:sz w:val="22"/>
          <w:szCs w:val="22"/>
          <w:lang w:val="en-GB"/>
        </w:rPr>
        <w:t>left-to-right shunt</w:t>
      </w:r>
      <w:r>
        <w:rPr>
          <w:rFonts w:ascii="微軟正黑體" w:eastAsia="微軟正黑體" w:hAnsi="微軟正黑體" w:cs="Calibri" w:hint="eastAsia"/>
          <w:b/>
          <w:bCs/>
          <w:color w:val="C00000"/>
          <w:sz w:val="22"/>
          <w:szCs w:val="22"/>
          <w:lang w:val="en-GB"/>
        </w:rPr>
        <w:t>）</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肺血管阻力（</w:t>
      </w:r>
      <w:r>
        <w:rPr>
          <w:rFonts w:ascii="Calibri" w:hAnsi="Calibri" w:cs="Calibri"/>
          <w:color w:val="000000"/>
          <w:sz w:val="22"/>
          <w:szCs w:val="22"/>
          <w:lang w:val="en-GB"/>
        </w:rPr>
        <w:t>PVR</w:t>
      </w:r>
      <w:r>
        <w:rPr>
          <w:rFonts w:ascii="微軟正黑體" w:eastAsia="微軟正黑體" w:hAnsi="微軟正黑體" w:cs="Calibri" w:hint="eastAsia"/>
          <w:color w:val="000000"/>
          <w:sz w:val="22"/>
          <w:szCs w:val="22"/>
          <w:lang w:val="en-GB"/>
        </w:rPr>
        <w:t>）增加，長期下來造成肺動脈高壓（</w:t>
      </w:r>
      <w:r>
        <w:rPr>
          <w:rFonts w:ascii="Calibri" w:hAnsi="Calibri" w:cs="Calibri"/>
          <w:color w:val="000000"/>
          <w:sz w:val="22"/>
          <w:szCs w:val="22"/>
          <w:lang w:val="en-GB"/>
        </w:rPr>
        <w:t xml:space="preserve">prolonged </w:t>
      </w:r>
      <w:r>
        <w:rPr>
          <w:rFonts w:ascii="Calibri" w:hAnsi="Calibri" w:cs="Calibri"/>
          <w:color w:val="000000"/>
          <w:sz w:val="22"/>
          <w:szCs w:val="22"/>
          <w:lang w:val="en-GB"/>
        </w:rPr>
        <w:t>pulmonary hypertension</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肺血管會反應性收縮，逐漸產生永久性重塑（</w:t>
      </w:r>
      <w:r>
        <w:rPr>
          <w:rFonts w:ascii="Calibri" w:hAnsi="Calibri" w:cs="Calibri"/>
          <w:b/>
          <w:bCs/>
          <w:color w:val="F79646"/>
          <w:sz w:val="22"/>
          <w:szCs w:val="22"/>
          <w:lang w:val="en-GB"/>
        </w:rPr>
        <w:t>permanent remodeling</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，最終發展為</w:t>
      </w:r>
      <w:r>
        <w:rPr>
          <w:rFonts w:ascii="微軟正黑體" w:eastAsia="微軟正黑體" w:hAnsi="微軟正黑體" w:cs="Calibri" w:hint="eastAsia"/>
          <w:color w:val="C00000"/>
          <w:sz w:val="22"/>
          <w:szCs w:val="22"/>
          <w:lang w:val="en-GB"/>
        </w:rPr>
        <w:t>不可逆的肺動脈高壓</w:t>
      </w:r>
    </w:p>
    <w:p w:rsidR="002036B7" w:rsidRDefault="002036B7">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肺動脈高壓</w:t>
      </w:r>
    </w:p>
    <w:p w:rsidR="002036B7" w:rsidRDefault="002036B7">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000000"/>
          <w:sz w:val="22"/>
          <w:szCs w:val="22"/>
          <w:lang w:val="en-GB"/>
        </w:rPr>
        <w:t>引起</w:t>
      </w:r>
      <w:r>
        <w:rPr>
          <w:rFonts w:ascii="微軟正黑體" w:eastAsia="微軟正黑體" w:hAnsi="微軟正黑體" w:cs="Calibri" w:hint="eastAsia"/>
          <w:color w:val="C00000"/>
          <w:sz w:val="22"/>
          <w:szCs w:val="22"/>
          <w:lang w:val="en-GB"/>
        </w:rPr>
        <w:t>右心室肥厚（</w:t>
      </w:r>
      <w:r>
        <w:rPr>
          <w:rFonts w:ascii="Calibri" w:hAnsi="Calibri" w:cs="Calibri"/>
          <w:color w:val="C00000"/>
          <w:sz w:val="22"/>
          <w:szCs w:val="22"/>
          <w:lang w:val="en-GB"/>
        </w:rPr>
        <w:t>RV hypertrophy</w:t>
      </w:r>
      <w:r>
        <w:rPr>
          <w:rFonts w:ascii="微軟正黑體" w:eastAsia="微軟正黑體" w:hAnsi="微軟正黑體" w:cs="Calibri" w:hint="eastAsia"/>
          <w:color w:val="C00000"/>
          <w:sz w:val="22"/>
          <w:szCs w:val="22"/>
          <w:lang w:val="en-GB"/>
        </w:rPr>
        <w:t>）及右心室壓力上升</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若</w:t>
      </w:r>
      <w:r>
        <w:rPr>
          <w:rFonts w:ascii="微軟正黑體" w:eastAsia="微軟正黑體" w:hAnsi="微軟正黑體" w:cs="Calibri" w:hint="eastAsia"/>
          <w:color w:val="C00000"/>
          <w:sz w:val="22"/>
          <w:szCs w:val="22"/>
          <w:lang w:val="en-GB"/>
        </w:rPr>
        <w:t>右心室壓力超過左心室壓力</w:t>
      </w:r>
      <w:r>
        <w:rPr>
          <w:rFonts w:ascii="微軟正黑體" w:eastAsia="微軟正黑體" w:hAnsi="微軟正黑體" w:cs="Calibri" w:hint="eastAsia"/>
          <w:color w:val="000000"/>
          <w:sz w:val="22"/>
          <w:szCs w:val="22"/>
          <w:lang w:val="en-GB"/>
        </w:rPr>
        <w:t>，會引起</w:t>
      </w:r>
      <w:r>
        <w:rPr>
          <w:rFonts w:ascii="微軟正黑體" w:eastAsia="微軟正黑體" w:hAnsi="微軟正黑體" w:cs="Calibri" w:hint="eastAsia"/>
          <w:color w:val="C00000"/>
          <w:sz w:val="22"/>
          <w:szCs w:val="22"/>
          <w:lang w:val="en-GB"/>
        </w:rPr>
        <w:t>分流反轉（</w:t>
      </w:r>
      <w:r>
        <w:rPr>
          <w:rFonts w:ascii="Calibri" w:hAnsi="Calibri" w:cs="Calibri"/>
          <w:color w:val="C00000"/>
          <w:sz w:val="22"/>
          <w:szCs w:val="22"/>
          <w:lang w:val="en-GB"/>
        </w:rPr>
        <w:t>shunt reversal</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，即</w:t>
      </w:r>
      <w:r>
        <w:rPr>
          <w:rFonts w:ascii="微軟正黑體" w:eastAsia="微軟正黑體" w:hAnsi="微軟正黑體" w:cs="Calibri" w:hint="eastAsia"/>
          <w:b/>
          <w:bCs/>
          <w:color w:val="F79646"/>
          <w:sz w:val="22"/>
          <w:szCs w:val="22"/>
          <w:lang w:val="en-GB"/>
        </w:rPr>
        <w:t>變成右向左分流</w:t>
      </w:r>
      <w:r>
        <w:rPr>
          <w:rFonts w:ascii="微軟正黑體" w:eastAsia="微軟正黑體" w:hAnsi="微軟正黑體" w:cs="Calibri" w:hint="eastAsia"/>
          <w:color w:val="000000"/>
          <w:sz w:val="22"/>
          <w:szCs w:val="22"/>
          <w:lang w:val="en-GB"/>
        </w:rPr>
        <w:t>，會導致病人出現</w:t>
      </w:r>
      <w:r>
        <w:rPr>
          <w:rFonts w:ascii="微軟正黑體" w:eastAsia="微軟正黑體" w:hAnsi="微軟正黑體" w:cs="Calibri" w:hint="eastAsia"/>
          <w:b/>
          <w:bCs/>
          <w:color w:val="F79646"/>
          <w:sz w:val="22"/>
          <w:szCs w:val="22"/>
          <w:lang w:val="en-GB"/>
        </w:rPr>
        <w:t>發紺、杵狀指（</w:t>
      </w:r>
      <w:r>
        <w:rPr>
          <w:rFonts w:ascii="Calibri" w:hAnsi="Calibri" w:cs="Calibri"/>
          <w:b/>
          <w:bCs/>
          <w:color w:val="F79646"/>
          <w:sz w:val="22"/>
          <w:szCs w:val="22"/>
          <w:lang w:val="en-GB"/>
        </w:rPr>
        <w:t>clubbing finger</w:t>
      </w:r>
      <w:r>
        <w:rPr>
          <w:rFonts w:ascii="微軟正黑體" w:eastAsia="微軟正黑體" w:hAnsi="微軟正黑體" w:cs="Calibri" w:hint="eastAsia"/>
          <w:b/>
          <w:bCs/>
          <w:color w:val="F79646"/>
          <w:sz w:val="22"/>
          <w:szCs w:val="22"/>
          <w:lang w:val="en-GB"/>
        </w:rPr>
        <w:t>）、紅血球增多症（</w:t>
      </w:r>
      <w:r>
        <w:rPr>
          <w:rFonts w:ascii="Calibri" w:hAnsi="Calibri" w:cs="Calibri"/>
          <w:b/>
          <w:bCs/>
          <w:color w:val="F79646"/>
          <w:sz w:val="22"/>
          <w:szCs w:val="22"/>
          <w:lang w:val="en-GB"/>
        </w:rPr>
        <w:t>polycythemia</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等臨床特徵</w:t>
      </w:r>
    </w:p>
    <w:p w:rsidR="002036B7" w:rsidRDefault="002036B7">
      <w:pPr>
        <w:numPr>
          <w:ilvl w:val="2"/>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三尖瓣前缺損（</w:t>
      </w:r>
      <w:r>
        <w:rPr>
          <w:rFonts w:ascii="Calibri" w:hAnsi="Calibri" w:cs="Calibri"/>
          <w:b/>
          <w:bCs/>
          <w:sz w:val="22"/>
          <w:szCs w:val="22"/>
          <w:lang w:val="en-GB"/>
        </w:rPr>
        <w:t>pretricuspid defects</w:t>
      </w:r>
      <w:r>
        <w:rPr>
          <w:rFonts w:ascii="微軟正黑體" w:eastAsia="微軟正黑體" w:hAnsi="微軟正黑體" w:cs="Calibri" w:hint="eastAsia"/>
          <w:b/>
          <w:bCs/>
          <w:sz w:val="22"/>
          <w:szCs w:val="22"/>
          <w:lang w:val="en-GB"/>
        </w:rPr>
        <w:t>）</w:t>
      </w:r>
    </w:p>
    <w:p w:rsidR="002036B7" w:rsidRDefault="002036B7">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出生後即有左向右分流，隨著肺血管成熟，分流量於新生兒期逐漸增加</w:t>
      </w:r>
    </w:p>
    <w:p w:rsidR="002036B7" w:rsidRDefault="002036B7">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正常的肺血管系統能夠透過血管擴張與納入原本灌流不足的血管來調節肺血流量的增加，所以肺動脈壓上升僅出現在部分患者，而肺血管阻力（</w:t>
      </w:r>
      <w:r>
        <w:rPr>
          <w:rFonts w:ascii="Calibri" w:hAnsi="Calibri" w:cs="Calibri"/>
          <w:sz w:val="22"/>
          <w:szCs w:val="22"/>
          <w:lang w:val="en-GB"/>
        </w:rPr>
        <w:t>PVR</w:t>
      </w:r>
      <w:r>
        <w:rPr>
          <w:rFonts w:ascii="微軟正黑體" w:eastAsia="微軟正黑體" w:hAnsi="微軟正黑體" w:cs="Calibri" w:hint="eastAsia"/>
          <w:sz w:val="22"/>
          <w:szCs w:val="22"/>
          <w:lang w:val="en-GB"/>
        </w:rPr>
        <w:t>）上升通常要到成年期才會出現</w:t>
      </w:r>
    </w:p>
    <w:p w:rsidR="002036B7" w:rsidRDefault="002036B7">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28"/>
          <w:szCs w:val="28"/>
          <w:lang w:val="en-GB"/>
        </w:rPr>
        <w:t>臨床特徵</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漸進性發展</w:t>
      </w:r>
      <w:r>
        <w:rPr>
          <w:rFonts w:ascii="微軟正黑體" w:eastAsia="微軟正黑體" w:hAnsi="微軟正黑體" w:cs="Calibri" w:hint="eastAsia"/>
          <w:color w:val="000000"/>
          <w:sz w:val="22"/>
          <w:szCs w:val="22"/>
          <w:lang w:val="en-GB"/>
        </w:rPr>
        <w:t>：早期僅表現出輕微症狀，</w:t>
      </w:r>
      <w:r>
        <w:rPr>
          <w:rFonts w:ascii="微軟正黑體" w:eastAsia="微軟正黑體" w:hAnsi="微軟正黑體" w:cs="Calibri" w:hint="eastAsia"/>
          <w:b/>
          <w:bCs/>
          <w:color w:val="F79646"/>
          <w:sz w:val="22"/>
          <w:szCs w:val="22"/>
          <w:lang w:val="en-GB"/>
        </w:rPr>
        <w:t>隨著年齡增長與肺血管阻力上升，症狀會逐漸加重</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低血氧</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程度從輕微到嚴重不等，通常在活動時加劇</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呼吸困難、過度換氣</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右向左分流、肺血管疾病導致生理性死腔增加</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發紺</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C00000"/>
          <w:sz w:val="22"/>
          <w:szCs w:val="22"/>
          <w:lang w:val="en-GB"/>
        </w:rPr>
        <w:t>中樞性發紺（</w:t>
      </w:r>
      <w:r>
        <w:rPr>
          <w:rFonts w:ascii="Calibri" w:hAnsi="Calibri" w:cs="Calibri"/>
          <w:color w:val="C00000"/>
          <w:sz w:val="22"/>
          <w:szCs w:val="22"/>
          <w:lang w:val="en-GB"/>
        </w:rPr>
        <w:t>Central cyanosis</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為主</w:t>
      </w:r>
    </w:p>
    <w:p w:rsidR="002036B7" w:rsidRDefault="002036B7">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差異性發紺（</w:t>
      </w:r>
      <w:r>
        <w:rPr>
          <w:rFonts w:ascii="Calibri" w:hAnsi="Calibri" w:cs="Calibri"/>
          <w:b/>
          <w:bCs/>
          <w:color w:val="F79646"/>
          <w:sz w:val="22"/>
          <w:szCs w:val="22"/>
          <w:lang w:val="en-GB"/>
        </w:rPr>
        <w:t>differential cyanosis</w:t>
      </w:r>
      <w:r>
        <w:rPr>
          <w:rFonts w:ascii="微軟正黑體" w:eastAsia="微軟正黑體" w:hAnsi="微軟正黑體" w:cs="Calibri" w:hint="eastAsia"/>
          <w:b/>
          <w:bCs/>
          <w:color w:val="F79646"/>
          <w:sz w:val="22"/>
          <w:szCs w:val="22"/>
          <w:lang w:val="en-GB"/>
        </w:rPr>
        <w:t>）</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F79646"/>
          <w:sz w:val="22"/>
          <w:szCs w:val="22"/>
          <w:lang w:val="en-GB"/>
        </w:rPr>
        <w:t>開放性動脈導管（</w:t>
      </w:r>
      <w:r>
        <w:rPr>
          <w:rFonts w:ascii="Calibri" w:hAnsi="Calibri" w:cs="Calibri"/>
          <w:color w:val="F79646"/>
          <w:sz w:val="22"/>
          <w:szCs w:val="22"/>
          <w:lang w:val="en-GB"/>
        </w:rPr>
        <w:t>PDA</w:t>
      </w:r>
      <w:r>
        <w:rPr>
          <w:rFonts w:ascii="微軟正黑體" w:eastAsia="微軟正黑體" w:hAnsi="微軟正黑體" w:cs="Calibri" w:hint="eastAsia"/>
          <w:color w:val="F79646"/>
          <w:sz w:val="22"/>
          <w:szCs w:val="22"/>
          <w:lang w:val="en-GB"/>
        </w:rPr>
        <w:t>）</w:t>
      </w:r>
      <w:r>
        <w:rPr>
          <w:rFonts w:ascii="微軟正黑體" w:eastAsia="微軟正黑體" w:hAnsi="微軟正黑體" w:cs="Calibri" w:hint="eastAsia"/>
          <w:color w:val="000000"/>
          <w:sz w:val="22"/>
          <w:szCs w:val="22"/>
          <w:lang w:val="en-GB"/>
        </w:rPr>
        <w:t>所致</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F79646"/>
          <w:sz w:val="22"/>
          <w:szCs w:val="22"/>
          <w:lang w:val="en-GB"/>
        </w:rPr>
        <w:t>下肢發紺、上肢相對正常</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杵狀指（</w:t>
      </w:r>
      <w:r>
        <w:rPr>
          <w:rFonts w:ascii="Calibri" w:hAnsi="Calibri" w:cs="Calibri"/>
          <w:b/>
          <w:bCs/>
          <w:color w:val="000000"/>
          <w:sz w:val="22"/>
          <w:szCs w:val="22"/>
          <w:lang w:val="en-GB"/>
        </w:rPr>
        <w:t>Digital clubbing</w:t>
      </w:r>
      <w:r>
        <w:rPr>
          <w:rFonts w:ascii="微軟正黑體" w:eastAsia="微軟正黑體" w:hAnsi="微軟正黑體" w:cs="Calibri" w:hint="eastAsia"/>
          <w:b/>
          <w:bCs/>
          <w:color w:val="000000"/>
          <w:sz w:val="22"/>
          <w:szCs w:val="22"/>
          <w:lang w:val="en-GB"/>
        </w:rPr>
        <w:t>）</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F79646"/>
          <w:sz w:val="22"/>
          <w:szCs w:val="22"/>
          <w:lang w:val="en-GB"/>
        </w:rPr>
        <w:t>長期缺氧</w:t>
      </w:r>
      <w:r>
        <w:rPr>
          <w:rFonts w:ascii="微軟正黑體" w:eastAsia="微軟正黑體" w:hAnsi="微軟正黑體" w:cs="Calibri" w:hint="eastAsia"/>
          <w:color w:val="000000"/>
          <w:sz w:val="22"/>
          <w:szCs w:val="22"/>
          <w:lang w:val="en-GB"/>
        </w:rPr>
        <w:t>導致</w:t>
      </w:r>
    </w:p>
    <w:p w:rsidR="002036B7" w:rsidRDefault="002036B7">
      <w:pPr>
        <w:numPr>
          <w:ilvl w:val="2"/>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繼發性紅細胞增多症（</w:t>
      </w:r>
      <w:r>
        <w:rPr>
          <w:rFonts w:ascii="Calibri" w:hAnsi="Calibri" w:cs="Calibri"/>
          <w:b/>
          <w:bCs/>
          <w:color w:val="C00000"/>
          <w:sz w:val="22"/>
          <w:szCs w:val="22"/>
          <w:lang w:val="en-GB"/>
        </w:rPr>
        <w:t>Secondary Erythrocytosis</w:t>
      </w:r>
      <w:r>
        <w:rPr>
          <w:rFonts w:ascii="微軟正黑體" w:eastAsia="微軟正黑體" w:hAnsi="微軟正黑體" w:cs="Calibri" w:hint="eastAsia"/>
          <w:b/>
          <w:bCs/>
          <w:color w:val="C00000"/>
          <w:sz w:val="22"/>
          <w:szCs w:val="22"/>
          <w:lang w:val="en-GB"/>
        </w:rPr>
        <w:t>）</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color w:val="F79646"/>
          <w:sz w:val="22"/>
          <w:szCs w:val="22"/>
          <w:lang w:val="en-GB"/>
        </w:rPr>
        <w:t>長期缺氧</w:t>
      </w:r>
      <w:r>
        <w:rPr>
          <w:rFonts w:ascii="微軟正黑體" w:eastAsia="微軟正黑體" w:hAnsi="微軟正黑體" w:cs="Calibri" w:hint="eastAsia"/>
          <w:color w:val="000000"/>
          <w:sz w:val="22"/>
          <w:szCs w:val="22"/>
          <w:lang w:val="en-GB"/>
        </w:rPr>
        <w:t>產生</w:t>
      </w:r>
    </w:p>
    <w:p w:rsidR="002036B7" w:rsidRDefault="002036B7">
      <w:pPr>
        <w:numPr>
          <w:ilvl w:val="2"/>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系統性</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C00000"/>
          <w:sz w:val="22"/>
          <w:szCs w:val="22"/>
          <w:lang w:val="en-GB"/>
        </w:rPr>
        <w:t>肺動脈血栓（</w:t>
      </w:r>
      <w:r>
        <w:rPr>
          <w:rFonts w:ascii="Calibri" w:hAnsi="Calibri" w:cs="Calibri"/>
          <w:b/>
          <w:bCs/>
          <w:color w:val="C00000"/>
          <w:sz w:val="22"/>
          <w:szCs w:val="22"/>
          <w:lang w:val="en-GB"/>
        </w:rPr>
        <w:t>Thrombosis</w:t>
      </w:r>
      <w:r>
        <w:rPr>
          <w:rFonts w:ascii="微軟正黑體" w:eastAsia="微軟正黑體" w:hAnsi="微軟正黑體" w:cs="Calibri" w:hint="eastAsia"/>
          <w:b/>
          <w:bCs/>
          <w:color w:val="C00000"/>
          <w:sz w:val="22"/>
          <w:szCs w:val="22"/>
          <w:lang w:val="en-GB"/>
        </w:rPr>
        <w:t>）</w:t>
      </w:r>
      <w:r>
        <w:rPr>
          <w:rFonts w:ascii="微軟正黑體" w:eastAsia="微軟正黑體" w:hAnsi="微軟正黑體" w:cs="Calibri" w:hint="eastAsia"/>
          <w:color w:val="000000"/>
          <w:sz w:val="22"/>
          <w:szCs w:val="22"/>
          <w:lang w:val="en-GB"/>
        </w:rPr>
        <w:t>：因肺血流速度降低而產生，可導致中風或肺栓塞</w:t>
      </w:r>
    </w:p>
    <w:p w:rsidR="002036B7" w:rsidRDefault="002036B7">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出血</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牙齦出血、鼻出血</w:t>
      </w:r>
      <w:r>
        <w:rPr>
          <w:rFonts w:ascii="微軟正黑體" w:eastAsia="微軟正黑體" w:hAnsi="微軟正黑體" w:cs="Calibri" w:hint="eastAsia"/>
          <w:color w:val="000000"/>
          <w:sz w:val="22"/>
          <w:szCs w:val="22"/>
          <w:lang w:val="en-GB"/>
        </w:rPr>
        <w:t>、容易瘀傷、月經過多、</w:t>
      </w:r>
      <w:r>
        <w:rPr>
          <w:rFonts w:ascii="微軟正黑體" w:eastAsia="微軟正黑體" w:hAnsi="微軟正黑體" w:cs="Calibri" w:hint="eastAsia"/>
          <w:color w:val="C00000"/>
          <w:sz w:val="22"/>
          <w:szCs w:val="22"/>
          <w:lang w:val="en-GB"/>
        </w:rPr>
        <w:t>咳血</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自發性出血通常較輕微且會自行停止</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C00000"/>
          <w:sz w:val="22"/>
          <w:szCs w:val="22"/>
          <w:lang w:val="en-GB"/>
        </w:rPr>
        <w:t>反覆性咳血（</w:t>
      </w:r>
      <w:r>
        <w:rPr>
          <w:rFonts w:ascii="Calibri" w:hAnsi="Calibri" w:cs="Calibri"/>
          <w:b/>
          <w:bCs/>
          <w:color w:val="C00000"/>
          <w:sz w:val="22"/>
          <w:szCs w:val="22"/>
          <w:lang w:val="en-GB"/>
        </w:rPr>
        <w:t>hemoptysis</w:t>
      </w:r>
      <w:r>
        <w:rPr>
          <w:rFonts w:ascii="微軟正黑體" w:eastAsia="微軟正黑體" w:hAnsi="微軟正黑體" w:cs="Calibri" w:hint="eastAsia"/>
          <w:b/>
          <w:bCs/>
          <w:color w:val="C00000"/>
          <w:sz w:val="22"/>
          <w:szCs w:val="22"/>
          <w:lang w:val="en-GB"/>
        </w:rPr>
        <w:t>）</w:t>
      </w:r>
      <w:r>
        <w:rPr>
          <w:rFonts w:ascii="微軟正黑體" w:eastAsia="微軟正黑體" w:hAnsi="微軟正黑體" w:cs="Calibri" w:hint="eastAsia"/>
          <w:color w:val="000000"/>
          <w:sz w:val="22"/>
          <w:szCs w:val="22"/>
          <w:lang w:val="en-GB"/>
        </w:rPr>
        <w:t>是最常見的重大出血表現</w:t>
      </w:r>
    </w:p>
    <w:p w:rsidR="002036B7" w:rsidRDefault="002036B7">
      <w:pPr>
        <w:numPr>
          <w:ilvl w:val="5"/>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與</w:t>
      </w:r>
      <w:r>
        <w:rPr>
          <w:rFonts w:ascii="微軟正黑體" w:eastAsia="微軟正黑體" w:hAnsi="微軟正黑體" w:cs="Calibri" w:hint="eastAsia"/>
          <w:b/>
          <w:bCs/>
          <w:color w:val="F79646"/>
          <w:sz w:val="22"/>
          <w:szCs w:val="22"/>
          <w:lang w:val="en-GB"/>
        </w:rPr>
        <w:t>肺內出血與擴張支氣管動脈的侵蝕破裂</w:t>
      </w:r>
      <w:r>
        <w:rPr>
          <w:rFonts w:ascii="微軟正黑體" w:eastAsia="微軟正黑體" w:hAnsi="微軟正黑體" w:cs="Calibri" w:hint="eastAsia"/>
          <w:color w:val="000000"/>
          <w:sz w:val="22"/>
          <w:szCs w:val="22"/>
          <w:lang w:val="en-GB"/>
        </w:rPr>
        <w:t>有關，可能致命</w:t>
      </w:r>
    </w:p>
    <w:p w:rsidR="002036B7" w:rsidRDefault="002036B7">
      <w:pPr>
        <w:numPr>
          <w:ilvl w:val="5"/>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並非常見的死亡原因，僅占死亡案例的</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約</w:t>
      </w:r>
      <w:r>
        <w:rPr>
          <w:rFonts w:ascii="Calibri" w:hAnsi="Calibri" w:cs="Calibri"/>
          <w:color w:val="000000"/>
          <w:sz w:val="22"/>
          <w:szCs w:val="22"/>
          <w:lang w:val="en-GB"/>
        </w:rPr>
        <w:t xml:space="preserve"> 3%</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心律不整（</w:t>
      </w:r>
      <w:r>
        <w:rPr>
          <w:rFonts w:ascii="Calibri" w:hAnsi="Calibri" w:cs="Calibri"/>
          <w:b/>
          <w:bCs/>
          <w:color w:val="000000"/>
          <w:sz w:val="22"/>
          <w:szCs w:val="22"/>
          <w:lang w:val="en-GB"/>
        </w:rPr>
        <w:t>Arrhythmias</w:t>
      </w:r>
      <w:r>
        <w:rPr>
          <w:rFonts w:ascii="微軟正黑體" w:eastAsia="微軟正黑體" w:hAnsi="微軟正黑體" w:cs="Calibri" w:hint="eastAsia"/>
          <w:b/>
          <w:bCs/>
          <w:color w:val="000000"/>
          <w:sz w:val="22"/>
          <w:szCs w:val="22"/>
          <w:lang w:val="en-GB"/>
        </w:rPr>
        <w:t>）</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是造成病人猝死的原因之一</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b/>
          <w:bCs/>
          <w:color w:val="000000"/>
          <w:sz w:val="22"/>
          <w:szCs w:val="22"/>
          <w:lang w:val="en-GB"/>
        </w:rPr>
        <w:t>心臟衰竭（</w:t>
      </w:r>
      <w:r>
        <w:rPr>
          <w:rFonts w:ascii="Calibri" w:hAnsi="Calibri" w:cs="Calibri"/>
          <w:b/>
          <w:bCs/>
          <w:color w:val="000000"/>
          <w:sz w:val="22"/>
          <w:szCs w:val="22"/>
          <w:lang w:val="en-GB"/>
        </w:rPr>
        <w:t>Heart failure</w:t>
      </w:r>
      <w:r>
        <w:rPr>
          <w:rFonts w:ascii="微軟正黑體" w:eastAsia="微軟正黑體" w:hAnsi="微軟正黑體" w:cs="Calibri" w:hint="eastAsia"/>
          <w:b/>
          <w:bCs/>
          <w:color w:val="000000"/>
          <w:sz w:val="22"/>
          <w:szCs w:val="22"/>
          <w:lang w:val="en-GB"/>
        </w:rPr>
        <w:t>）</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病人常伴有心臟衰竭，而因心臟衰竭而住院是死亡的預測因子</w:t>
      </w:r>
    </w:p>
    <w:p w:rsidR="002036B7" w:rsidRDefault="002036B7">
      <w:pPr>
        <w:numPr>
          <w:ilvl w:val="3"/>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若發展成</w:t>
      </w:r>
      <w:r>
        <w:rPr>
          <w:rFonts w:ascii="微軟正黑體" w:eastAsia="微軟正黑體" w:hAnsi="微軟正黑體" w:cs="Calibri" w:hint="eastAsia"/>
          <w:color w:val="C00000"/>
          <w:sz w:val="22"/>
          <w:szCs w:val="22"/>
          <w:lang w:val="en-GB"/>
        </w:rPr>
        <w:t>右心衰竭</w:t>
      </w:r>
      <w:r>
        <w:rPr>
          <w:rFonts w:ascii="微軟正黑體" w:eastAsia="微軟正黑體" w:hAnsi="微軟正黑體" w:cs="Calibri" w:hint="eastAsia"/>
          <w:color w:val="000000"/>
          <w:sz w:val="22"/>
          <w:szCs w:val="22"/>
          <w:lang w:val="en-GB"/>
        </w:rPr>
        <w:t>，會出現</w:t>
      </w:r>
      <w:r>
        <w:rPr>
          <w:rFonts w:ascii="微軟正黑體" w:eastAsia="微軟正黑體" w:hAnsi="微軟正黑體" w:cs="Calibri" w:hint="eastAsia"/>
          <w:color w:val="C00000"/>
          <w:sz w:val="22"/>
          <w:szCs w:val="22"/>
          <w:lang w:val="en-GB"/>
        </w:rPr>
        <w:t>周邊水腫、肝腫大、腹水</w:t>
      </w:r>
      <w:r>
        <w:rPr>
          <w:rFonts w:ascii="微軟正黑體" w:eastAsia="微軟正黑體" w:hAnsi="微軟正黑體" w:cs="Calibri" w:hint="eastAsia"/>
          <w:color w:val="000000"/>
          <w:sz w:val="22"/>
          <w:szCs w:val="22"/>
          <w:lang w:val="en-GB"/>
        </w:rPr>
        <w:t>的狀況</w:t>
      </w:r>
    </w:p>
    <w:p w:rsidR="002036B7" w:rsidRDefault="002036B7">
      <w:pPr>
        <w:numPr>
          <w:ilvl w:val="4"/>
          <w:numId w:val="1"/>
        </w:numPr>
        <w:spacing w:line="820" w:lineRule="atLeast"/>
        <w:textAlignment w:val="center"/>
        <w:rPr>
          <w:rFonts w:ascii="Calibri" w:hAnsi="Calibri" w:cs="Calibri"/>
          <w:color w:val="131314"/>
          <w:sz w:val="22"/>
          <w:szCs w:val="22"/>
          <w:lang w:val="en-GB"/>
        </w:rPr>
      </w:pPr>
      <w:r>
        <w:rPr>
          <w:rFonts w:ascii="微軟正黑體" w:eastAsia="微軟正黑體" w:hAnsi="微軟正黑體" w:cs="Calibri" w:hint="eastAsia"/>
          <w:color w:val="000000"/>
          <w:sz w:val="22"/>
          <w:szCs w:val="22"/>
          <w:lang w:val="en-GB"/>
        </w:rPr>
        <w:t>因</w:t>
      </w:r>
      <w:r>
        <w:rPr>
          <w:rFonts w:ascii="微軟正黑體" w:eastAsia="微軟正黑體" w:hAnsi="微軟正黑體" w:cs="Calibri" w:hint="eastAsia"/>
          <w:b/>
          <w:bCs/>
          <w:color w:val="F79646"/>
          <w:sz w:val="22"/>
          <w:szCs w:val="22"/>
          <w:lang w:val="en-GB"/>
        </w:rPr>
        <w:t>靜脈壓升高</w:t>
      </w:r>
      <w:r>
        <w:rPr>
          <w:rFonts w:ascii="微軟正黑體" w:eastAsia="微軟正黑體" w:hAnsi="微軟正黑體" w:cs="Calibri" w:hint="eastAsia"/>
          <w:color w:val="000000"/>
          <w:sz w:val="22"/>
          <w:szCs w:val="22"/>
          <w:lang w:val="en-GB"/>
        </w:rPr>
        <w:t>所引起</w:t>
      </w:r>
    </w:p>
    <w:p w:rsidR="002036B7" w:rsidRDefault="002036B7">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診斷</w:t>
      </w:r>
    </w:p>
    <w:p w:rsidR="002036B7" w:rsidRDefault="002036B7">
      <w:pPr>
        <w:numPr>
          <w:ilvl w:val="2"/>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28"/>
          <w:szCs w:val="28"/>
          <w:lang w:val="en-GB"/>
        </w:rPr>
        <w:t>理學檢查</w:t>
      </w:r>
    </w:p>
    <w:p w:rsidR="002036B7" w:rsidRDefault="002036B7">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頸靜脈搏動（</w:t>
      </w:r>
      <w:r>
        <w:rPr>
          <w:rFonts w:ascii="Calibri" w:hAnsi="Calibri" w:cs="Calibri"/>
          <w:b/>
          <w:bCs/>
          <w:sz w:val="22"/>
          <w:szCs w:val="22"/>
          <w:lang w:val="en-GB"/>
        </w:rPr>
        <w:t>Jugular venous pulse</w:t>
      </w:r>
      <w:r>
        <w:rPr>
          <w:rFonts w:ascii="微軟正黑體" w:eastAsia="微軟正黑體" w:hAnsi="微軟正黑體" w:cs="Calibri" w:hint="eastAsia"/>
          <w:b/>
          <w:bCs/>
          <w:sz w:val="22"/>
          <w:szCs w:val="22"/>
          <w:lang w:val="en-GB"/>
        </w:rPr>
        <w:t>）</w:t>
      </w:r>
    </w:p>
    <w:p w:rsidR="002036B7" w:rsidRDefault="002036B7">
      <w:pPr>
        <w:numPr>
          <w:ilvl w:val="4"/>
          <w:numId w:val="1"/>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 xml:space="preserve">A </w:t>
      </w:r>
      <w:r>
        <w:rPr>
          <w:rFonts w:ascii="微軟正黑體" w:eastAsia="微軟正黑體" w:hAnsi="微軟正黑體" w:cs="Calibri" w:hint="eastAsia"/>
          <w:color w:val="C00000"/>
          <w:sz w:val="22"/>
          <w:szCs w:val="22"/>
          <w:lang w:val="en-GB"/>
        </w:rPr>
        <w:t>波增高</w:t>
      </w:r>
    </w:p>
    <w:p w:rsidR="002036B7" w:rsidRDefault="002036B7">
      <w:pPr>
        <w:numPr>
          <w:ilvl w:val="4"/>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頸靜脈壓上升</w:t>
      </w:r>
    </w:p>
    <w:p w:rsidR="002036B7" w:rsidRDefault="002036B7">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心音</w:t>
      </w:r>
    </w:p>
    <w:p w:rsidR="002036B7" w:rsidRDefault="002036B7">
      <w:pPr>
        <w:numPr>
          <w:ilvl w:val="4"/>
          <w:numId w:val="1"/>
        </w:numPr>
        <w:spacing w:line="820" w:lineRule="atLeast"/>
        <w:textAlignment w:val="center"/>
        <w:rPr>
          <w:rFonts w:ascii="Calibri" w:hAnsi="Calibri" w:cs="Calibri"/>
          <w:color w:val="000000"/>
          <w:sz w:val="22"/>
          <w:szCs w:val="22"/>
          <w:lang w:val="en-GB"/>
        </w:rPr>
      </w:pPr>
      <w:r>
        <w:rPr>
          <w:rFonts w:ascii="Calibri" w:hAnsi="Calibri" w:cs="Calibri"/>
          <w:color w:val="C00000"/>
          <w:sz w:val="22"/>
          <w:szCs w:val="22"/>
          <w:lang w:val="en-GB"/>
        </w:rPr>
        <w:t>Loud P2</w:t>
      </w:r>
      <w:r>
        <w:rPr>
          <w:rFonts w:ascii="微軟正黑體" w:eastAsia="微軟正黑體" w:hAnsi="微軟正黑體" w:cs="Calibri" w:hint="eastAsia"/>
          <w:color w:val="000000"/>
          <w:sz w:val="22"/>
          <w:szCs w:val="22"/>
          <w:lang w:val="en-GB"/>
        </w:rPr>
        <w:t>：明顯肺動脈瓣關閉音</w:t>
      </w:r>
    </w:p>
    <w:p w:rsidR="002036B7" w:rsidRDefault="002036B7">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通常無明顯雜音，但可聽到射出音（</w:t>
      </w:r>
      <w:r>
        <w:rPr>
          <w:rFonts w:ascii="Calibri" w:hAnsi="Calibri" w:cs="Calibri"/>
          <w:sz w:val="22"/>
          <w:szCs w:val="22"/>
          <w:lang w:val="en-GB"/>
        </w:rPr>
        <w:t>ejection sound</w:t>
      </w:r>
      <w:r>
        <w:rPr>
          <w:rFonts w:ascii="微軟正黑體" w:eastAsia="微軟正黑體" w:hAnsi="微軟正黑體" w:cs="Calibri" w:hint="eastAsia"/>
          <w:sz w:val="22"/>
          <w:szCs w:val="22"/>
          <w:lang w:val="en-GB"/>
        </w:rPr>
        <w:t>），與肺動脈擴張有關</w:t>
      </w:r>
    </w:p>
    <w:p w:rsidR="002036B7" w:rsidRDefault="002036B7">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心電圖</w:t>
      </w:r>
    </w:p>
    <w:p w:rsidR="002036B7" w:rsidRDefault="002036B7">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並非必需的診斷工具</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F79646"/>
          <w:sz w:val="22"/>
          <w:szCs w:val="22"/>
          <w:lang w:val="en-GB"/>
        </w:rPr>
        <w:t>高而窄的</w:t>
      </w:r>
      <w:r>
        <w:rPr>
          <w:rFonts w:ascii="Calibri" w:hAnsi="Calibri" w:cs="Calibri"/>
          <w:b/>
          <w:bCs/>
          <w:color w:val="F79646"/>
          <w:sz w:val="22"/>
          <w:szCs w:val="22"/>
          <w:lang w:val="en-GB"/>
        </w:rPr>
        <w:t xml:space="preserve"> P </w:t>
      </w:r>
      <w:r>
        <w:rPr>
          <w:rFonts w:ascii="微軟正黑體" w:eastAsia="微軟正黑體" w:hAnsi="微軟正黑體" w:cs="Calibri" w:hint="eastAsia"/>
          <w:b/>
          <w:bCs/>
          <w:color w:val="F79646"/>
          <w:sz w:val="22"/>
          <w:szCs w:val="22"/>
          <w:lang w:val="en-GB"/>
        </w:rPr>
        <w:t>波</w:t>
      </w:r>
      <w:r>
        <w:rPr>
          <w:rFonts w:ascii="微軟正黑體" w:eastAsia="微軟正黑體" w:hAnsi="微軟正黑體" w:cs="Calibri" w:hint="eastAsia"/>
          <w:color w:val="000000"/>
          <w:sz w:val="22"/>
          <w:szCs w:val="22"/>
          <w:lang w:val="en-GB"/>
        </w:rPr>
        <w:t>：右心房擴大（</w:t>
      </w:r>
      <w:r>
        <w:rPr>
          <w:rFonts w:ascii="Calibri" w:hAnsi="Calibri" w:cs="Calibri"/>
          <w:color w:val="000000"/>
          <w:sz w:val="22"/>
          <w:szCs w:val="22"/>
          <w:lang w:val="en-GB"/>
        </w:rPr>
        <w:t>right atrial enlargement</w:t>
      </w:r>
      <w:r>
        <w:rPr>
          <w:rFonts w:ascii="微軟正黑體" w:eastAsia="微軟正黑體" w:hAnsi="微軟正黑體" w:cs="Calibri" w:hint="eastAsia"/>
          <w:color w:val="000000"/>
          <w:sz w:val="22"/>
          <w:szCs w:val="22"/>
          <w:lang w:val="en-GB"/>
        </w:rPr>
        <w:t>）</w:t>
      </w:r>
    </w:p>
    <w:p w:rsidR="002036B7" w:rsidRDefault="002036B7">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心軸右偏（</w:t>
      </w:r>
      <w:r>
        <w:rPr>
          <w:rFonts w:ascii="Calibri" w:hAnsi="Calibri" w:cs="Calibri"/>
          <w:b/>
          <w:bCs/>
          <w:color w:val="F79646"/>
          <w:sz w:val="22"/>
          <w:szCs w:val="22"/>
          <w:lang w:val="en-GB"/>
        </w:rPr>
        <w:t>right axis deviation</w:t>
      </w:r>
      <w:r>
        <w:rPr>
          <w:rFonts w:ascii="微軟正黑體" w:eastAsia="微軟正黑體" w:hAnsi="微軟正黑體" w:cs="Calibri" w:hint="eastAsia"/>
          <w:b/>
          <w:bCs/>
          <w:color w:val="F79646"/>
          <w:sz w:val="22"/>
          <w:szCs w:val="22"/>
          <w:lang w:val="en-GB"/>
        </w:rPr>
        <w:t>）</w:t>
      </w:r>
    </w:p>
    <w:p w:rsidR="002036B7" w:rsidRDefault="002036B7">
      <w:pPr>
        <w:numPr>
          <w:ilvl w:val="3"/>
          <w:numId w:val="1"/>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右心室肥厚（</w:t>
      </w:r>
      <w:r>
        <w:rPr>
          <w:rFonts w:ascii="Calibri" w:hAnsi="Calibri" w:cs="Calibri"/>
          <w:b/>
          <w:bCs/>
          <w:color w:val="F79646"/>
          <w:sz w:val="22"/>
          <w:szCs w:val="22"/>
          <w:lang w:val="en-GB"/>
        </w:rPr>
        <w:t>RVH</w:t>
      </w:r>
      <w:r>
        <w:rPr>
          <w:rFonts w:ascii="微軟正黑體" w:eastAsia="微軟正黑體" w:hAnsi="微軟正黑體" w:cs="Calibri" w:hint="eastAsia"/>
          <w:b/>
          <w:bCs/>
          <w:color w:val="F79646"/>
          <w:sz w:val="22"/>
          <w:szCs w:val="22"/>
          <w:lang w:val="en-GB"/>
        </w:rPr>
        <w:t>）或雙心室肥厚（</w:t>
      </w:r>
      <w:r>
        <w:rPr>
          <w:rFonts w:ascii="Calibri" w:hAnsi="Calibri" w:cs="Calibri"/>
          <w:b/>
          <w:bCs/>
          <w:color w:val="F79646"/>
          <w:sz w:val="22"/>
          <w:szCs w:val="22"/>
          <w:lang w:val="en-GB"/>
        </w:rPr>
        <w:t>biventricular hypertrophy</w:t>
      </w:r>
      <w:r>
        <w:rPr>
          <w:rFonts w:ascii="微軟正黑體" w:eastAsia="微軟正黑體" w:hAnsi="微軟正黑體" w:cs="Calibri" w:hint="eastAsia"/>
          <w:b/>
          <w:bCs/>
          <w:color w:val="F79646"/>
          <w:sz w:val="22"/>
          <w:szCs w:val="22"/>
          <w:lang w:val="en-GB"/>
        </w:rPr>
        <w:t>）</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Calibri" w:hAnsi="Calibri" w:cs="Calibri"/>
          <w:b/>
          <w:bCs/>
          <w:color w:val="F79646"/>
          <w:sz w:val="22"/>
          <w:szCs w:val="22"/>
          <w:lang w:val="en-GB"/>
        </w:rPr>
        <w:t xml:space="preserve">T </w:t>
      </w:r>
      <w:r>
        <w:rPr>
          <w:rFonts w:ascii="微軟正黑體" w:eastAsia="微軟正黑體" w:hAnsi="微軟正黑體" w:cs="Calibri" w:hint="eastAsia"/>
          <w:b/>
          <w:bCs/>
          <w:color w:val="F79646"/>
          <w:sz w:val="22"/>
          <w:szCs w:val="22"/>
          <w:lang w:val="en-GB"/>
        </w:rPr>
        <w:t>波倒置、</w:t>
      </w:r>
      <w:r>
        <w:rPr>
          <w:rFonts w:ascii="Calibri" w:hAnsi="Calibri" w:cs="Calibri"/>
          <w:b/>
          <w:bCs/>
          <w:color w:val="F79646"/>
          <w:sz w:val="22"/>
          <w:szCs w:val="22"/>
          <w:lang w:val="en-GB"/>
        </w:rPr>
        <w:t xml:space="preserve"> ST depression</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 xml:space="preserve">V1-V3 </w:t>
      </w:r>
    </w:p>
    <w:p w:rsidR="002036B7" w:rsidRDefault="002036B7">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胸部</w:t>
      </w:r>
      <w:r>
        <w:rPr>
          <w:rFonts w:ascii="Calibri" w:hAnsi="Calibri" w:cs="Calibri"/>
          <w:color w:val="366092"/>
          <w:sz w:val="28"/>
          <w:szCs w:val="28"/>
          <w:lang w:val="en-GB"/>
        </w:rPr>
        <w:t xml:space="preserve"> X </w:t>
      </w:r>
      <w:r>
        <w:rPr>
          <w:rFonts w:ascii="微軟正黑體" w:eastAsia="微軟正黑體" w:hAnsi="微軟正黑體" w:cs="Calibri" w:hint="eastAsia"/>
          <w:color w:val="366092"/>
          <w:sz w:val="28"/>
          <w:szCs w:val="28"/>
          <w:lang w:val="en-GB"/>
        </w:rPr>
        <w:t>光</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肺動脈主幹擴張</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 xml:space="preserve">dilated </w:t>
      </w:r>
      <w:r>
        <w:rPr>
          <w:rFonts w:ascii="Calibri" w:hAnsi="Calibri" w:cs="Calibri"/>
          <w:color w:val="000000"/>
          <w:sz w:val="22"/>
          <w:szCs w:val="22"/>
          <w:lang w:val="en-GB"/>
        </w:rPr>
        <w:t>central pulmonary arteries</w:t>
      </w:r>
      <w:r>
        <w:rPr>
          <w:rFonts w:ascii="微軟正黑體" w:eastAsia="微軟正黑體" w:hAnsi="微軟正黑體" w:cs="Calibri" w:hint="eastAsia"/>
          <w:color w:val="000000"/>
          <w:sz w:val="22"/>
          <w:szCs w:val="22"/>
          <w:lang w:val="en-GB"/>
        </w:rPr>
        <w:t>）</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肺周邊血管稀疏</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peripheral pulmonary artery pruning</w:t>
      </w:r>
      <w:r>
        <w:rPr>
          <w:rFonts w:ascii="微軟正黑體" w:eastAsia="微軟正黑體" w:hAnsi="微軟正黑體" w:cs="Calibri" w:hint="eastAsia"/>
          <w:color w:val="000000"/>
          <w:sz w:val="22"/>
          <w:szCs w:val="22"/>
          <w:lang w:val="en-GB"/>
        </w:rPr>
        <w:t>）：周邊肺動脈分支突然變細或中斷</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新生血管形成</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neovascularity</w:t>
      </w:r>
      <w:r>
        <w:rPr>
          <w:rFonts w:ascii="微軟正黑體" w:eastAsia="微軟正黑體" w:hAnsi="微軟正黑體" w:cs="Calibri" w:hint="eastAsia"/>
          <w:color w:val="000000"/>
          <w:sz w:val="22"/>
          <w:szCs w:val="22"/>
          <w:lang w:val="en-GB"/>
        </w:rPr>
        <w:t>）：在電腦斷層（</w:t>
      </w:r>
      <w:r>
        <w:rPr>
          <w:rFonts w:ascii="Calibri" w:hAnsi="Calibri" w:cs="Calibri"/>
          <w:color w:val="000000"/>
          <w:sz w:val="22"/>
          <w:szCs w:val="22"/>
          <w:lang w:val="en-GB"/>
        </w:rPr>
        <w:t>CT</w:t>
      </w:r>
      <w:r>
        <w:rPr>
          <w:rFonts w:ascii="微軟正黑體" w:eastAsia="微軟正黑體" w:hAnsi="微軟正黑體" w:cs="Calibri" w:hint="eastAsia"/>
          <w:color w:val="000000"/>
          <w:sz w:val="22"/>
          <w:szCs w:val="22"/>
          <w:lang w:val="en-GB"/>
        </w:rPr>
        <w:t>）上更為明顯</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右心腔擴大</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right heart enlargement</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右心室肥厚</w:t>
      </w:r>
      <w:r>
        <w:rPr>
          <w:rFonts w:ascii="微軟正黑體" w:eastAsia="微軟正黑體" w:hAnsi="微軟正黑體" w:cs="Calibri" w:hint="eastAsia"/>
          <w:color w:val="000000"/>
          <w:sz w:val="22"/>
          <w:szCs w:val="22"/>
          <w:lang w:val="en-GB"/>
        </w:rPr>
        <w:t>（</w:t>
      </w:r>
      <w:r>
        <w:rPr>
          <w:rFonts w:ascii="Calibri" w:hAnsi="Calibri" w:cs="Calibri"/>
          <w:color w:val="000000"/>
          <w:sz w:val="22"/>
          <w:szCs w:val="22"/>
          <w:lang w:val="en-GB"/>
        </w:rPr>
        <w:t>right ventricular hypertrophy</w:t>
      </w:r>
      <w:r>
        <w:rPr>
          <w:rFonts w:ascii="微軟正黑體" w:eastAsia="微軟正黑體" w:hAnsi="微軟正黑體" w:cs="Calibri" w:hint="eastAsia"/>
          <w:color w:val="000000"/>
          <w:sz w:val="22"/>
          <w:szCs w:val="22"/>
          <w:lang w:val="en-GB"/>
        </w:rPr>
        <w:t>）</w:t>
      </w:r>
    </w:p>
    <w:p w:rsidR="002036B7" w:rsidRDefault="002036B7">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右心房明顯突出</w:t>
      </w:r>
    </w:p>
    <w:p w:rsidR="002036B7" w:rsidRDefault="002036B7">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左心緣變直或向外凸出：因右心室流出道擴張與位移所致</w:t>
      </w:r>
    </w:p>
    <w:p w:rsidR="002036B7" w:rsidRDefault="002036B7">
      <w:pPr>
        <w:numPr>
          <w:ilvl w:val="3"/>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肺動脈鈣化</w:t>
      </w:r>
      <w:r>
        <w:rPr>
          <w:rFonts w:ascii="微軟正黑體" w:eastAsia="微軟正黑體" w:hAnsi="微軟正黑體" w:cs="Calibri" w:hint="eastAsia"/>
          <w:color w:val="000000"/>
          <w:sz w:val="22"/>
          <w:szCs w:val="22"/>
          <w:lang w:val="en-GB"/>
        </w:rPr>
        <w:t>：晚期可能出現</w:t>
      </w:r>
    </w:p>
    <w:p w:rsidR="002036B7" w:rsidRDefault="002036B7">
      <w:pPr>
        <w:numPr>
          <w:ilvl w:val="2"/>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心臟超音波</w:t>
      </w:r>
    </w:p>
    <w:p w:rsidR="002036B7" w:rsidRDefault="002036B7">
      <w:pPr>
        <w:numPr>
          <w:ilvl w:val="3"/>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若病人心腔或血管間壓力趨於平衡，或出現雙向分流，傳統的二維心臟超音波可能難以清楚顯示分流位置</w:t>
      </w:r>
    </w:p>
    <w:p w:rsidR="002036B7" w:rsidRDefault="002036B7">
      <w:pPr>
        <w:numPr>
          <w:ilvl w:val="3"/>
          <w:numId w:val="1"/>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b/>
          <w:bCs/>
          <w:color w:val="C00000"/>
          <w:sz w:val="22"/>
          <w:szCs w:val="22"/>
          <w:lang w:val="en-GB"/>
        </w:rPr>
        <w:t>氣泡劑心臟超音波檢查（</w:t>
      </w:r>
      <w:r>
        <w:rPr>
          <w:rFonts w:ascii="Calibri" w:hAnsi="Calibri" w:cs="Calibri"/>
          <w:b/>
          <w:bCs/>
          <w:color w:val="C00000"/>
          <w:sz w:val="22"/>
          <w:szCs w:val="22"/>
          <w:lang w:val="en-GB"/>
        </w:rPr>
        <w:t>agitated saline contrast echocardiography</w:t>
      </w:r>
      <w:r>
        <w:rPr>
          <w:rFonts w:ascii="微軟正黑體" w:eastAsia="微軟正黑體" w:hAnsi="微軟正黑體" w:cs="Calibri" w:hint="eastAsia"/>
          <w:b/>
          <w:bCs/>
          <w:color w:val="C00000"/>
          <w:sz w:val="22"/>
          <w:szCs w:val="22"/>
          <w:lang w:val="en-GB"/>
        </w:rPr>
        <w:t>）</w:t>
      </w:r>
    </w:p>
    <w:p w:rsidR="002036B7" w:rsidRDefault="002036B7">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建議對新診斷肺高壓之患者進行</w:t>
      </w:r>
    </w:p>
    <w:p w:rsidR="002036B7" w:rsidRDefault="002036B7">
      <w:pPr>
        <w:numPr>
          <w:ilvl w:val="4"/>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000000"/>
          <w:sz w:val="22"/>
          <w:szCs w:val="22"/>
          <w:lang w:val="en-GB"/>
        </w:rPr>
        <w:t>以</w:t>
      </w:r>
      <w:r>
        <w:rPr>
          <w:rFonts w:ascii="微軟正黑體" w:eastAsia="微軟正黑體" w:hAnsi="微軟正黑體" w:cs="Calibri" w:hint="eastAsia"/>
          <w:b/>
          <w:bCs/>
          <w:color w:val="F79646"/>
          <w:sz w:val="22"/>
          <w:szCs w:val="22"/>
          <w:lang w:val="en-GB"/>
        </w:rPr>
        <w:t>排除潛在的心房中隔缺損（</w:t>
      </w:r>
      <w:r>
        <w:rPr>
          <w:rFonts w:ascii="Calibri" w:hAnsi="Calibri" w:cs="Calibri"/>
          <w:b/>
          <w:bCs/>
          <w:color w:val="F79646"/>
          <w:sz w:val="22"/>
          <w:szCs w:val="22"/>
          <w:lang w:val="en-GB"/>
        </w:rPr>
        <w:t>ASD</w:t>
      </w:r>
      <w:r>
        <w:rPr>
          <w:rFonts w:ascii="微軟正黑體" w:eastAsia="微軟正黑體" w:hAnsi="微軟正黑體" w:cs="Calibri" w:hint="eastAsia"/>
          <w:b/>
          <w:bCs/>
          <w:color w:val="F79646"/>
          <w:sz w:val="22"/>
          <w:szCs w:val="22"/>
          <w:lang w:val="en-GB"/>
        </w:rPr>
        <w:t>）</w:t>
      </w:r>
      <w:r>
        <w:rPr>
          <w:rFonts w:ascii="微軟正黑體" w:eastAsia="微軟正黑體" w:hAnsi="微軟正黑體" w:cs="Calibri" w:hint="eastAsia"/>
          <w:color w:val="000000"/>
          <w:sz w:val="22"/>
          <w:szCs w:val="22"/>
          <w:lang w:val="en-GB"/>
        </w:rPr>
        <w:t>造成分流</w:t>
      </w:r>
    </w:p>
    <w:p w:rsidR="002036B7" w:rsidRDefault="002036B7">
      <w:pPr>
        <w:numPr>
          <w:ilvl w:val="4"/>
          <w:numId w:val="1"/>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氣泡劑顯影（</w:t>
      </w:r>
      <w:r>
        <w:rPr>
          <w:rFonts w:ascii="Calibri" w:hAnsi="Calibri" w:cs="Calibri"/>
          <w:sz w:val="22"/>
          <w:szCs w:val="22"/>
          <w:lang w:val="en-GB"/>
        </w:rPr>
        <w:t>Agitated saline contrast</w:t>
      </w:r>
      <w:r>
        <w:rPr>
          <w:rFonts w:ascii="微軟正黑體" w:eastAsia="微軟正黑體" w:hAnsi="微軟正黑體" w:cs="Calibri" w:hint="eastAsia"/>
          <w:sz w:val="22"/>
          <w:szCs w:val="22"/>
          <w:lang w:val="en-GB"/>
        </w:rPr>
        <w:t>）對於確診心內分流很有幫助</w:t>
      </w:r>
    </w:p>
    <w:p w:rsidR="002036B7" w:rsidRDefault="002036B7">
      <w:pPr>
        <w:numPr>
          <w:ilvl w:val="4"/>
          <w:numId w:val="1"/>
        </w:numPr>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但若有已知大型心內分流時，應避免使用此方法，以免引發腦部微栓塞等併發症</w:t>
      </w:r>
    </w:p>
    <w:p w:rsidR="002036B7" w:rsidRDefault="002036B7">
      <w:pPr>
        <w:numPr>
          <w:ilvl w:val="4"/>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若開放性動脈導管仍存在，即使使用氣泡劑仍可能漏診</w:t>
      </w:r>
    </w:p>
    <w:p w:rsidR="002036B7" w:rsidRDefault="002036B7">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心導管檢查（</w:t>
      </w:r>
      <w:r>
        <w:rPr>
          <w:rFonts w:ascii="Calibri" w:hAnsi="Calibri" w:cs="Calibri"/>
          <w:color w:val="366092"/>
          <w:sz w:val="28"/>
          <w:szCs w:val="28"/>
          <w:lang w:val="en-GB"/>
        </w:rPr>
        <w:t>Cardiac Catheterization</w:t>
      </w:r>
      <w:r>
        <w:rPr>
          <w:rFonts w:ascii="微軟正黑體" w:eastAsia="微軟正黑體" w:hAnsi="微軟正黑體" w:cs="Calibri" w:hint="eastAsia"/>
          <w:color w:val="366092"/>
          <w:sz w:val="28"/>
          <w:szCs w:val="28"/>
          <w:lang w:val="en-GB"/>
        </w:rPr>
        <w:t>）</w:t>
      </w:r>
    </w:p>
    <w:p w:rsidR="002036B7" w:rsidRDefault="002036B7">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可評估分流程度、測量心臟與肺循環的壓力、評估其他可能導致右向左分流的因素</w:t>
      </w:r>
    </w:p>
    <w:p w:rsidR="002036B7" w:rsidRDefault="002036B7">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肺高壓</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color w:val="C00000"/>
          <w:sz w:val="22"/>
          <w:szCs w:val="22"/>
          <w:lang w:val="en-GB"/>
        </w:rPr>
        <w:t>肺動脈壓</w:t>
      </w:r>
      <w:r>
        <w:rPr>
          <w:rFonts w:ascii="Calibri" w:hAnsi="Calibri" w:cs="Calibri"/>
          <w:color w:val="C00000"/>
          <w:sz w:val="22"/>
          <w:szCs w:val="22"/>
          <w:lang w:val="en-GB"/>
        </w:rPr>
        <w:t xml:space="preserve"> (PAP) &gt;20mmHg</w:t>
      </w:r>
      <w:r>
        <w:rPr>
          <w:rFonts w:ascii="Calibri" w:hAnsi="Calibri" w:cs="Calibri"/>
          <w:color w:val="000000"/>
          <w:sz w:val="22"/>
          <w:szCs w:val="22"/>
          <w:lang w:val="en-GB"/>
        </w:rPr>
        <w:t xml:space="preserve"> </w:t>
      </w:r>
      <w:r>
        <w:rPr>
          <w:rFonts w:ascii="微軟正黑體" w:eastAsia="微軟正黑體" w:hAnsi="微軟正黑體" w:cs="Calibri" w:hint="eastAsia"/>
          <w:color w:val="000000"/>
          <w:sz w:val="22"/>
          <w:szCs w:val="22"/>
          <w:lang w:val="en-GB"/>
        </w:rPr>
        <w:t>或</w:t>
      </w:r>
      <w:r>
        <w:rPr>
          <w:rFonts w:ascii="Calibri" w:hAnsi="Calibri" w:cs="Calibri"/>
          <w:color w:val="000000"/>
          <w:sz w:val="22"/>
          <w:szCs w:val="22"/>
          <w:lang w:val="en-GB"/>
        </w:rPr>
        <w:t xml:space="preserve"> </w:t>
      </w:r>
      <w:r>
        <w:rPr>
          <w:rFonts w:ascii="微軟正黑體" w:eastAsia="微軟正黑體" w:hAnsi="微軟正黑體" w:cs="Calibri" w:hint="eastAsia"/>
          <w:color w:val="C00000"/>
          <w:sz w:val="22"/>
          <w:szCs w:val="22"/>
          <w:lang w:val="en-GB"/>
        </w:rPr>
        <w:t>肺血管阻力</w:t>
      </w:r>
      <w:r>
        <w:rPr>
          <w:rFonts w:ascii="Calibri" w:hAnsi="Calibri" w:cs="Calibri"/>
          <w:color w:val="C00000"/>
          <w:sz w:val="22"/>
          <w:szCs w:val="22"/>
          <w:lang w:val="en-GB"/>
        </w:rPr>
        <w:t xml:space="preserve"> (PVR) ≥2 Wood units</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WU</w:t>
      </w:r>
      <w:r>
        <w:rPr>
          <w:rFonts w:ascii="微軟正黑體" w:eastAsia="微軟正黑體" w:hAnsi="微軟正黑體" w:cs="Calibri" w:hint="eastAsia"/>
          <w:color w:val="C00000"/>
          <w:sz w:val="22"/>
          <w:szCs w:val="22"/>
          <w:lang w:val="en-GB"/>
        </w:rPr>
        <w:t>）</w:t>
      </w:r>
    </w:p>
    <w:p w:rsidR="002036B7" w:rsidRDefault="002036B7">
      <w:pPr>
        <w:numPr>
          <w:ilvl w:val="3"/>
          <w:numId w:val="1"/>
        </w:numPr>
        <w:textAlignment w:val="center"/>
        <w:rPr>
          <w:rFonts w:ascii="Calibri" w:hAnsi="Calibri" w:cs="Calibri"/>
          <w:color w:val="C00000"/>
          <w:sz w:val="22"/>
          <w:szCs w:val="22"/>
          <w:lang w:val="en-GB"/>
        </w:rPr>
      </w:pPr>
      <w:r>
        <w:rPr>
          <w:rFonts w:ascii="微軟正黑體" w:eastAsia="微軟正黑體" w:hAnsi="微軟正黑體" w:cs="Calibri" w:hint="eastAsia"/>
          <w:b/>
          <w:bCs/>
          <w:color w:val="000000"/>
          <w:sz w:val="22"/>
          <w:szCs w:val="22"/>
          <w:lang w:val="en-GB"/>
        </w:rPr>
        <w:t>嚴重肺動脈高壓</w:t>
      </w:r>
      <w:r>
        <w:rPr>
          <w:rFonts w:ascii="微軟正黑體" w:eastAsia="微軟正黑體" w:hAnsi="微軟正黑體" w:cs="Calibri" w:hint="eastAsia"/>
          <w:color w:val="000000"/>
          <w:sz w:val="22"/>
          <w:szCs w:val="22"/>
          <w:lang w:val="en-GB"/>
        </w:rPr>
        <w:t>：</w:t>
      </w:r>
      <w:r>
        <w:rPr>
          <w:rFonts w:ascii="Calibri" w:hAnsi="Calibri" w:cs="Calibri"/>
          <w:color w:val="C00000"/>
          <w:sz w:val="22"/>
          <w:szCs w:val="22"/>
          <w:lang w:val="en-GB"/>
        </w:rPr>
        <w:t>PVR ≥5 WU</w:t>
      </w:r>
    </w:p>
    <w:p w:rsidR="002036B7" w:rsidRDefault="002036B7">
      <w:pPr>
        <w:numPr>
          <w:ilvl w:val="2"/>
          <w:numId w:val="1"/>
        </w:numPr>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其他輔助檢查</w:t>
      </w:r>
    </w:p>
    <w:p w:rsidR="002036B7" w:rsidRDefault="002036B7">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心肺運動測試</w:t>
      </w:r>
      <w:r>
        <w:rPr>
          <w:rFonts w:ascii="微軟正黑體" w:eastAsia="微軟正黑體" w:hAnsi="微軟正黑體" w:cs="Calibri" w:hint="eastAsia"/>
          <w:sz w:val="22"/>
          <w:szCs w:val="22"/>
          <w:lang w:val="en-GB"/>
        </w:rPr>
        <w:t>：評估運動能力和對運動時換氣反應</w:t>
      </w:r>
    </w:p>
    <w:p w:rsidR="002036B7" w:rsidRDefault="002036B7">
      <w:pPr>
        <w:numPr>
          <w:ilvl w:val="3"/>
          <w:numId w:val="1"/>
        </w:numPr>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核醫肺灌流掃描（</w:t>
      </w:r>
      <w:r>
        <w:rPr>
          <w:rFonts w:ascii="Calibri" w:hAnsi="Calibri" w:cs="Calibri"/>
          <w:b/>
          <w:bCs/>
          <w:color w:val="000000"/>
          <w:sz w:val="22"/>
          <w:szCs w:val="22"/>
          <w:lang w:val="en-GB"/>
        </w:rPr>
        <w:t xml:space="preserve">Nuclear Lung </w:t>
      </w:r>
      <w:r>
        <w:rPr>
          <w:rFonts w:ascii="Calibri" w:hAnsi="Calibri" w:cs="Calibri"/>
          <w:b/>
          <w:bCs/>
          <w:color w:val="000000"/>
          <w:sz w:val="22"/>
          <w:szCs w:val="22"/>
          <w:lang w:val="en-GB"/>
        </w:rPr>
        <w:t>Scintigraphy / V/Q Scan</w:t>
      </w:r>
      <w:r>
        <w:rPr>
          <w:rFonts w:ascii="微軟正黑體" w:eastAsia="微軟正黑體" w:hAnsi="微軟正黑體" w:cs="Calibri" w:hint="eastAsia"/>
          <w:b/>
          <w:bCs/>
          <w:color w:val="000000"/>
          <w:sz w:val="22"/>
          <w:szCs w:val="22"/>
          <w:lang w:val="en-GB"/>
        </w:rPr>
        <w:t>）</w:t>
      </w:r>
      <w:r>
        <w:rPr>
          <w:rFonts w:ascii="微軟正黑體" w:eastAsia="微軟正黑體" w:hAnsi="微軟正黑體" w:cs="Calibri" w:hint="eastAsia"/>
          <w:color w:val="000000"/>
          <w:sz w:val="22"/>
          <w:szCs w:val="22"/>
          <w:lang w:val="en-GB"/>
        </w:rPr>
        <w:t>：評估是否存在</w:t>
      </w:r>
      <w:r>
        <w:rPr>
          <w:rFonts w:ascii="微軟正黑體" w:eastAsia="微軟正黑體" w:hAnsi="微軟正黑體" w:cs="Calibri" w:hint="eastAsia"/>
          <w:b/>
          <w:bCs/>
          <w:color w:val="F79646"/>
          <w:sz w:val="22"/>
          <w:szCs w:val="22"/>
          <w:lang w:val="en-GB"/>
        </w:rPr>
        <w:t>慢性肺血栓栓塞性肺高壓（</w:t>
      </w:r>
      <w:r>
        <w:rPr>
          <w:rFonts w:ascii="Calibri" w:hAnsi="Calibri" w:cs="Calibri"/>
          <w:b/>
          <w:bCs/>
          <w:color w:val="F79646"/>
          <w:sz w:val="22"/>
          <w:szCs w:val="22"/>
          <w:lang w:val="en-GB"/>
        </w:rPr>
        <w:t>CTEPH</w:t>
      </w:r>
      <w:r>
        <w:rPr>
          <w:rFonts w:ascii="微軟正黑體" w:eastAsia="微軟正黑體" w:hAnsi="微軟正黑體" w:cs="Calibri" w:hint="eastAsia"/>
          <w:b/>
          <w:bCs/>
          <w:color w:val="F79646"/>
          <w:sz w:val="22"/>
          <w:szCs w:val="22"/>
          <w:lang w:val="en-GB"/>
        </w:rPr>
        <w:t>）</w:t>
      </w:r>
    </w:p>
    <w:p w:rsidR="002036B7" w:rsidRDefault="002036B7">
      <w:pPr>
        <w:numPr>
          <w:ilvl w:val="3"/>
          <w:numId w:val="1"/>
        </w:numPr>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肺功能測試與氣體擴散能力評估（</w:t>
      </w:r>
      <w:r>
        <w:rPr>
          <w:rFonts w:ascii="Calibri" w:hAnsi="Calibri" w:cs="Calibri"/>
          <w:b/>
          <w:bCs/>
          <w:sz w:val="22"/>
          <w:szCs w:val="22"/>
          <w:lang w:val="en-GB"/>
        </w:rPr>
        <w:t>Pulmonary function tests with DLCO</w:t>
      </w:r>
      <w:r>
        <w:rPr>
          <w:rFonts w:ascii="微軟正黑體" w:eastAsia="微軟正黑體" w:hAnsi="微軟正黑體" w:cs="Calibri" w:hint="eastAsia"/>
          <w:b/>
          <w:bCs/>
          <w:sz w:val="22"/>
          <w:szCs w:val="22"/>
          <w:lang w:val="en-GB"/>
        </w:rPr>
        <w:t>）</w:t>
      </w:r>
      <w:r>
        <w:rPr>
          <w:rFonts w:ascii="微軟正黑體" w:eastAsia="微軟正黑體" w:hAnsi="微軟正黑體" w:cs="Calibri" w:hint="eastAsia"/>
          <w:sz w:val="22"/>
          <w:szCs w:val="22"/>
          <w:lang w:val="en-GB"/>
        </w:rPr>
        <w:t>：確認肺高壓是否因肺部病變引起</w:t>
      </w:r>
    </w:p>
    <w:p w:rsidR="002036B7" w:rsidRDefault="002036B7">
      <w:pPr>
        <w:numPr>
          <w:ilvl w:val="3"/>
          <w:numId w:val="1"/>
        </w:numPr>
        <w:textAlignment w:val="center"/>
        <w:rPr>
          <w:rFonts w:ascii="Calibri" w:hAnsi="Calibri" w:cs="Calibri"/>
          <w:color w:val="000000"/>
          <w:sz w:val="22"/>
          <w:szCs w:val="22"/>
          <w:lang w:val="en-GB"/>
        </w:rPr>
      </w:pPr>
      <w:r>
        <w:rPr>
          <w:rFonts w:ascii="Calibri" w:hAnsi="Calibri" w:cs="Calibri"/>
          <w:b/>
          <w:bCs/>
          <w:color w:val="000000"/>
          <w:sz w:val="22"/>
          <w:szCs w:val="22"/>
          <w:lang w:val="en-GB"/>
        </w:rPr>
        <w:t xml:space="preserve">BNP </w:t>
      </w:r>
      <w:r>
        <w:rPr>
          <w:rFonts w:ascii="微軟正黑體" w:eastAsia="微軟正黑體" w:hAnsi="微軟正黑體" w:cs="Calibri" w:hint="eastAsia"/>
          <w:b/>
          <w:bCs/>
          <w:color w:val="000000"/>
          <w:sz w:val="22"/>
          <w:szCs w:val="22"/>
          <w:lang w:val="en-GB"/>
        </w:rPr>
        <w:t>與</w:t>
      </w:r>
      <w:r>
        <w:rPr>
          <w:rFonts w:ascii="Calibri" w:hAnsi="Calibri" w:cs="Calibri"/>
          <w:b/>
          <w:bCs/>
          <w:color w:val="000000"/>
          <w:sz w:val="22"/>
          <w:szCs w:val="22"/>
          <w:lang w:val="en-GB"/>
        </w:rPr>
        <w:t xml:space="preserve"> NT-proBNP</w:t>
      </w:r>
      <w:r>
        <w:rPr>
          <w:rFonts w:ascii="微軟正黑體" w:eastAsia="微軟正黑體" w:hAnsi="微軟正黑體" w:cs="Calibri" w:hint="eastAsia"/>
          <w:color w:val="000000"/>
          <w:sz w:val="22"/>
          <w:szCs w:val="22"/>
          <w:lang w:val="en-GB"/>
        </w:rPr>
        <w:t>：</w:t>
      </w:r>
      <w:r>
        <w:rPr>
          <w:rFonts w:ascii="微軟正黑體" w:eastAsia="微軟正黑體" w:hAnsi="微軟正黑體" w:cs="Calibri" w:hint="eastAsia"/>
          <w:b/>
          <w:bCs/>
          <w:color w:val="F79646"/>
          <w:sz w:val="22"/>
          <w:szCs w:val="22"/>
          <w:lang w:val="en-GB"/>
        </w:rPr>
        <w:t>在肺動脈高壓患者中會升高</w:t>
      </w:r>
      <w:r>
        <w:rPr>
          <w:rFonts w:ascii="微軟正黑體" w:eastAsia="微軟正黑體" w:hAnsi="微軟正黑體" w:cs="Calibri" w:hint="eastAsia"/>
          <w:color w:val="000000"/>
          <w:sz w:val="22"/>
          <w:szCs w:val="22"/>
          <w:lang w:val="en-GB"/>
        </w:rPr>
        <w:t>，可協助評估病程及治療效果。</w:t>
      </w:r>
      <w:r>
        <w:rPr>
          <w:rFonts w:ascii="微軟正黑體" w:eastAsia="微軟正黑體" w:hAnsi="微軟正黑體" w:cs="Calibri" w:hint="eastAsia"/>
          <w:b/>
          <w:bCs/>
          <w:color w:val="F79646"/>
          <w:sz w:val="22"/>
          <w:szCs w:val="22"/>
          <w:lang w:val="en-GB"/>
        </w:rPr>
        <w:t>數值越高，預後越差</w:t>
      </w:r>
      <w:r>
        <w:rPr>
          <w:rFonts w:ascii="微軟正黑體" w:eastAsia="微軟正黑體" w:hAnsi="微軟正黑體" w:cs="Calibri" w:hint="eastAsia"/>
          <w:color w:val="000000"/>
          <w:sz w:val="22"/>
          <w:szCs w:val="22"/>
          <w:lang w:val="en-GB"/>
        </w:rPr>
        <w:t>。</w:t>
      </w:r>
    </w:p>
    <w:p w:rsidR="002036B7" w:rsidRDefault="002036B7">
      <w:pPr>
        <w:numPr>
          <w:ilvl w:val="1"/>
          <w:numId w:val="1"/>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244061"/>
          <w:sz w:val="32"/>
          <w:szCs w:val="32"/>
          <w:lang w:val="en-GB"/>
        </w:rPr>
        <w:t>處置</w:t>
      </w:r>
    </w:p>
    <w:p w:rsidR="002036B7" w:rsidRDefault="002036B7">
      <w:pPr>
        <w:numPr>
          <w:ilvl w:val="2"/>
          <w:numId w:val="3"/>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366092"/>
          <w:sz w:val="28"/>
          <w:szCs w:val="28"/>
          <w:lang w:val="en-GB"/>
        </w:rPr>
        <w:t>內科治療</w:t>
      </w:r>
      <w:r>
        <w:rPr>
          <w:rFonts w:ascii="微軟正黑體" w:eastAsia="微軟正黑體" w:hAnsi="微軟正黑體" w:cs="Calibri" w:hint="eastAsia"/>
          <w:color w:val="000000"/>
          <w:sz w:val="22"/>
          <w:szCs w:val="22"/>
          <w:lang w:val="en-GB"/>
        </w:rPr>
        <w:t>：可改善症狀與運動耐受性，盡量延長存活率，等待手術</w:t>
      </w:r>
    </w:p>
    <w:p w:rsidR="002036B7" w:rsidRDefault="002036B7">
      <w:pPr>
        <w:numPr>
          <w:ilvl w:val="3"/>
          <w:numId w:val="3"/>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b/>
          <w:bCs/>
          <w:sz w:val="22"/>
          <w:szCs w:val="22"/>
          <w:lang w:val="en-GB"/>
        </w:rPr>
        <w:t>內皮素受體拮抗劑（</w:t>
      </w:r>
      <w:r>
        <w:rPr>
          <w:rFonts w:ascii="Calibri" w:hAnsi="Calibri" w:cs="Calibri"/>
          <w:b/>
          <w:bCs/>
          <w:sz w:val="22"/>
          <w:szCs w:val="22"/>
          <w:lang w:val="en-GB"/>
        </w:rPr>
        <w:t>endothelin receptor antagonist, ERA</w:t>
      </w:r>
      <w:r>
        <w:rPr>
          <w:rFonts w:ascii="微軟正黑體" w:eastAsia="微軟正黑體" w:hAnsi="微軟正黑體" w:cs="Calibri" w:hint="eastAsia"/>
          <w:b/>
          <w:bCs/>
          <w:sz w:val="22"/>
          <w:szCs w:val="22"/>
          <w:lang w:val="en-GB"/>
        </w:rPr>
        <w:t>）</w:t>
      </w:r>
    </w:p>
    <w:p w:rsidR="002036B7" w:rsidRDefault="002036B7">
      <w:pPr>
        <w:numPr>
          <w:ilvl w:val="4"/>
          <w:numId w:val="3"/>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Bosentan</w:t>
      </w:r>
    </w:p>
    <w:p w:rsidR="002036B7" w:rsidRDefault="002036B7">
      <w:pPr>
        <w:numPr>
          <w:ilvl w:val="4"/>
          <w:numId w:val="3"/>
        </w:numPr>
        <w:spacing w:line="820" w:lineRule="atLeast"/>
        <w:textAlignment w:val="center"/>
        <w:rPr>
          <w:rFonts w:ascii="Calibri" w:hAnsi="Calibri" w:cs="Calibri"/>
          <w:sz w:val="22"/>
          <w:szCs w:val="22"/>
          <w:lang w:val="en-GB"/>
        </w:rPr>
      </w:pPr>
      <w:r>
        <w:rPr>
          <w:rFonts w:ascii="Calibri" w:hAnsi="Calibri" w:cs="Calibri"/>
          <w:sz w:val="22"/>
          <w:szCs w:val="22"/>
          <w:lang w:val="en-GB"/>
        </w:rPr>
        <w:t>Macitentan</w:t>
      </w:r>
    </w:p>
    <w:p w:rsidR="002036B7" w:rsidRDefault="002036B7">
      <w:pPr>
        <w:numPr>
          <w:ilvl w:val="3"/>
          <w:numId w:val="3"/>
        </w:numPr>
        <w:spacing w:line="820" w:lineRule="atLeast"/>
        <w:textAlignment w:val="center"/>
        <w:rPr>
          <w:rFonts w:ascii="Calibri" w:hAnsi="Calibri" w:cs="Calibri"/>
          <w:sz w:val="22"/>
          <w:szCs w:val="22"/>
          <w:lang w:val="en-GB"/>
        </w:rPr>
      </w:pPr>
      <w:r>
        <w:rPr>
          <w:rFonts w:ascii="Calibri" w:hAnsi="Calibri" w:cs="Calibri"/>
          <w:b/>
          <w:bCs/>
          <w:sz w:val="22"/>
          <w:szCs w:val="22"/>
          <w:lang w:val="en-GB"/>
        </w:rPr>
        <w:t xml:space="preserve">PDE-5 </w:t>
      </w:r>
      <w:r>
        <w:rPr>
          <w:rFonts w:ascii="微軟正黑體" w:eastAsia="微軟正黑體" w:hAnsi="微軟正黑體" w:cs="Calibri" w:hint="eastAsia"/>
          <w:b/>
          <w:bCs/>
          <w:sz w:val="22"/>
          <w:szCs w:val="22"/>
          <w:lang w:val="en-GB"/>
        </w:rPr>
        <w:t>抑制劑</w:t>
      </w:r>
    </w:p>
    <w:p w:rsidR="002036B7" w:rsidRDefault="002036B7">
      <w:pPr>
        <w:numPr>
          <w:ilvl w:val="4"/>
          <w:numId w:val="3"/>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Sildenafil</w:t>
      </w:r>
    </w:p>
    <w:p w:rsidR="002036B7" w:rsidRDefault="002036B7">
      <w:pPr>
        <w:numPr>
          <w:ilvl w:val="4"/>
          <w:numId w:val="3"/>
        </w:numPr>
        <w:spacing w:line="820" w:lineRule="atLeast"/>
        <w:textAlignment w:val="center"/>
        <w:rPr>
          <w:rFonts w:ascii="Calibri" w:hAnsi="Calibri" w:cs="Calibri"/>
          <w:color w:val="C00000"/>
          <w:sz w:val="22"/>
          <w:szCs w:val="22"/>
          <w:lang w:val="en-GB"/>
        </w:rPr>
      </w:pPr>
      <w:r>
        <w:rPr>
          <w:rFonts w:ascii="Calibri" w:hAnsi="Calibri" w:cs="Calibri"/>
          <w:color w:val="C00000"/>
          <w:sz w:val="22"/>
          <w:szCs w:val="22"/>
          <w:lang w:val="en-GB"/>
        </w:rPr>
        <w:t>Tadalafil</w:t>
      </w:r>
    </w:p>
    <w:p w:rsidR="002036B7" w:rsidRDefault="002036B7">
      <w:pPr>
        <w:numPr>
          <w:ilvl w:val="2"/>
          <w:numId w:val="4"/>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366092"/>
          <w:sz w:val="28"/>
          <w:szCs w:val="28"/>
          <w:lang w:val="en-GB"/>
        </w:rPr>
        <w:t>手術治療</w:t>
      </w:r>
    </w:p>
    <w:p w:rsidR="002036B7" w:rsidRDefault="002036B7">
      <w:pPr>
        <w:numPr>
          <w:ilvl w:val="3"/>
          <w:numId w:val="4"/>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C00000"/>
          <w:sz w:val="22"/>
          <w:szCs w:val="22"/>
          <w:lang w:val="en-GB"/>
        </w:rPr>
        <w:t>心肺移植</w:t>
      </w:r>
      <w:r>
        <w:rPr>
          <w:rFonts w:ascii="微軟正黑體" w:eastAsia="微軟正黑體" w:hAnsi="微軟正黑體" w:cs="Calibri" w:hint="eastAsia"/>
          <w:color w:val="000000"/>
          <w:sz w:val="22"/>
          <w:szCs w:val="22"/>
          <w:lang w:val="en-GB"/>
        </w:rPr>
        <w:t>：唯一治療方式</w:t>
      </w:r>
    </w:p>
    <w:p w:rsidR="002036B7" w:rsidRDefault="002036B7">
      <w:pPr>
        <w:numPr>
          <w:ilvl w:val="4"/>
          <w:numId w:val="4"/>
        </w:numPr>
        <w:spacing w:line="820" w:lineRule="atLeast"/>
        <w:textAlignment w:val="center"/>
        <w:rPr>
          <w:rFonts w:ascii="Calibri" w:hAnsi="Calibri" w:cs="Calibri"/>
          <w:color w:val="F79646"/>
          <w:sz w:val="22"/>
          <w:szCs w:val="22"/>
          <w:lang w:val="en-GB"/>
        </w:rPr>
      </w:pPr>
      <w:r>
        <w:rPr>
          <w:rFonts w:ascii="微軟正黑體" w:eastAsia="微軟正黑體" w:hAnsi="微軟正黑體" w:cs="Calibri" w:hint="eastAsia"/>
          <w:b/>
          <w:bCs/>
          <w:color w:val="F79646"/>
          <w:sz w:val="22"/>
          <w:szCs w:val="22"/>
          <w:lang w:val="en-GB"/>
        </w:rPr>
        <w:t>需同時進行先天性心臟病的矯正手術</w:t>
      </w:r>
    </w:p>
    <w:p w:rsidR="002036B7" w:rsidRDefault="002036B7">
      <w:pPr>
        <w:numPr>
          <w:ilvl w:val="3"/>
          <w:numId w:val="4"/>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不可單獨進行分流修補手術（關閉</w:t>
      </w:r>
      <w:r>
        <w:rPr>
          <w:rFonts w:ascii="Calibri" w:hAnsi="Calibri" w:cs="Calibri"/>
          <w:color w:val="C00000"/>
          <w:sz w:val="22"/>
          <w:szCs w:val="22"/>
          <w:lang w:val="en-GB"/>
        </w:rPr>
        <w:t>ASD</w:t>
      </w:r>
      <w:r>
        <w:rPr>
          <w:rFonts w:ascii="微軟正黑體" w:eastAsia="微軟正黑體" w:hAnsi="微軟正黑體" w:cs="Calibri" w:hint="eastAsia"/>
          <w:color w:val="C00000"/>
          <w:sz w:val="22"/>
          <w:szCs w:val="22"/>
          <w:lang w:val="en-GB"/>
        </w:rPr>
        <w:t>、</w:t>
      </w:r>
      <w:r>
        <w:rPr>
          <w:rFonts w:ascii="Calibri" w:hAnsi="Calibri" w:cs="Calibri"/>
          <w:color w:val="C00000"/>
          <w:sz w:val="22"/>
          <w:szCs w:val="22"/>
          <w:lang w:val="en-GB"/>
        </w:rPr>
        <w:t>VSD</w:t>
      </w:r>
      <w:r>
        <w:rPr>
          <w:rFonts w:ascii="微軟正黑體" w:eastAsia="微軟正黑體" w:hAnsi="微軟正黑體" w:cs="Calibri" w:hint="eastAsia"/>
          <w:color w:val="C00000"/>
          <w:sz w:val="22"/>
          <w:szCs w:val="22"/>
          <w:lang w:val="en-GB"/>
        </w:rPr>
        <w:t>等）</w:t>
      </w:r>
      <w:r>
        <w:rPr>
          <w:rFonts w:ascii="微軟正黑體" w:eastAsia="微軟正黑體" w:hAnsi="微軟正黑體" w:cs="Calibri" w:hint="eastAsia"/>
          <w:color w:val="000000"/>
          <w:sz w:val="22"/>
          <w:szCs w:val="22"/>
          <w:lang w:val="en-GB"/>
        </w:rPr>
        <w:t>：會加重右心負擔與死亡風險。</w:t>
      </w:r>
    </w:p>
    <w:p w:rsidR="002036B7" w:rsidRDefault="002036B7">
      <w:pPr>
        <w:numPr>
          <w:ilvl w:val="1"/>
          <w:numId w:val="1"/>
        </w:numPr>
        <w:spacing w:line="820" w:lineRule="atLeast"/>
        <w:textAlignment w:val="center"/>
        <w:rPr>
          <w:rFonts w:ascii="Calibri" w:hAnsi="Calibri" w:cs="Calibri"/>
          <w:color w:val="366092"/>
          <w:sz w:val="22"/>
          <w:szCs w:val="22"/>
          <w:lang w:val="en-GB"/>
        </w:rPr>
      </w:pPr>
      <w:r>
        <w:rPr>
          <w:rFonts w:ascii="微軟正黑體" w:eastAsia="微軟正黑體" w:hAnsi="微軟正黑體" w:cs="Calibri" w:hint="eastAsia"/>
          <w:color w:val="244061"/>
          <w:sz w:val="32"/>
          <w:szCs w:val="32"/>
          <w:lang w:val="en-GB"/>
        </w:rPr>
        <w:t>併發症</w:t>
      </w:r>
    </w:p>
    <w:p w:rsidR="002036B7" w:rsidRDefault="002036B7">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繼發性紅細胞增多症（</w:t>
      </w:r>
      <w:r>
        <w:rPr>
          <w:rFonts w:ascii="Calibri" w:hAnsi="Calibri" w:cs="Calibri"/>
          <w:color w:val="C00000"/>
          <w:sz w:val="22"/>
          <w:szCs w:val="22"/>
          <w:lang w:val="en-GB"/>
        </w:rPr>
        <w:t>Secondary Erythrocytosis</w:t>
      </w:r>
      <w:r>
        <w:rPr>
          <w:rFonts w:ascii="微軟正黑體" w:eastAsia="微軟正黑體" w:hAnsi="微軟正黑體" w:cs="Calibri" w:hint="eastAsia"/>
          <w:color w:val="C00000"/>
          <w:sz w:val="22"/>
          <w:szCs w:val="22"/>
          <w:lang w:val="en-GB"/>
        </w:rPr>
        <w:t>）</w:t>
      </w:r>
    </w:p>
    <w:p w:rsidR="002036B7" w:rsidRDefault="002036B7">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血栓（</w:t>
      </w:r>
      <w:r>
        <w:rPr>
          <w:rFonts w:ascii="Calibri" w:hAnsi="Calibri" w:cs="Calibri"/>
          <w:color w:val="C00000"/>
          <w:sz w:val="22"/>
          <w:szCs w:val="22"/>
          <w:lang w:val="en-GB"/>
        </w:rPr>
        <w:t>Thrombosis</w:t>
      </w:r>
      <w:r>
        <w:rPr>
          <w:rFonts w:ascii="微軟正黑體" w:eastAsia="微軟正黑體" w:hAnsi="微軟正黑體" w:cs="Calibri" w:hint="eastAsia"/>
          <w:color w:val="C00000"/>
          <w:sz w:val="22"/>
          <w:szCs w:val="22"/>
          <w:lang w:val="en-GB"/>
        </w:rPr>
        <w:t>）：造成中風或肺栓塞</w:t>
      </w:r>
    </w:p>
    <w:p w:rsidR="002036B7" w:rsidRDefault="002036B7">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出血</w:t>
      </w:r>
    </w:p>
    <w:p w:rsidR="002036B7" w:rsidRDefault="002036B7">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心律不整（</w:t>
      </w:r>
      <w:r>
        <w:rPr>
          <w:rFonts w:ascii="Calibri" w:hAnsi="Calibri" w:cs="Calibri"/>
          <w:color w:val="C00000"/>
          <w:sz w:val="22"/>
          <w:szCs w:val="22"/>
          <w:lang w:val="en-GB"/>
        </w:rPr>
        <w:t>Arrhythmias</w:t>
      </w:r>
      <w:r>
        <w:rPr>
          <w:rFonts w:ascii="微軟正黑體" w:eastAsia="微軟正黑體" w:hAnsi="微軟正黑體" w:cs="Calibri" w:hint="eastAsia"/>
          <w:color w:val="C00000"/>
          <w:sz w:val="22"/>
          <w:szCs w:val="22"/>
          <w:lang w:val="en-GB"/>
        </w:rPr>
        <w:t>）：</w:t>
      </w:r>
      <w:r>
        <w:rPr>
          <w:rFonts w:ascii="微軟正黑體" w:eastAsia="微軟正黑體" w:hAnsi="微軟正黑體" w:cs="Calibri" w:hint="eastAsia"/>
          <w:color w:val="000000"/>
          <w:sz w:val="22"/>
          <w:szCs w:val="22"/>
          <w:lang w:val="en-GB"/>
        </w:rPr>
        <w:t>是造成病人猝死的原因之一</w:t>
      </w:r>
      <w:r>
        <w:rPr>
          <w:rFonts w:ascii="Calibri" w:hAnsi="Calibri" w:cs="Calibri"/>
          <w:color w:val="000000"/>
          <w:sz w:val="22"/>
          <w:szCs w:val="22"/>
          <w:lang w:val="en-GB"/>
        </w:rPr>
        <w:t xml:space="preserve"> </w:t>
      </w:r>
    </w:p>
    <w:p w:rsidR="002036B7" w:rsidRDefault="002036B7">
      <w:pPr>
        <w:numPr>
          <w:ilvl w:val="2"/>
          <w:numId w:val="5"/>
        </w:numPr>
        <w:spacing w:line="820" w:lineRule="atLeast"/>
        <w:textAlignment w:val="center"/>
        <w:rPr>
          <w:rFonts w:ascii="Calibri" w:hAnsi="Calibri" w:cs="Calibri"/>
          <w:sz w:val="22"/>
          <w:szCs w:val="22"/>
          <w:lang w:val="en-GB"/>
        </w:rPr>
      </w:pPr>
      <w:r>
        <w:rPr>
          <w:rFonts w:ascii="微軟正黑體" w:eastAsia="微軟正黑體" w:hAnsi="微軟正黑體" w:cs="Calibri" w:hint="eastAsia"/>
          <w:sz w:val="22"/>
          <w:szCs w:val="22"/>
          <w:lang w:val="en-GB"/>
        </w:rPr>
        <w:t>心臟衰竭（</w:t>
      </w:r>
      <w:r>
        <w:rPr>
          <w:rFonts w:ascii="Calibri" w:hAnsi="Calibri" w:cs="Calibri"/>
          <w:sz w:val="22"/>
          <w:szCs w:val="22"/>
          <w:lang w:val="en-GB"/>
        </w:rPr>
        <w:t>Heart failure</w:t>
      </w:r>
      <w:r>
        <w:rPr>
          <w:rFonts w:ascii="微軟正黑體" w:eastAsia="微軟正黑體" w:hAnsi="微軟正黑體" w:cs="Calibri" w:hint="eastAsia"/>
          <w:sz w:val="22"/>
          <w:szCs w:val="22"/>
          <w:lang w:val="en-GB"/>
        </w:rPr>
        <w:t>）</w:t>
      </w:r>
    </w:p>
    <w:p w:rsidR="002036B7" w:rsidRDefault="002036B7">
      <w:pPr>
        <w:numPr>
          <w:ilvl w:val="2"/>
          <w:numId w:val="5"/>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C00000"/>
          <w:sz w:val="22"/>
          <w:szCs w:val="22"/>
          <w:lang w:val="en-GB"/>
        </w:rPr>
        <w:t>腎功能不全、缺鐵</w:t>
      </w:r>
    </w:p>
    <w:p w:rsidR="002036B7" w:rsidRDefault="002036B7">
      <w:pPr>
        <w:numPr>
          <w:ilvl w:val="1"/>
          <w:numId w:val="1"/>
        </w:numPr>
        <w:spacing w:line="820" w:lineRule="atLeast"/>
        <w:textAlignment w:val="center"/>
        <w:rPr>
          <w:rFonts w:ascii="Calibri" w:hAnsi="Calibri" w:cs="Calibri"/>
          <w:color w:val="244061"/>
          <w:sz w:val="22"/>
          <w:szCs w:val="22"/>
          <w:lang w:val="en-GB"/>
        </w:rPr>
      </w:pPr>
      <w:r>
        <w:rPr>
          <w:rFonts w:ascii="微軟正黑體" w:eastAsia="微軟正黑體" w:hAnsi="微軟正黑體" w:cs="Calibri" w:hint="eastAsia"/>
          <w:color w:val="244061"/>
          <w:sz w:val="32"/>
          <w:szCs w:val="32"/>
          <w:lang w:val="en-GB"/>
        </w:rPr>
        <w:t>預後</w:t>
      </w:r>
    </w:p>
    <w:p w:rsidR="002036B7" w:rsidRDefault="002036B7">
      <w:pPr>
        <w:numPr>
          <w:ilvl w:val="2"/>
          <w:numId w:val="6"/>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b/>
          <w:bCs/>
          <w:color w:val="000000"/>
          <w:sz w:val="22"/>
          <w:szCs w:val="22"/>
          <w:lang w:val="en-GB"/>
        </w:rPr>
        <w:t>未治療者</w:t>
      </w:r>
      <w:r>
        <w:rPr>
          <w:rFonts w:ascii="微軟正黑體" w:eastAsia="微軟正黑體" w:hAnsi="微軟正黑體" w:cs="Calibri" w:hint="eastAsia"/>
          <w:color w:val="C00000"/>
          <w:sz w:val="22"/>
          <w:szCs w:val="22"/>
          <w:lang w:val="en-GB"/>
        </w:rPr>
        <w:t>：平均壽命</w:t>
      </w:r>
      <w:r>
        <w:rPr>
          <w:rFonts w:ascii="Calibri" w:hAnsi="Calibri" w:cs="Calibri"/>
          <w:color w:val="C00000"/>
          <w:sz w:val="22"/>
          <w:szCs w:val="22"/>
          <w:lang w:val="en-GB"/>
        </w:rPr>
        <w:t>30-40</w:t>
      </w:r>
      <w:r>
        <w:rPr>
          <w:rFonts w:ascii="微軟正黑體" w:eastAsia="微軟正黑體" w:hAnsi="微軟正黑體" w:cs="Calibri" w:hint="eastAsia"/>
          <w:color w:val="C00000"/>
          <w:sz w:val="22"/>
          <w:szCs w:val="22"/>
          <w:lang w:val="en-GB"/>
        </w:rPr>
        <w:t>歲</w:t>
      </w:r>
    </w:p>
    <w:p w:rsidR="002036B7" w:rsidRDefault="002036B7">
      <w:pPr>
        <w:numPr>
          <w:ilvl w:val="3"/>
          <w:numId w:val="6"/>
        </w:numPr>
        <w:spacing w:line="820" w:lineRule="atLeast"/>
        <w:textAlignment w:val="center"/>
        <w:rPr>
          <w:rFonts w:ascii="Calibri" w:hAnsi="Calibri" w:cs="Calibri"/>
          <w:color w:val="000000"/>
          <w:sz w:val="22"/>
          <w:szCs w:val="22"/>
          <w:lang w:val="en-GB"/>
        </w:rPr>
      </w:pPr>
      <w:r>
        <w:rPr>
          <w:rFonts w:ascii="微軟正黑體" w:eastAsia="微軟正黑體" w:hAnsi="微軟正黑體" w:cs="Calibri" w:hint="eastAsia"/>
          <w:color w:val="F79646"/>
          <w:sz w:val="22"/>
          <w:szCs w:val="22"/>
          <w:lang w:val="en-GB"/>
        </w:rPr>
        <w:t>部分病人若合併右心功能尚可與低風險併發症者可活到</w:t>
      </w:r>
      <w:r>
        <w:rPr>
          <w:rFonts w:ascii="Calibri" w:hAnsi="Calibri" w:cs="Calibri"/>
          <w:color w:val="F79646"/>
          <w:sz w:val="22"/>
          <w:szCs w:val="22"/>
          <w:lang w:val="en-GB"/>
        </w:rPr>
        <w:t>50</w:t>
      </w:r>
      <w:r>
        <w:rPr>
          <w:rFonts w:ascii="微軟正黑體" w:eastAsia="微軟正黑體" w:hAnsi="微軟正黑體" w:cs="Calibri" w:hint="eastAsia"/>
          <w:color w:val="F79646"/>
          <w:sz w:val="22"/>
          <w:szCs w:val="22"/>
          <w:lang w:val="en-GB"/>
        </w:rPr>
        <w:t>歲以上</w:t>
      </w:r>
    </w:p>
    <w:p w:rsidR="002036B7" w:rsidRDefault="002036B7">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女性預後通常比男性差</w:t>
      </w:r>
    </w:p>
    <w:p w:rsidR="002036B7" w:rsidRDefault="002036B7">
      <w:pPr>
        <w:numPr>
          <w:ilvl w:val="2"/>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會增加孕婦死亡率（</w:t>
      </w:r>
      <w:r>
        <w:rPr>
          <w:rFonts w:ascii="Calibri" w:hAnsi="Calibri" w:cs="Calibri"/>
          <w:color w:val="C00000"/>
          <w:sz w:val="22"/>
          <w:szCs w:val="22"/>
          <w:lang w:val="en-GB"/>
        </w:rPr>
        <w:t>30–50%</w:t>
      </w:r>
      <w:r>
        <w:rPr>
          <w:rFonts w:ascii="微軟正黑體" w:eastAsia="微軟正黑體" w:hAnsi="微軟正黑體" w:cs="Calibri" w:hint="eastAsia"/>
          <w:color w:val="C00000"/>
          <w:sz w:val="22"/>
          <w:szCs w:val="22"/>
          <w:lang w:val="en-GB"/>
        </w:rPr>
        <w:t>）及胎兒死亡或併發症風險（</w:t>
      </w:r>
      <w:r>
        <w:rPr>
          <w:rFonts w:ascii="Calibri" w:hAnsi="Calibri" w:cs="Calibri"/>
          <w:color w:val="C00000"/>
          <w:sz w:val="22"/>
          <w:szCs w:val="22"/>
          <w:lang w:val="en-GB"/>
        </w:rPr>
        <w:t>30%</w:t>
      </w:r>
      <w:r>
        <w:rPr>
          <w:rFonts w:ascii="微軟正黑體" w:eastAsia="微軟正黑體" w:hAnsi="微軟正黑體" w:cs="Calibri" w:hint="eastAsia"/>
          <w:color w:val="C00000"/>
          <w:sz w:val="22"/>
          <w:szCs w:val="22"/>
          <w:lang w:val="en-GB"/>
        </w:rPr>
        <w:t>）</w:t>
      </w:r>
    </w:p>
    <w:p w:rsidR="002036B7" w:rsidRDefault="002036B7">
      <w:pPr>
        <w:numPr>
          <w:ilvl w:val="3"/>
          <w:numId w:val="7"/>
        </w:numPr>
        <w:spacing w:line="820" w:lineRule="atLeast"/>
        <w:textAlignment w:val="center"/>
        <w:rPr>
          <w:rFonts w:ascii="Calibri" w:hAnsi="Calibri" w:cs="Calibri"/>
          <w:color w:val="C00000"/>
          <w:sz w:val="22"/>
          <w:szCs w:val="22"/>
          <w:lang w:val="en-GB"/>
        </w:rPr>
      </w:pPr>
      <w:r>
        <w:rPr>
          <w:rFonts w:ascii="微軟正黑體" w:eastAsia="微軟正黑體" w:hAnsi="微軟正黑體" w:cs="Calibri" w:hint="eastAsia"/>
          <w:color w:val="C00000"/>
          <w:sz w:val="22"/>
          <w:szCs w:val="22"/>
          <w:lang w:val="en-GB"/>
        </w:rPr>
        <w:t>患有</w:t>
      </w:r>
      <w:r>
        <w:rPr>
          <w:rFonts w:ascii="Calibri" w:hAnsi="Calibri" w:cs="Calibri"/>
          <w:color w:val="C00000"/>
          <w:sz w:val="22"/>
          <w:szCs w:val="22"/>
          <w:lang w:val="en-GB"/>
        </w:rPr>
        <w:t xml:space="preserve"> Eisenmenger’s Syndrome </w:t>
      </w:r>
      <w:r>
        <w:rPr>
          <w:rFonts w:ascii="微軟正黑體" w:eastAsia="微軟正黑體" w:hAnsi="微軟正黑體" w:cs="Calibri" w:hint="eastAsia"/>
          <w:color w:val="C00000"/>
          <w:sz w:val="22"/>
          <w:szCs w:val="22"/>
          <w:lang w:val="en-GB"/>
        </w:rPr>
        <w:t>需避免懷孕</w:t>
      </w:r>
    </w:p>
    <w:p w:rsidR="002036B7" w:rsidRDefault="002036B7">
      <w:pPr>
        <w:numPr>
          <w:ilvl w:val="1"/>
          <w:numId w:val="1"/>
        </w:numPr>
        <w:spacing w:line="820" w:lineRule="atLeast"/>
        <w:textAlignment w:val="center"/>
        <w:rPr>
          <w:rFonts w:ascii="Calibri" w:hAnsi="Calibri" w:cs="Calibri"/>
          <w:sz w:val="22"/>
          <w:szCs w:val="22"/>
          <w:lang w:val="en-GB"/>
        </w:rPr>
      </w:pPr>
      <w:r>
        <w:rPr>
          <w:rFonts w:ascii="Calibri" w:hAnsi="Calibri" w:cs="Calibri"/>
          <w:b/>
          <w:bCs/>
          <w:sz w:val="32"/>
          <w:szCs w:val="32"/>
          <w:lang w:val="en-GB"/>
        </w:rPr>
        <w:t>Reference</w:t>
      </w:r>
    </w:p>
    <w:p w:rsidR="002036B7" w:rsidRDefault="002036B7">
      <w:pPr>
        <w:numPr>
          <w:ilvl w:val="2"/>
          <w:numId w:val="1"/>
        </w:numPr>
        <w:spacing w:line="820" w:lineRule="atLeast"/>
        <w:textAlignment w:val="center"/>
        <w:rPr>
          <w:rFonts w:ascii="Calibri" w:hAnsi="Calibri" w:cs="Calibri"/>
          <w:sz w:val="22"/>
          <w:szCs w:val="22"/>
        </w:rPr>
      </w:pPr>
      <w:r>
        <w:rPr>
          <w:rFonts w:ascii="Calibri" w:hAnsi="Calibri" w:cs="Calibri"/>
          <w:sz w:val="22"/>
          <w:szCs w:val="22"/>
        </w:rPr>
        <w:t xml:space="preserve">Arvanitaki, A., </w:t>
      </w:r>
      <w:r>
        <w:rPr>
          <w:rFonts w:ascii="Calibri" w:hAnsi="Calibri" w:cs="Calibri"/>
          <w:sz w:val="22"/>
          <w:szCs w:val="22"/>
        </w:rPr>
        <w:t>Gatzoulis, M. A., Opotowsky, A. R., Khairy, P., Dimopoulos, K., Diller, G.-P., Giannakoulas, G., Brida, M., Griselli, M., Grünig, E., Montanaro, C., Alexander, P. D., Ameduri, R., Mulder, B. J. M., &amp; D’Alto, M. (2022). Eisenmenger Syndrome: JACC State-of-the-Art Review. Journal of the American College of Cardiology, 79(12), 1183-1198</w:t>
      </w:r>
    </w:p>
    <w:p w:rsidR="002036B7" w:rsidRDefault="002036B7">
      <w:pPr>
        <w:numPr>
          <w:ilvl w:val="2"/>
          <w:numId w:val="1"/>
        </w:numPr>
        <w:spacing w:line="820" w:lineRule="atLeast"/>
        <w:textAlignment w:val="center"/>
        <w:rPr>
          <w:rFonts w:ascii="Calibri" w:hAnsi="Calibri" w:cs="Calibri"/>
          <w:sz w:val="22"/>
          <w:szCs w:val="22"/>
        </w:rPr>
      </w:pPr>
      <w:r>
        <w:rPr>
          <w:rFonts w:ascii="Calibri" w:hAnsi="Calibri" w:cs="Calibri"/>
          <w:sz w:val="22"/>
          <w:szCs w:val="22"/>
        </w:rPr>
        <w:t>Daliento, L., Somerville, J., Presbitero, P., et al. (1998). Eisenmenger syndrome. Factors relating to deterioration and death. European Heart Journal, 19, 1845–1855</w:t>
      </w:r>
    </w:p>
    <w:p w:rsidR="002036B7" w:rsidRDefault="002036B7">
      <w:pPr>
        <w:numPr>
          <w:ilvl w:val="2"/>
          <w:numId w:val="1"/>
        </w:numPr>
        <w:spacing w:line="820" w:lineRule="atLeast"/>
        <w:textAlignment w:val="center"/>
        <w:rPr>
          <w:rFonts w:ascii="Calibri" w:hAnsi="Calibri" w:cs="Calibri"/>
          <w:sz w:val="22"/>
          <w:szCs w:val="22"/>
        </w:rPr>
      </w:pPr>
      <w:r>
        <w:rPr>
          <w:rFonts w:ascii="Calibri" w:hAnsi="Calibri" w:cs="Calibri"/>
          <w:sz w:val="22"/>
          <w:szCs w:val="22"/>
        </w:rPr>
        <w:t>Pulmonary hypertension with congenital heart disease: Clinical manifestations and diagnosis, UpToDate</w:t>
      </w:r>
    </w:p>
    <w:p w:rsidR="002036B7" w:rsidRDefault="002036B7">
      <w:pPr>
        <w:numPr>
          <w:ilvl w:val="2"/>
          <w:numId w:val="1"/>
        </w:numPr>
        <w:spacing w:line="820" w:lineRule="atLeast"/>
        <w:textAlignment w:val="center"/>
        <w:rPr>
          <w:rFonts w:ascii="Calibri" w:hAnsi="Calibri" w:cs="Calibri"/>
          <w:sz w:val="22"/>
          <w:szCs w:val="22"/>
        </w:rPr>
      </w:pPr>
      <w:r>
        <w:rPr>
          <w:rFonts w:ascii="Calibri" w:hAnsi="Calibri" w:cs="Calibri"/>
          <w:sz w:val="22"/>
          <w:szCs w:val="22"/>
        </w:rPr>
        <w:t>Pulmonary hypertension in children: Classification, evaluation, and diagnosis, UpToDate</w:t>
      </w:r>
    </w:p>
    <w:p w:rsidR="002036B7" w:rsidRDefault="002036B7">
      <w:pPr>
        <w:numPr>
          <w:ilvl w:val="2"/>
          <w:numId w:val="1"/>
        </w:numPr>
        <w:spacing w:line="820" w:lineRule="atLeast"/>
        <w:textAlignment w:val="center"/>
        <w:rPr>
          <w:rFonts w:ascii="Calibri" w:hAnsi="Calibri" w:cs="Calibri"/>
          <w:sz w:val="22"/>
          <w:szCs w:val="22"/>
        </w:rPr>
      </w:pPr>
      <w:r>
        <w:rPr>
          <w:rFonts w:ascii="Calibri" w:hAnsi="Calibri" w:cs="Calibri"/>
          <w:sz w:val="22"/>
          <w:szCs w:val="22"/>
        </w:rPr>
        <w:t>Eisenmenger’s Syndrome, AMBOSS</w:t>
      </w:r>
    </w:p>
    <w:p w:rsidR="002036B7" w:rsidRDefault="002036B7">
      <w:pPr>
        <w:pStyle w:val="Web"/>
        <w:spacing w:before="0" w:beforeAutospacing="0" w:after="0" w:afterAutospacing="0" w:line="820" w:lineRule="atLeast"/>
        <w:ind w:left="720"/>
        <w:rPr>
          <w:rFonts w:ascii="Calibri" w:hAnsi="Calibri" w:cs="Calibri"/>
          <w:sz w:val="22"/>
          <w:szCs w:val="22"/>
          <w:lang w:val="en-GB"/>
        </w:rPr>
      </w:pPr>
      <w:r>
        <w:rPr>
          <w:rFonts w:ascii="Calibri" w:hAnsi="Calibri" w:cs="Calibri"/>
          <w:sz w:val="22"/>
          <w:szCs w:val="22"/>
          <w:lang w:val="en-GB"/>
        </w:rPr>
        <w:t> </w:t>
      </w:r>
    </w:p>
    <w:sectPr w:rsidR="00000000">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036B7" w:rsidRDefault="002036B7" w:rsidP="002036B7">
      <w:r>
        <w:separator/>
      </w:r>
    </w:p>
  </w:endnote>
  <w:endnote w:type="continuationSeparator" w:id="0">
    <w:p w:rsidR="002036B7" w:rsidRDefault="002036B7" w:rsidP="002036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036B7" w:rsidRDefault="002036B7" w:rsidP="002036B7">
      <w:r>
        <w:separator/>
      </w:r>
    </w:p>
  </w:footnote>
  <w:footnote w:type="continuationSeparator" w:id="0">
    <w:p w:rsidR="002036B7" w:rsidRDefault="002036B7" w:rsidP="002036B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ED2437"/>
    <w:multiLevelType w:val="multilevel"/>
    <w:tmpl w:val="C0F88C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0778940">
    <w:abstractNumId w:val="0"/>
  </w:num>
  <w:num w:numId="2" w16cid:durableId="1716193253">
    <w:abstractNumId w:val="0"/>
    <w:lvlOverride w:ilvl="1">
      <w:lvl w:ilvl="1">
        <w:numFmt w:val="bullet"/>
        <w:lvlText w:val=""/>
        <w:lvlJc w:val="left"/>
        <w:pPr>
          <w:tabs>
            <w:tab w:val="num" w:pos="1440"/>
          </w:tabs>
          <w:ind w:left="1440" w:hanging="360"/>
        </w:pPr>
        <w:rPr>
          <w:rFonts w:ascii="Symbol" w:hAnsi="Symbol" w:hint="default"/>
          <w:sz w:val="20"/>
        </w:rPr>
      </w:lvl>
    </w:lvlOverride>
  </w:num>
  <w:num w:numId="3" w16cid:durableId="314460488">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4" w16cid:durableId="330720625">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5" w16cid:durableId="1659068663">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6" w16cid:durableId="735936067">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 w:numId="7" w16cid:durableId="1046684674">
    <w:abstractNumId w:val="0"/>
    <w:lvlOverride w:ilvl="2">
      <w:lvl w:ilvl="2">
        <w:numFmt w:val="bullet"/>
        <w:lvlText w:val="o"/>
        <w:lvlJc w:val="left"/>
        <w:pPr>
          <w:tabs>
            <w:tab w:val="num" w:pos="2160"/>
          </w:tabs>
          <w:ind w:left="216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480"/>
  <w:noPunctuationKerning/>
  <w:characterSpacingControl w:val="doNotCompress"/>
  <w:savePreviewPicture/>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2036B7"/>
    <w:rsid w:val="002036B7"/>
    <w:rsid w:val="009A6E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786FF692-71CD-4E05-922B-B98A51767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新細明體" w:eastAsia="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Web">
    <w:name w:val="Normal (Web)"/>
    <w:basedOn w:val="a"/>
    <w:uiPriority w:val="99"/>
    <w:semiHidden/>
    <w:unhideWhenUsed/>
    <w:pPr>
      <w:spacing w:before="100" w:beforeAutospacing="1" w:after="100" w:afterAutospacing="1"/>
    </w:pPr>
  </w:style>
  <w:style w:type="paragraph" w:styleId="a3">
    <w:name w:val="header"/>
    <w:basedOn w:val="a"/>
    <w:link w:val="a4"/>
    <w:uiPriority w:val="99"/>
    <w:unhideWhenUsed/>
    <w:rsid w:val="002036B7"/>
    <w:pPr>
      <w:tabs>
        <w:tab w:val="center" w:pos="4153"/>
        <w:tab w:val="right" w:pos="8306"/>
      </w:tabs>
      <w:snapToGrid w:val="0"/>
    </w:pPr>
    <w:rPr>
      <w:sz w:val="20"/>
      <w:szCs w:val="20"/>
    </w:rPr>
  </w:style>
  <w:style w:type="character" w:customStyle="1" w:styleId="a4">
    <w:name w:val="頁首 字元"/>
    <w:basedOn w:val="a0"/>
    <w:link w:val="a3"/>
    <w:uiPriority w:val="99"/>
    <w:rsid w:val="002036B7"/>
    <w:rPr>
      <w:rFonts w:ascii="新細明體" w:eastAsia="新細明體" w:hAnsi="新細明體" w:cs="新細明體"/>
    </w:rPr>
  </w:style>
  <w:style w:type="paragraph" w:styleId="a5">
    <w:name w:val="footer"/>
    <w:basedOn w:val="a"/>
    <w:link w:val="a6"/>
    <w:uiPriority w:val="99"/>
    <w:unhideWhenUsed/>
    <w:rsid w:val="002036B7"/>
    <w:pPr>
      <w:tabs>
        <w:tab w:val="center" w:pos="4153"/>
        <w:tab w:val="right" w:pos="8306"/>
      </w:tabs>
      <w:snapToGrid w:val="0"/>
    </w:pPr>
    <w:rPr>
      <w:sz w:val="20"/>
      <w:szCs w:val="20"/>
    </w:rPr>
  </w:style>
  <w:style w:type="character" w:customStyle="1" w:styleId="a6">
    <w:name w:val="頁尾 字元"/>
    <w:basedOn w:val="a0"/>
    <w:link w:val="a5"/>
    <w:uiPriority w:val="99"/>
    <w:rsid w:val="002036B7"/>
    <w:rPr>
      <w:rFonts w:ascii="新細明體" w:eastAsia="新細明體" w:hAnsi="新細明體" w:cs="新細明體"/>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Company/>
  <LinksUpToDate>false</LinksUpToDate>
  <CharactersWithSpaces>3800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霓臻 林</dc:creator>
  <cp:keywords/>
  <dc:description/>
  <cp:lastModifiedBy>霓臻 林</cp:lastModifiedBy>
  <cp:revision>2</cp:revision>
  <dcterms:created xsi:type="dcterms:W3CDTF">2025-07-25T04:17:00Z</dcterms:created>
  <dcterms:modified xsi:type="dcterms:W3CDTF">2025-07-25T04:17:00Z</dcterms:modified>
</cp:coreProperties>
</file>