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044ED" w:rsidRDefault="009044ED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胸廓出口症候群（</w:t>
      </w:r>
      <w:r>
        <w:rPr>
          <w:rFonts w:ascii="Calibri" w:hAnsi="Calibri" w:cs="Calibri"/>
          <w:sz w:val="40"/>
          <w:szCs w:val="40"/>
        </w:rPr>
        <w:t>Thoracic outlet syndrome, TOS</w:t>
      </w:r>
      <w:r>
        <w:rPr>
          <w:rFonts w:ascii="微軟正黑體" w:eastAsia="微軟正黑體" w:hAnsi="微軟正黑體" w:cs="Calibri" w:hint="eastAsia"/>
          <w:sz w:val="40"/>
          <w:szCs w:val="40"/>
        </w:rPr>
        <w:t>）</w:t>
      </w:r>
    </w:p>
    <w:p w:rsidR="009044ED" w:rsidRDefault="009044ED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eastAsia="zh-HK"/>
        </w:rPr>
      </w:pPr>
      <w:r>
        <w:rPr>
          <w:rFonts w:ascii="Calibri" w:hAnsi="Calibri" w:cs="Calibri"/>
          <w:color w:val="767676"/>
          <w:sz w:val="20"/>
          <w:szCs w:val="20"/>
          <w:lang w:eastAsia="zh-HK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  <w:lang w:eastAsia="zh-HK"/>
        </w:rPr>
        <w:t>年</w:t>
      </w:r>
      <w:r>
        <w:rPr>
          <w:rFonts w:ascii="Calibri" w:hAnsi="Calibri" w:cs="Calibri"/>
          <w:color w:val="767676"/>
          <w:sz w:val="20"/>
          <w:szCs w:val="20"/>
          <w:lang w:eastAsia="zh-HK"/>
        </w:rPr>
        <w:t>7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  <w:lang w:eastAsia="zh-HK"/>
        </w:rPr>
        <w:t>月</w:t>
      </w:r>
      <w:r>
        <w:rPr>
          <w:rFonts w:ascii="Calibri" w:hAnsi="Calibri" w:cs="Calibri"/>
          <w:color w:val="767676"/>
          <w:sz w:val="20"/>
          <w:szCs w:val="20"/>
          <w:lang w:eastAsia="zh-HK"/>
        </w:rPr>
        <w:t>6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  <w:lang w:eastAsia="zh-HK"/>
        </w:rPr>
        <w:t>日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  <w:lang w:eastAsia="zh-HK"/>
        </w:rPr>
        <w:t xml:space="preserve"> 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  <w:lang w:eastAsia="zh-HK"/>
        </w:rPr>
        <w:t>星期日</w:t>
      </w:r>
    </w:p>
    <w:p w:rsidR="009044ED" w:rsidRDefault="009044ED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  <w:lang w:eastAsia="zh-HK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  <w:lang w:eastAsia="zh-HK"/>
        </w:rPr>
        <w:t>下午</w:t>
      </w:r>
      <w:r>
        <w:rPr>
          <w:rFonts w:ascii="Calibri" w:hAnsi="Calibri" w:cs="Calibri"/>
          <w:color w:val="767676"/>
          <w:sz w:val="20"/>
          <w:szCs w:val="20"/>
          <w:lang w:eastAsia="zh-HK"/>
        </w:rPr>
        <w:t>2:31</w:t>
      </w:r>
    </w:p>
    <w:p w:rsidR="009044ED" w:rsidRDefault="009044ED">
      <w:pPr>
        <w:pStyle w:val="1"/>
        <w:spacing w:before="0" w:beforeAutospacing="0" w:after="0" w:afterAutospacing="0"/>
        <w:rPr>
          <w:rFonts w:ascii="微軟正黑體" w:eastAsia="微軟正黑體" w:hAnsi="微軟正黑體" w:cs="Calibri" w:hint="eastAsia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定義</w:t>
      </w:r>
    </w:p>
    <w:p w:rsidR="009044ED" w:rsidRDefault="009044ED">
      <w:pPr>
        <w:numPr>
          <w:ilvl w:val="0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鎖骨下血管（</w:t>
      </w:r>
      <w:r>
        <w:rPr>
          <w:rFonts w:ascii="Calibri" w:hAnsi="Calibri" w:cs="Calibri"/>
          <w:color w:val="C00000"/>
          <w:sz w:val="22"/>
          <w:szCs w:val="22"/>
        </w:rPr>
        <w:t>subclavian vessels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）與臂神經叢（</w:t>
      </w:r>
      <w:r>
        <w:rPr>
          <w:rFonts w:ascii="Calibri" w:hAnsi="Calibri" w:cs="Calibri"/>
          <w:color w:val="C00000"/>
          <w:sz w:val="22"/>
          <w:szCs w:val="22"/>
        </w:rPr>
        <w:t>brachial plexus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</w:rPr>
        <w:t>在胸廓入口區域（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斜角肌三角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 scalene triangle</w:t>
      </w:r>
      <w:r>
        <w:rPr>
          <w:rFonts w:ascii="微軟正黑體" w:eastAsia="微軟正黑體" w:hAnsi="微軟正黑體" w:cs="Calibri" w:hint="eastAsia"/>
          <w:sz w:val="22"/>
          <w:szCs w:val="22"/>
        </w:rPr>
        <w:t>）受到壓迫</w:t>
      </w:r>
    </w:p>
    <w:p w:rsidR="009044ED" w:rsidRDefault="009044ED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流行病學</w:t>
      </w:r>
    </w:p>
    <w:p w:rsidR="009044ED" w:rsidRDefault="009044ED">
      <w:pPr>
        <w:numPr>
          <w:ilvl w:val="0"/>
          <w:numId w:val="2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中年女性</w:t>
      </w:r>
      <w:r>
        <w:rPr>
          <w:rFonts w:ascii="微軟正黑體" w:eastAsia="微軟正黑體" w:hAnsi="微軟正黑體" w:cs="Calibri" w:hint="eastAsia"/>
          <w:sz w:val="22"/>
          <w:szCs w:val="22"/>
        </w:rPr>
        <w:t>常見</w:t>
      </w:r>
    </w:p>
    <w:p w:rsidR="009044ED" w:rsidRDefault="009044ED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分類</w:t>
      </w:r>
    </w:p>
    <w:p w:rsidR="009044ED" w:rsidRDefault="009044ED">
      <w:pPr>
        <w:numPr>
          <w:ilvl w:val="0"/>
          <w:numId w:val="3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斜角肌間三角（</w:t>
      </w:r>
      <w:r>
        <w:rPr>
          <w:rFonts w:ascii="Calibri" w:hAnsi="Calibri" w:cs="Calibri"/>
          <w:b/>
          <w:bCs/>
          <w:sz w:val="22"/>
          <w:szCs w:val="22"/>
        </w:rPr>
        <w:t>interscalene triangle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</w:rPr>
        <w:t>：壓迫動脈與神經</w:t>
      </w:r>
    </w:p>
    <w:p w:rsidR="009044ED" w:rsidRDefault="009044ED">
      <w:pPr>
        <w:numPr>
          <w:ilvl w:val="0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鎖骨下間隙（</w:t>
      </w:r>
      <w:r>
        <w:rPr>
          <w:rFonts w:ascii="Calibri" w:hAnsi="Calibri" w:cs="Calibri"/>
          <w:b/>
          <w:bCs/>
          <w:sz w:val="22"/>
          <w:szCs w:val="22"/>
        </w:rPr>
        <w:t>costoclavicular space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</w:rPr>
        <w:t>：壓迫靜脈</w:t>
      </w:r>
    </w:p>
    <w:p w:rsidR="009044ED" w:rsidRDefault="009044ED">
      <w:pPr>
        <w:numPr>
          <w:ilvl w:val="0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喙突下區域（</w:t>
      </w:r>
      <w:r>
        <w:rPr>
          <w:rFonts w:ascii="Calibri" w:hAnsi="Calibri" w:cs="Calibri"/>
          <w:b/>
          <w:bCs/>
          <w:sz w:val="22"/>
          <w:szCs w:val="22"/>
        </w:rPr>
        <w:t>subcoracoid area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</w:rPr>
        <w:t>：壓迫動脈、靜脈與神經</w:t>
      </w:r>
    </w:p>
    <w:p w:rsidR="009044ED" w:rsidRDefault="009044ED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病因</w:t>
      </w:r>
    </w:p>
    <w:p w:rsidR="009044ED" w:rsidRDefault="009044ED">
      <w:pPr>
        <w:numPr>
          <w:ilvl w:val="0"/>
          <w:numId w:val="4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外力創傷：</w:t>
      </w:r>
      <w:r>
        <w:rPr>
          <w:rFonts w:ascii="微軟正黑體" w:eastAsia="微軟正黑體" w:hAnsi="微軟正黑體" w:cs="Calibri" w:hint="eastAsia"/>
          <w:sz w:val="22"/>
          <w:szCs w:val="22"/>
        </w:rPr>
        <w:t>頸部過度伸展</w:t>
      </w:r>
    </w:p>
    <w:p w:rsidR="009044ED" w:rsidRDefault="009044ED">
      <w:pPr>
        <w:numPr>
          <w:ilvl w:val="0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重複性肩膀外展外旋</w:t>
      </w:r>
      <w:r>
        <w:rPr>
          <w:rFonts w:ascii="微軟正黑體" w:eastAsia="微軟正黑體" w:hAnsi="微軟正黑體" w:cs="Calibri" w:hint="eastAsia"/>
          <w:sz w:val="22"/>
          <w:szCs w:val="22"/>
        </w:rPr>
        <w:t>：運動員（網球、棒球、游泳、反覆投擲）、提重物時高於頭部（</w:t>
      </w:r>
      <w:r>
        <w:rPr>
          <w:rFonts w:ascii="Calibri" w:hAnsi="Calibri" w:cs="Calibri"/>
          <w:sz w:val="22"/>
          <w:szCs w:val="22"/>
        </w:rPr>
        <w:t>overhead</w:t>
      </w:r>
      <w:r>
        <w:rPr>
          <w:rFonts w:ascii="微軟正黑體" w:eastAsia="微軟正黑體" w:hAnsi="微軟正黑體" w:cs="Calibri" w:hint="eastAsia"/>
          <w:sz w:val="22"/>
          <w:szCs w:val="22"/>
        </w:rPr>
        <w:t>）</w:t>
      </w:r>
    </w:p>
    <w:p w:rsidR="009044ED" w:rsidRDefault="009044ED">
      <w:pPr>
        <w:numPr>
          <w:ilvl w:val="0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解剖結構異常</w:t>
      </w:r>
    </w:p>
    <w:p w:rsidR="009044ED" w:rsidRDefault="009044ED">
      <w:pPr>
        <w:numPr>
          <w:ilvl w:val="1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骨骼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異常的頸肋（</w:t>
      </w:r>
      <w:r>
        <w:rPr>
          <w:rFonts w:ascii="Calibri" w:hAnsi="Calibri" w:cs="Calibri"/>
          <w:color w:val="C00000"/>
          <w:sz w:val="22"/>
          <w:szCs w:val="22"/>
        </w:rPr>
        <w:t>cervical rib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鎖骨骨折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第一肋或鎖骨的骨贅</w:t>
      </w:r>
      <w:r>
        <w:rPr>
          <w:rFonts w:ascii="Calibri" w:hAnsi="Calibri" w:cs="Calibri"/>
          <w:color w:val="C00000"/>
          <w:sz w:val="22"/>
          <w:szCs w:val="22"/>
        </w:rPr>
        <w:t>/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刺（</w:t>
      </w:r>
      <w:r>
        <w:rPr>
          <w:rFonts w:ascii="Calibri" w:hAnsi="Calibri" w:cs="Calibri"/>
          <w:color w:val="C00000"/>
          <w:sz w:val="22"/>
          <w:szCs w:val="22"/>
        </w:rPr>
        <w:t>exostoses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</w:p>
    <w:p w:rsidR="009044ED" w:rsidRDefault="009044ED">
      <w:pPr>
        <w:numPr>
          <w:ilvl w:val="1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軟組織</w:t>
      </w:r>
    </w:p>
    <w:p w:rsidR="009044ED" w:rsidRDefault="009044ED">
      <w:pPr>
        <w:numPr>
          <w:ilvl w:val="2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肌肉肥大：運動員與健身者</w:t>
      </w:r>
    </w:p>
    <w:p w:rsidR="009044ED" w:rsidRDefault="009044ED">
      <w:pPr>
        <w:numPr>
          <w:ilvl w:val="2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姿勢不良、肥胖</w:t>
      </w:r>
    </w:p>
    <w:p w:rsidR="009044ED" w:rsidRDefault="009044ED">
      <w:pPr>
        <w:numPr>
          <w:ilvl w:val="2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血腫</w:t>
      </w:r>
    </w:p>
    <w:p w:rsidR="009044ED" w:rsidRDefault="009044ED">
      <w:pPr>
        <w:numPr>
          <w:ilvl w:val="2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腫瘤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Calibri" w:hAnsi="Calibri" w:cs="Calibri"/>
          <w:color w:val="C00000"/>
          <w:sz w:val="22"/>
          <w:szCs w:val="22"/>
        </w:rPr>
        <w:t>Pancoast tumor</w:t>
      </w:r>
    </w:p>
    <w:p w:rsidR="009044ED" w:rsidRDefault="009044ED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臨床特徵</w:t>
      </w:r>
    </w:p>
    <w:p w:rsidR="009044ED" w:rsidRDefault="009044ED">
      <w:pPr>
        <w:numPr>
          <w:ilvl w:val="0"/>
          <w:numId w:val="5"/>
        </w:numPr>
        <w:textAlignment w:val="center"/>
        <w:rPr>
          <w:rFonts w:ascii="Calibri" w:hAnsi="Calibri" w:cs="Calibri" w:hint="eastAsia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神經性症狀（</w:t>
      </w:r>
      <w:r>
        <w:rPr>
          <w:rFonts w:ascii="Calibri" w:hAnsi="Calibri" w:cs="Calibri"/>
          <w:color w:val="2E75B5"/>
          <w:sz w:val="28"/>
          <w:szCs w:val="28"/>
        </w:rPr>
        <w:t>90-95%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）</w:t>
      </w:r>
    </w:p>
    <w:p w:rsidR="009044ED" w:rsidRDefault="009044ED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感覺喪失或感覺異常</w:t>
      </w:r>
      <w:r>
        <w:rPr>
          <w:rFonts w:ascii="微軟正黑體" w:eastAsia="微軟正黑體" w:hAnsi="微軟正黑體" w:cs="Calibri" w:hint="eastAsia"/>
          <w:sz w:val="22"/>
          <w:szCs w:val="22"/>
        </w:rPr>
        <w:t>：常沿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尺神經分布</w:t>
      </w:r>
    </w:p>
    <w:p w:rsidR="009044ED" w:rsidRDefault="009044ED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頸、手臂疼痛</w:t>
      </w:r>
    </w:p>
    <w:p w:rsidR="009044ED" w:rsidRDefault="009044ED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color w:val="C00000"/>
          <w:sz w:val="22"/>
          <w:szCs w:val="22"/>
        </w:rPr>
        <w:t>Gilliatt-Sumner Hand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手部內在肌肉萎縮</w:t>
      </w:r>
      <w:r>
        <w:rPr>
          <w:rFonts w:ascii="微軟正黑體" w:eastAsia="微軟正黑體" w:hAnsi="微軟正黑體" w:cs="Calibri" w:hint="eastAsia"/>
          <w:sz w:val="22"/>
          <w:szCs w:val="22"/>
        </w:rPr>
        <w:t>，包括</w:t>
      </w:r>
    </w:p>
    <w:p w:rsidR="009044ED" w:rsidRDefault="009044ED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包括魚際肌（</w:t>
      </w:r>
      <w:r>
        <w:rPr>
          <w:rFonts w:ascii="Calibri" w:hAnsi="Calibri" w:cs="Calibri"/>
          <w:sz w:val="22"/>
          <w:szCs w:val="22"/>
        </w:rPr>
        <w:t>thenar</w:t>
      </w:r>
      <w:r>
        <w:rPr>
          <w:rFonts w:ascii="微軟正黑體" w:eastAsia="微軟正黑體" w:hAnsi="微軟正黑體" w:cs="Calibri" w:hint="eastAsia"/>
          <w:sz w:val="22"/>
          <w:szCs w:val="22"/>
        </w:rPr>
        <w:t>）、小魚際肌（</w:t>
      </w:r>
      <w:r>
        <w:rPr>
          <w:rFonts w:ascii="Calibri" w:hAnsi="Calibri" w:cs="Calibri"/>
          <w:sz w:val="22"/>
          <w:szCs w:val="22"/>
        </w:rPr>
        <w:t>hypothenar</w:t>
      </w:r>
      <w:r>
        <w:rPr>
          <w:rFonts w:ascii="微軟正黑體" w:eastAsia="微軟正黑體" w:hAnsi="微軟正黑體" w:cs="Calibri" w:hint="eastAsia"/>
          <w:sz w:val="22"/>
          <w:szCs w:val="22"/>
        </w:rPr>
        <w:t>）、蚓狀肌（</w:t>
      </w:r>
      <w:r>
        <w:rPr>
          <w:rFonts w:ascii="Calibri" w:hAnsi="Calibri" w:cs="Calibri"/>
          <w:sz w:val="22"/>
          <w:szCs w:val="22"/>
        </w:rPr>
        <w:t>lumbricals</w:t>
      </w:r>
      <w:r>
        <w:rPr>
          <w:rFonts w:ascii="微軟正黑體" w:eastAsia="微軟正黑體" w:hAnsi="微軟正黑體" w:cs="Calibri" w:hint="eastAsia"/>
          <w:sz w:val="22"/>
          <w:szCs w:val="22"/>
        </w:rPr>
        <w:t>）、骨間肌（</w:t>
      </w:r>
      <w:r>
        <w:rPr>
          <w:rFonts w:ascii="Calibri" w:hAnsi="Calibri" w:cs="Calibri"/>
          <w:sz w:val="22"/>
          <w:szCs w:val="22"/>
        </w:rPr>
        <w:t>interossei</w:t>
      </w:r>
      <w:r>
        <w:rPr>
          <w:rFonts w:ascii="微軟正黑體" w:eastAsia="微軟正黑體" w:hAnsi="微軟正黑體" w:cs="Calibri" w:hint="eastAsia"/>
          <w:sz w:val="22"/>
          <w:szCs w:val="22"/>
        </w:rPr>
        <w:t>）</w:t>
      </w:r>
    </w:p>
    <w:p w:rsidR="009044ED" w:rsidRDefault="009044ED">
      <w:pPr>
        <w:numPr>
          <w:ilvl w:val="0"/>
          <w:numId w:val="5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lastRenderedPageBreak/>
        <w:t>血管性症狀</w:t>
      </w:r>
    </w:p>
    <w:p w:rsidR="009044ED" w:rsidRDefault="009044ED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鎖骨下動脈壓迫（</w:t>
      </w:r>
      <w:r>
        <w:rPr>
          <w:rFonts w:ascii="Calibri" w:hAnsi="Calibri" w:cs="Calibri"/>
          <w:b/>
          <w:bCs/>
          <w:color w:val="C00000"/>
          <w:sz w:val="22"/>
          <w:szCs w:val="22"/>
        </w:rPr>
        <w:t>&lt; 1%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）</w:t>
      </w:r>
    </w:p>
    <w:p w:rsidR="009044ED" w:rsidRDefault="009044ED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手臂痠痛、疲勞</w:t>
      </w:r>
    </w:p>
    <w:p w:rsidR="009044ED" w:rsidRDefault="009044ED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5P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症狀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無脈搏（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pulselessness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）、疼痛（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pain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）、蒼白（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pale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）、感覺異常（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paresthesia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）、溫度調節異常（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poikilothermia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</w:t>
      </w:r>
    </w:p>
    <w:p w:rsidR="009044ED" w:rsidRDefault="009044ED">
      <w:pPr>
        <w:numPr>
          <w:ilvl w:val="2"/>
          <w:numId w:val="5"/>
        </w:numPr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患側手臂的血壓比健側低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 xml:space="preserve"> &gt;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20 mmHg</w:t>
      </w:r>
    </w:p>
    <w:p w:rsidR="009044ED" w:rsidRDefault="009044ED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潰瘍、壞疽：若造成上肢缺血</w:t>
      </w:r>
    </w:p>
    <w:p w:rsidR="009044ED" w:rsidRDefault="009044ED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鎖骨下靜脈壓迫（</w:t>
      </w:r>
      <w:r>
        <w:rPr>
          <w:rFonts w:ascii="Calibri" w:hAnsi="Calibri" w:cs="Calibri"/>
          <w:b/>
          <w:bCs/>
          <w:color w:val="C00000"/>
          <w:sz w:val="22"/>
          <w:szCs w:val="22"/>
        </w:rPr>
        <w:t>3%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）</w:t>
      </w:r>
    </w:p>
    <w:p w:rsidR="009044ED" w:rsidRDefault="009044ED">
      <w:pPr>
        <w:numPr>
          <w:ilvl w:val="2"/>
          <w:numId w:val="5"/>
        </w:numPr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水腫、靜脈擴張</w:t>
      </w:r>
    </w:p>
    <w:p w:rsidR="009044ED" w:rsidRDefault="009044ED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手臂疼痛、沉重感</w:t>
      </w:r>
    </w:p>
    <w:p w:rsidR="009044ED" w:rsidRDefault="009044ED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側枝循環形成、發紺</w:t>
      </w:r>
    </w:p>
    <w:p w:rsidR="009044ED" w:rsidRDefault="009044ED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color w:val="ED7D31"/>
          <w:sz w:val="22"/>
          <w:szCs w:val="22"/>
        </w:rPr>
        <w:t>Paget-Schroetter syndrome</w:t>
      </w:r>
      <w:r>
        <w:rPr>
          <w:rFonts w:ascii="微軟正黑體" w:eastAsia="微軟正黑體" w:hAnsi="微軟正黑體" w:cs="Calibri" w:hint="eastAsia"/>
          <w:sz w:val="22"/>
          <w:szCs w:val="22"/>
        </w:rPr>
        <w:t>：上肢水腫、靜脈怒張或運動型血栓形成</w:t>
      </w:r>
    </w:p>
    <w:p w:rsidR="009044ED" w:rsidRDefault="009044ED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血栓形成：少數情況下血栓可能導致遠端栓塞，造成</w:t>
      </w:r>
      <w:r>
        <w:rPr>
          <w:rFonts w:ascii="Calibri" w:hAnsi="Calibri" w:cs="Calibri"/>
          <w:sz w:val="22"/>
          <w:szCs w:val="22"/>
        </w:rPr>
        <w:t xml:space="preserve"> Raynaud phenomenon </w:t>
      </w:r>
      <w:r>
        <w:rPr>
          <w:rFonts w:ascii="微軟正黑體" w:eastAsia="微軟正黑體" w:hAnsi="微軟正黑體" w:cs="Calibri" w:hint="eastAsia"/>
          <w:sz w:val="22"/>
          <w:szCs w:val="22"/>
        </w:rPr>
        <w:t>或缺血變化（</w:t>
      </w:r>
      <w:r>
        <w:rPr>
          <w:rFonts w:ascii="Calibri" w:hAnsi="Calibri" w:cs="Calibri"/>
          <w:sz w:val="22"/>
          <w:szCs w:val="22"/>
        </w:rPr>
        <w:t>ischemic change</w:t>
      </w:r>
      <w:r>
        <w:rPr>
          <w:rFonts w:ascii="微軟正黑體" w:eastAsia="微軟正黑體" w:hAnsi="微軟正黑體" w:cs="Calibri" w:hint="eastAsia"/>
          <w:sz w:val="22"/>
          <w:szCs w:val="22"/>
        </w:rPr>
        <w:t>）</w:t>
      </w:r>
    </w:p>
    <w:p w:rsidR="009044ED" w:rsidRDefault="009044ED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診斷</w:t>
      </w:r>
    </w:p>
    <w:p w:rsidR="009044ED" w:rsidRDefault="009044ED">
      <w:pPr>
        <w:numPr>
          <w:ilvl w:val="0"/>
          <w:numId w:val="6"/>
        </w:numPr>
        <w:textAlignment w:val="center"/>
        <w:rPr>
          <w:rFonts w:ascii="Calibri" w:hAnsi="Calibri" w:cs="Calibri" w:hint="eastAsia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理學檢查（</w:t>
      </w:r>
      <w:r>
        <w:rPr>
          <w:rFonts w:ascii="Calibri" w:hAnsi="Calibri" w:cs="Calibri"/>
          <w:color w:val="2E75B5"/>
          <w:sz w:val="28"/>
          <w:szCs w:val="28"/>
        </w:rPr>
        <w:t>Physical Examination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）</w:t>
      </w:r>
    </w:p>
    <w:p w:rsidR="009044ED" w:rsidRDefault="009044ED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Wright test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（過度外展測試）</w:t>
      </w:r>
    </w:p>
    <w:p w:rsidR="009044ED" w:rsidRDefault="009044ED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將病患肩膀外展至</w:t>
      </w:r>
      <w:r>
        <w:rPr>
          <w:rFonts w:ascii="Calibri" w:hAnsi="Calibri" w:cs="Calibri"/>
          <w:sz w:val="22"/>
          <w:szCs w:val="22"/>
        </w:rPr>
        <w:t xml:space="preserve"> 90°</w:t>
      </w:r>
      <w:r>
        <w:rPr>
          <w:rFonts w:ascii="微軟正黑體" w:eastAsia="微軟正黑體" w:hAnsi="微軟正黑體" w:cs="Calibri" w:hint="eastAsia"/>
          <w:sz w:val="22"/>
          <w:szCs w:val="22"/>
        </w:rPr>
        <w:t>，再外旋、肘部屈曲，接著將雙臂過度外展至頭部上方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Hyperabduction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</w:t>
      </w:r>
    </w:p>
    <w:p w:rsidR="009044ED" w:rsidRDefault="009044ED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此動作會使神經血管可能在喙突下區域（</w:t>
      </w:r>
      <w:r>
        <w:rPr>
          <w:rFonts w:ascii="Calibri" w:hAnsi="Calibri" w:cs="Calibri"/>
          <w:sz w:val="22"/>
          <w:szCs w:val="22"/>
        </w:rPr>
        <w:t>subcoracoid region</w:t>
      </w:r>
      <w:r>
        <w:rPr>
          <w:rFonts w:ascii="微軟正黑體" w:eastAsia="微軟正黑體" w:hAnsi="微軟正黑體" w:cs="Calibri" w:hint="eastAsia"/>
          <w:sz w:val="22"/>
          <w:szCs w:val="22"/>
        </w:rPr>
        <w:t>）受到壓迫（胸大肌腱、肱骨頭或喙突壓迫）</w:t>
      </w:r>
    </w:p>
    <w:p w:rsidR="009044ED" w:rsidRDefault="009044ED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陽性：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橈動脈搏動變弱或消失</w:t>
      </w:r>
    </w:p>
    <w:p w:rsidR="009044ED" w:rsidRDefault="009044ED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Adson test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（斜角肌測試）</w:t>
      </w:r>
    </w:p>
    <w:p w:rsidR="009044ED" w:rsidRDefault="009044ED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觸診橈動脈脈搏</w:t>
      </w:r>
      <w:r>
        <w:rPr>
          <w:rFonts w:ascii="微軟正黑體" w:eastAsia="微軟正黑體" w:hAnsi="微軟正黑體" w:cs="Calibri" w:hint="eastAsia"/>
          <w:sz w:val="22"/>
          <w:szCs w:val="22"/>
        </w:rPr>
        <w:t>，然後將病患手臂外展</w:t>
      </w:r>
      <w:r>
        <w:rPr>
          <w:rFonts w:ascii="Calibri" w:hAnsi="Calibri" w:cs="Calibri"/>
          <w:sz w:val="22"/>
          <w:szCs w:val="22"/>
        </w:rPr>
        <w:t xml:space="preserve"> 90°</w:t>
      </w:r>
      <w:r>
        <w:rPr>
          <w:rFonts w:ascii="微軟正黑體" w:eastAsia="微軟正黑體" w:hAnsi="微軟正黑體" w:cs="Calibri" w:hint="eastAsia"/>
          <w:sz w:val="22"/>
          <w:szCs w:val="22"/>
        </w:rPr>
        <w:t>、外旋並伸展，請患者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仰頭並將頭轉向患側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，</w:t>
      </w:r>
      <w:r>
        <w:rPr>
          <w:rFonts w:ascii="微軟正黑體" w:eastAsia="微軟正黑體" w:hAnsi="微軟正黑體" w:cs="Calibri" w:hint="eastAsia"/>
          <w:sz w:val="22"/>
          <w:szCs w:val="22"/>
        </w:rPr>
        <w:t>同時深吸氣，再次觸診橈動脈</w:t>
      </w:r>
    </w:p>
    <w:p w:rsidR="009044ED" w:rsidRDefault="009044ED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此動作會使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前、中斜角肌收縮，導致後斜角間隙變窄</w:t>
      </w:r>
      <w:r>
        <w:rPr>
          <w:rFonts w:ascii="微軟正黑體" w:eastAsia="微軟正黑體" w:hAnsi="微軟正黑體" w:cs="Calibri" w:hint="eastAsia"/>
          <w:sz w:val="22"/>
          <w:szCs w:val="22"/>
        </w:rPr>
        <w:t>，壓迫鎖骨下動脈與臂神經叢</w:t>
      </w:r>
    </w:p>
    <w:p w:rsidR="009044ED" w:rsidRDefault="009044ED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陽性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橈動脈搏動減弱或消失</w:t>
      </w:r>
    </w:p>
    <w:p w:rsidR="009044ED" w:rsidRDefault="009044ED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Roos </w:t>
      </w:r>
      <w:r>
        <w:rPr>
          <w:rFonts w:ascii="Calibri" w:hAnsi="Calibri" w:cs="Calibri"/>
          <w:b/>
          <w:bCs/>
          <w:sz w:val="22"/>
          <w:szCs w:val="22"/>
        </w:rPr>
        <w:t>stress test</w:t>
      </w:r>
    </w:p>
    <w:p w:rsidR="009044ED" w:rsidRDefault="009044ED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將雙肩外展並外旋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 xml:space="preserve"> 90°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，雙肘同時屈曲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 xml:space="preserve"> 90°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，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連續打開與握拳動作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 xml:space="preserve"> 3 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分鐘</w:t>
      </w:r>
    </w:p>
    <w:p w:rsidR="009044ED" w:rsidRDefault="009044ED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陽性：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患側肢體出現沉重感或疲勞感</w:t>
      </w:r>
    </w:p>
    <w:p w:rsidR="009044ED" w:rsidRDefault="009044ED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Halsted test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（肋鎖間隙測試）</w:t>
      </w:r>
    </w:p>
    <w:p w:rsidR="009044ED" w:rsidRDefault="009044ED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向後下方拉動患肩，請病人脖子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轉向健側</w:t>
      </w:r>
      <w:r>
        <w:rPr>
          <w:rFonts w:ascii="微軟正黑體" w:eastAsia="微軟正黑體" w:hAnsi="微軟正黑體" w:cs="Calibri" w:hint="eastAsia"/>
          <w:sz w:val="22"/>
          <w:szCs w:val="22"/>
        </w:rPr>
        <w:t>，使第一肋與鎖骨之間的空間變窄，壓迫神經血管</w:t>
      </w:r>
    </w:p>
    <w:p w:rsidR="009044ED" w:rsidRDefault="009044ED">
      <w:pPr>
        <w:numPr>
          <w:ilvl w:val="2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陽性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症狀出現或橈動脈搏動變弱</w:t>
      </w:r>
    </w:p>
    <w:p w:rsidR="009044ED" w:rsidRDefault="009044ED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6767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ED" w:rsidRDefault="009044ED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(</w:t>
      </w:r>
      <w:r>
        <w:rPr>
          <w:rFonts w:ascii="微軟正黑體" w:eastAsia="微軟正黑體" w:hAnsi="微軟正黑體" w:cs="Calibri" w:hint="eastAsia"/>
          <w:sz w:val="18"/>
          <w:szCs w:val="18"/>
        </w:rPr>
        <w:t>圖說：三種理學檢查的動作。</w:t>
      </w:r>
      <w:r>
        <w:rPr>
          <w:rFonts w:ascii="Calibri" w:hAnsi="Calibri" w:cs="Calibri"/>
          <w:sz w:val="18"/>
          <w:szCs w:val="18"/>
        </w:rPr>
        <w:t>A</w:t>
      </w:r>
      <w:r>
        <w:rPr>
          <w:rFonts w:ascii="微軟正黑體" w:eastAsia="微軟正黑體" w:hAnsi="微軟正黑體" w:cs="Calibri" w:hint="eastAsia"/>
          <w:sz w:val="18"/>
          <w:szCs w:val="18"/>
        </w:rPr>
        <w:t>：</w:t>
      </w:r>
      <w:r>
        <w:rPr>
          <w:rFonts w:ascii="Calibri" w:hAnsi="Calibri" w:cs="Calibri"/>
          <w:sz w:val="18"/>
          <w:szCs w:val="18"/>
        </w:rPr>
        <w:t>Wright test</w:t>
      </w:r>
      <w:r>
        <w:rPr>
          <w:rFonts w:ascii="微軟正黑體" w:eastAsia="微軟正黑體" w:hAnsi="微軟正黑體" w:cs="Calibri" w:hint="eastAsia"/>
          <w:sz w:val="18"/>
          <w:szCs w:val="18"/>
        </w:rPr>
        <w:t>；</w:t>
      </w:r>
      <w:r>
        <w:rPr>
          <w:rFonts w:ascii="Calibri" w:hAnsi="Calibri" w:cs="Calibri"/>
          <w:sz w:val="18"/>
          <w:szCs w:val="18"/>
        </w:rPr>
        <w:t>B</w:t>
      </w:r>
      <w:r>
        <w:rPr>
          <w:rFonts w:ascii="微軟正黑體" w:eastAsia="微軟正黑體" w:hAnsi="微軟正黑體" w:cs="Calibri" w:hint="eastAsia"/>
          <w:sz w:val="18"/>
          <w:szCs w:val="18"/>
        </w:rPr>
        <w:t>：</w:t>
      </w:r>
      <w:r>
        <w:rPr>
          <w:rFonts w:ascii="Calibri" w:hAnsi="Calibri" w:cs="Calibri"/>
          <w:sz w:val="18"/>
          <w:szCs w:val="18"/>
        </w:rPr>
        <w:t>Adson test</w:t>
      </w:r>
      <w:r>
        <w:rPr>
          <w:rFonts w:ascii="微軟正黑體" w:eastAsia="微軟正黑體" w:hAnsi="微軟正黑體" w:cs="Calibri" w:hint="eastAsia"/>
          <w:sz w:val="18"/>
          <w:szCs w:val="18"/>
        </w:rPr>
        <w:t>；</w:t>
      </w:r>
      <w:r>
        <w:rPr>
          <w:rFonts w:ascii="Calibri" w:hAnsi="Calibri" w:cs="Calibri"/>
          <w:sz w:val="18"/>
          <w:szCs w:val="18"/>
        </w:rPr>
        <w:t>C&amp;D</w:t>
      </w:r>
      <w:r>
        <w:rPr>
          <w:rFonts w:ascii="微軟正黑體" w:eastAsia="微軟正黑體" w:hAnsi="微軟正黑體" w:cs="Calibri" w:hint="eastAsia"/>
          <w:sz w:val="18"/>
          <w:szCs w:val="18"/>
        </w:rPr>
        <w:t>：</w:t>
      </w:r>
      <w:r>
        <w:rPr>
          <w:rFonts w:ascii="Calibri" w:hAnsi="Calibri" w:cs="Calibri"/>
          <w:sz w:val="18"/>
          <w:szCs w:val="18"/>
        </w:rPr>
        <w:t>Roos test )</w:t>
      </w:r>
    </w:p>
    <w:p w:rsidR="009044ED" w:rsidRDefault="009044ED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(Reference</w:t>
      </w:r>
      <w:r>
        <w:rPr>
          <w:rFonts w:ascii="微軟正黑體" w:eastAsia="微軟正黑體" w:hAnsi="微軟正黑體" w:cs="Calibri" w:hint="eastAsia"/>
          <w:sz w:val="18"/>
          <w:szCs w:val="18"/>
        </w:rPr>
        <w:t>：</w:t>
      </w:r>
      <w:r>
        <w:rPr>
          <w:rFonts w:ascii="Calibri" w:hAnsi="Calibri" w:cs="Calibri"/>
          <w:sz w:val="18"/>
          <w:szCs w:val="18"/>
        </w:rPr>
        <w:t>FIG. 58.36 Clinical photographs demonstrating provocative physical tests for thoracic outlet syndrome., P.1628, Section XI Chest, Sabiston Textbook of Surgery 21st Edition )</w:t>
      </w:r>
    </w:p>
    <w:p w:rsidR="009044ED" w:rsidRDefault="009044ED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:rsidR="009044ED" w:rsidRDefault="009044ED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019550" cy="36861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ED" w:rsidRDefault="009044ED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(</w:t>
      </w:r>
      <w:r>
        <w:rPr>
          <w:rFonts w:ascii="微軟正黑體" w:eastAsia="微軟正黑體" w:hAnsi="微軟正黑體" w:cs="Calibri" w:hint="eastAsia"/>
          <w:sz w:val="18"/>
          <w:szCs w:val="18"/>
        </w:rPr>
        <w:t>圖說：</w:t>
      </w:r>
      <w:r>
        <w:rPr>
          <w:rFonts w:ascii="Calibri" w:hAnsi="Calibri" w:cs="Calibri"/>
          <w:sz w:val="18"/>
          <w:szCs w:val="18"/>
        </w:rPr>
        <w:t>Halstead Test</w:t>
      </w:r>
      <w:r>
        <w:rPr>
          <w:rFonts w:ascii="微軟正黑體" w:eastAsia="微軟正黑體" w:hAnsi="微軟正黑體" w:cs="Calibri" w:hint="eastAsia"/>
          <w:sz w:val="18"/>
          <w:szCs w:val="18"/>
        </w:rPr>
        <w:t>的動作</w:t>
      </w:r>
      <w:r>
        <w:rPr>
          <w:rFonts w:ascii="Calibri" w:hAnsi="Calibri" w:cs="Calibri"/>
          <w:sz w:val="18"/>
          <w:szCs w:val="18"/>
        </w:rPr>
        <w:t>)</w:t>
      </w:r>
    </w:p>
    <w:p w:rsidR="009044ED" w:rsidRDefault="009044ED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(Reference</w:t>
      </w:r>
      <w:r>
        <w:rPr>
          <w:rFonts w:ascii="微軟正黑體" w:eastAsia="微軟正黑體" w:hAnsi="微軟正黑體" w:cs="Calibri" w:hint="eastAsia"/>
          <w:sz w:val="18"/>
          <w:szCs w:val="18"/>
        </w:rPr>
        <w:t>：</w:t>
      </w:r>
      <w:r>
        <w:rPr>
          <w:rFonts w:ascii="Calibri" w:hAnsi="Calibri" w:cs="Calibri"/>
          <w:sz w:val="18"/>
          <w:szCs w:val="18"/>
        </w:rPr>
        <w:t xml:space="preserve">Neck Orthopaedic Test: Halstead Test, Movement Assessment Technologies, </w:t>
      </w:r>
      <w:hyperlink r:id="rId9" w:history="1">
        <w:r>
          <w:rPr>
            <w:rStyle w:val="a3"/>
            <w:rFonts w:ascii="Calibri" w:hAnsi="Calibri" w:cs="Calibri"/>
            <w:sz w:val="18"/>
            <w:szCs w:val="18"/>
          </w:rPr>
          <w:t>https://www.matassessment.com/blog/halstead-test</w:t>
        </w:r>
      </w:hyperlink>
      <w:r>
        <w:rPr>
          <w:rFonts w:ascii="Calibri" w:hAnsi="Calibri" w:cs="Calibri"/>
          <w:sz w:val="18"/>
          <w:szCs w:val="18"/>
        </w:rPr>
        <w:t>)</w:t>
      </w:r>
    </w:p>
    <w:p w:rsidR="009044ED" w:rsidRDefault="009044ED">
      <w:pPr>
        <w:numPr>
          <w:ilvl w:val="0"/>
          <w:numId w:val="8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檢查</w:t>
      </w:r>
    </w:p>
    <w:p w:rsidR="009044ED" w:rsidRDefault="009044ED">
      <w:pPr>
        <w:numPr>
          <w:ilvl w:val="1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胸椎與頸椎</w:t>
      </w:r>
      <w:r>
        <w:rPr>
          <w:rFonts w:ascii="Calibri" w:hAnsi="Calibri" w:cs="Calibri"/>
          <w:b/>
          <w:bCs/>
          <w:sz w:val="22"/>
          <w:szCs w:val="22"/>
        </w:rPr>
        <w:t xml:space="preserve"> X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光</w:t>
      </w:r>
      <w:r>
        <w:rPr>
          <w:rFonts w:ascii="微軟正黑體" w:eastAsia="微軟正黑體" w:hAnsi="微軟正黑體" w:cs="Calibri" w:hint="eastAsia"/>
          <w:sz w:val="22"/>
          <w:szCs w:val="22"/>
        </w:rPr>
        <w:t>：有時會發現頸肋（</w:t>
      </w:r>
      <w:r>
        <w:rPr>
          <w:rFonts w:ascii="Calibri" w:hAnsi="Calibri" w:cs="Calibri"/>
          <w:sz w:val="22"/>
          <w:szCs w:val="22"/>
        </w:rPr>
        <w:t>cervical rib</w:t>
      </w:r>
      <w:r>
        <w:rPr>
          <w:rFonts w:ascii="微軟正黑體" w:eastAsia="微軟正黑體" w:hAnsi="微軟正黑體" w:cs="Calibri" w:hint="eastAsia"/>
          <w:sz w:val="22"/>
          <w:szCs w:val="22"/>
        </w:rPr>
        <w:t>）或頸椎出現退化性病變（</w:t>
      </w:r>
      <w:r>
        <w:rPr>
          <w:rFonts w:ascii="Calibri" w:hAnsi="Calibri" w:cs="Calibri"/>
          <w:sz w:val="22"/>
          <w:szCs w:val="22"/>
        </w:rPr>
        <w:t>degenerative cervical spine changes</w:t>
      </w:r>
      <w:r>
        <w:rPr>
          <w:rFonts w:ascii="微軟正黑體" w:eastAsia="微軟正黑體" w:hAnsi="微軟正黑體" w:cs="Calibri" w:hint="eastAsia"/>
          <w:sz w:val="22"/>
          <w:szCs w:val="22"/>
        </w:rPr>
        <w:t>）</w:t>
      </w:r>
    </w:p>
    <w:p w:rsidR="009044ED" w:rsidRDefault="009044ED">
      <w:pPr>
        <w:numPr>
          <w:ilvl w:val="1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CT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MRI</w:t>
      </w:r>
      <w:r>
        <w:rPr>
          <w:rFonts w:ascii="微軟正黑體" w:eastAsia="微軟正黑體" w:hAnsi="微軟正黑體" w:cs="Calibri" w:hint="eastAsia"/>
          <w:sz w:val="22"/>
          <w:szCs w:val="22"/>
        </w:rPr>
        <w:t>：用於鑑別診斷</w:t>
      </w:r>
    </w:p>
    <w:p w:rsidR="009044ED" w:rsidRDefault="009044ED">
      <w:pPr>
        <w:numPr>
          <w:ilvl w:val="2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椎間孔狹窄（</w:t>
      </w:r>
      <w:r>
        <w:rPr>
          <w:rFonts w:ascii="Calibri" w:hAnsi="Calibri" w:cs="Calibri"/>
          <w:sz w:val="22"/>
          <w:szCs w:val="22"/>
        </w:rPr>
        <w:t>intervertebral foramina</w:t>
      </w:r>
      <w:r>
        <w:rPr>
          <w:rFonts w:ascii="微軟正黑體" w:eastAsia="微軟正黑體" w:hAnsi="微軟正黑體" w:cs="Calibri" w:hint="eastAsia"/>
          <w:sz w:val="22"/>
          <w:szCs w:val="22"/>
        </w:rPr>
        <w:t>）、頸椎椎間盤病變（</w:t>
      </w:r>
      <w:r>
        <w:rPr>
          <w:rFonts w:ascii="Calibri" w:hAnsi="Calibri" w:cs="Calibri"/>
          <w:sz w:val="22"/>
          <w:szCs w:val="22"/>
        </w:rPr>
        <w:t xml:space="preserve"> cervical disc pathology</w:t>
      </w:r>
      <w:r>
        <w:rPr>
          <w:rFonts w:ascii="微軟正黑體" w:eastAsia="微軟正黑體" w:hAnsi="微軟正黑體" w:cs="Calibri" w:hint="eastAsia"/>
          <w:sz w:val="22"/>
          <w:szCs w:val="22"/>
        </w:rPr>
        <w:t>）</w:t>
      </w:r>
    </w:p>
    <w:p w:rsidR="009044ED" w:rsidRDefault="009044ED">
      <w:pPr>
        <w:numPr>
          <w:ilvl w:val="2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旋轉肌袖撕裂</w:t>
      </w:r>
    </w:p>
    <w:p w:rsidR="009044ED" w:rsidRDefault="009044ED">
      <w:pPr>
        <w:numPr>
          <w:ilvl w:val="2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Pancoast tumor</w:t>
      </w:r>
    </w:p>
    <w:p w:rsidR="009044ED" w:rsidRDefault="009044ED">
      <w:pPr>
        <w:numPr>
          <w:ilvl w:val="2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纖維肌痛症</w:t>
      </w:r>
    </w:p>
    <w:p w:rsidR="009044ED" w:rsidRDefault="009044ED">
      <w:pPr>
        <w:numPr>
          <w:ilvl w:val="1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Doppler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超音波、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血管攝影：</w:t>
      </w:r>
      <w:r>
        <w:rPr>
          <w:rFonts w:ascii="微軟正黑體" w:eastAsia="微軟正黑體" w:hAnsi="微軟正黑體" w:cs="Calibri" w:hint="eastAsia"/>
          <w:sz w:val="22"/>
          <w:szCs w:val="22"/>
        </w:rPr>
        <w:t>若懷疑血管受壓，評估血流障礙、是否有動脈瘤或靜脈血栓</w:t>
      </w:r>
    </w:p>
    <w:p w:rsidR="009044ED" w:rsidRDefault="009044ED">
      <w:pPr>
        <w:numPr>
          <w:ilvl w:val="1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神經傳導速度檢查（</w:t>
      </w:r>
      <w:r>
        <w:rPr>
          <w:rFonts w:ascii="Calibri" w:hAnsi="Calibri" w:cs="Calibri"/>
          <w:sz w:val="22"/>
          <w:szCs w:val="22"/>
        </w:rPr>
        <w:t>nerve conduction studies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）</w:t>
      </w:r>
    </w:p>
    <w:p w:rsidR="009044ED" w:rsidRDefault="009044ED">
      <w:pPr>
        <w:numPr>
          <w:ilvl w:val="2"/>
          <w:numId w:val="9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若為神經型</w:t>
      </w:r>
      <w:r>
        <w:rPr>
          <w:rFonts w:ascii="Calibri" w:hAnsi="Calibri" w:cs="Calibri"/>
          <w:sz w:val="22"/>
          <w:szCs w:val="22"/>
        </w:rPr>
        <w:t xml:space="preserve"> TOS</w:t>
      </w:r>
      <w:r>
        <w:rPr>
          <w:rFonts w:ascii="微軟正黑體" w:eastAsia="微軟正黑體" w:hAnsi="微軟正黑體" w:cs="Calibri" w:hint="eastAsia"/>
          <w:sz w:val="22"/>
          <w:szCs w:val="22"/>
        </w:rPr>
        <w:t>，確認壓迫部位並排除其他壓迫症候群（如腕隧道症候群）</w:t>
      </w:r>
    </w:p>
    <w:p w:rsidR="009044ED" w:rsidRDefault="009044ED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治療</w:t>
      </w:r>
    </w:p>
    <w:p w:rsidR="009044ED" w:rsidRDefault="009044ED">
      <w:pPr>
        <w:numPr>
          <w:ilvl w:val="0"/>
          <w:numId w:val="10"/>
        </w:numPr>
        <w:textAlignment w:val="center"/>
        <w:rPr>
          <w:rFonts w:ascii="Calibri" w:hAnsi="Calibri" w:cs="Calibri" w:hint="eastAsia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保守治療為主</w:t>
      </w:r>
    </w:p>
    <w:p w:rsidR="009044ED" w:rsidRDefault="009044ED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物理治療</w:t>
      </w:r>
    </w:p>
    <w:p w:rsidR="009044ED" w:rsidRDefault="009044ED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減重</w:t>
      </w:r>
    </w:p>
    <w:p w:rsidR="009044ED" w:rsidRDefault="009044ED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避免反覆性上肢活動</w:t>
      </w:r>
    </w:p>
    <w:p w:rsidR="009044ED" w:rsidRDefault="009044ED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NSAIDs</w:t>
      </w:r>
      <w:r>
        <w:rPr>
          <w:rFonts w:ascii="微軟正黑體" w:eastAsia="微軟正黑體" w:hAnsi="微軟正黑體" w:cs="Calibri" w:hint="eastAsia"/>
          <w:sz w:val="22"/>
          <w:szCs w:val="22"/>
        </w:rPr>
        <w:t>：緩解疼痛與發炎</w:t>
      </w:r>
    </w:p>
    <w:p w:rsidR="009044ED" w:rsidRDefault="009044ED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血栓溶解劑合併抗凝血治療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：若有靜脈血栓形成</w:t>
      </w:r>
    </w:p>
    <w:p w:rsidR="009044ED" w:rsidRDefault="009044ED">
      <w:pPr>
        <w:numPr>
          <w:ilvl w:val="0"/>
          <w:numId w:val="10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手術</w:t>
      </w:r>
    </w:p>
    <w:p w:rsidR="009044ED" w:rsidRDefault="009044ED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適應症</w:t>
      </w:r>
    </w:p>
    <w:p w:rsidR="009044ED" w:rsidRDefault="009044ED">
      <w:pPr>
        <w:numPr>
          <w:ilvl w:val="2"/>
          <w:numId w:val="10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保守治療失敗</w:t>
      </w:r>
    </w:p>
    <w:p w:rsidR="009044ED" w:rsidRDefault="009044ED">
      <w:pPr>
        <w:numPr>
          <w:ilvl w:val="2"/>
          <w:numId w:val="10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神經症狀持續惡化</w:t>
      </w:r>
    </w:p>
    <w:p w:rsidR="009044ED" w:rsidRDefault="009044ED">
      <w:pPr>
        <w:numPr>
          <w:ilvl w:val="2"/>
          <w:numId w:val="10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尺神經或正中神經傳導速度減慢</w:t>
      </w:r>
    </w:p>
    <w:p w:rsidR="009044ED" w:rsidRDefault="009044ED">
      <w:pPr>
        <w:numPr>
          <w:ilvl w:val="2"/>
          <w:numId w:val="10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鎖骨下動脈狹窄或閉塞</w:t>
      </w:r>
    </w:p>
    <w:p w:rsidR="009044ED" w:rsidRDefault="009044ED">
      <w:pPr>
        <w:numPr>
          <w:ilvl w:val="2"/>
          <w:numId w:val="10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腋靜脈或鎖骨下靜脈血栓形成</w:t>
      </w:r>
    </w:p>
    <w:p w:rsidR="009044ED" w:rsidRDefault="009044ED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術式</w:t>
      </w:r>
    </w:p>
    <w:p w:rsidR="009044ED" w:rsidRDefault="009044ED">
      <w:pPr>
        <w:numPr>
          <w:ilvl w:val="2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切除頸肋或第一肋骨</w:t>
      </w:r>
      <w:r>
        <w:rPr>
          <w:rFonts w:ascii="微軟正黑體" w:eastAsia="微軟正黑體" w:hAnsi="微軟正黑體" w:cs="Calibri" w:hint="eastAsia"/>
          <w:sz w:val="22"/>
          <w:szCs w:val="22"/>
        </w:rPr>
        <w:t>，若有副肋骨則一併切除</w:t>
      </w:r>
    </w:p>
    <w:p w:rsidR="009044ED" w:rsidRDefault="009044ED">
      <w:pPr>
        <w:numPr>
          <w:ilvl w:val="2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前斜角肌切除術（</w:t>
      </w:r>
      <w:r>
        <w:rPr>
          <w:rFonts w:ascii="Calibri" w:hAnsi="Calibri" w:cs="Calibri"/>
          <w:color w:val="C00000"/>
          <w:sz w:val="22"/>
          <w:szCs w:val="22"/>
        </w:rPr>
        <w:t>Anterior scalenectomy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</w:rPr>
        <w:t>：分離前斜角肌與中斜角肌</w:t>
      </w:r>
    </w:p>
    <w:p w:rsidR="009044ED" w:rsidRDefault="009044ED">
      <w:pPr>
        <w:numPr>
          <w:ilvl w:val="2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將胸小肌從喙突的附著點釋放</w:t>
      </w:r>
      <w:r>
        <w:rPr>
          <w:rFonts w:ascii="微軟正黑體" w:eastAsia="微軟正黑體" w:hAnsi="微軟正黑體" w:cs="Calibri" w:hint="eastAsia"/>
          <w:sz w:val="22"/>
          <w:szCs w:val="22"/>
        </w:rPr>
        <w:t>（</w:t>
      </w:r>
      <w:r>
        <w:rPr>
          <w:rFonts w:ascii="AGaramondPro" w:hAnsi="AGaramondPro" w:cs="Calibri"/>
          <w:sz w:val="20"/>
          <w:szCs w:val="20"/>
        </w:rPr>
        <w:t xml:space="preserve">release of the pectorals minor muscle from its insertion on the coracoid process </w:t>
      </w:r>
      <w:r>
        <w:rPr>
          <w:rFonts w:ascii="微軟正黑體" w:eastAsia="微軟正黑體" w:hAnsi="微軟正黑體" w:cs="Calibri" w:hint="eastAsia"/>
          <w:sz w:val="20"/>
          <w:szCs w:val="20"/>
        </w:rPr>
        <w:t>）</w:t>
      </w:r>
    </w:p>
    <w:p w:rsidR="009044ED" w:rsidRDefault="009044ED">
      <w:pPr>
        <w:numPr>
          <w:ilvl w:val="2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若臂神經叢周圍出現纖維化</w:t>
      </w:r>
      <w:r>
        <w:rPr>
          <w:rFonts w:ascii="微軟正黑體" w:eastAsia="微軟正黑體" w:hAnsi="微軟正黑體" w:cs="Calibri" w:hint="eastAsia"/>
          <w:sz w:val="22"/>
          <w:szCs w:val="22"/>
        </w:rPr>
        <w:t>，可行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神經鬆解術（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neurolysis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</w:t>
      </w:r>
    </w:p>
    <w:p w:rsidR="009044ED" w:rsidRDefault="009044ED">
      <w:pPr>
        <w:numPr>
          <w:ilvl w:val="2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若血管嚴重狹窄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：血管擴張術（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Angioplasty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）或動靜脈繞道術（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Bypass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</w:t>
      </w:r>
    </w:p>
    <w:p w:rsidR="009044ED" w:rsidRDefault="009044ED">
      <w:pPr>
        <w:numPr>
          <w:ilvl w:val="2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注意保護以下結構：</w:t>
      </w:r>
      <w:r>
        <w:rPr>
          <w:rFonts w:ascii="微軟正黑體" w:eastAsia="微軟正黑體" w:hAnsi="微軟正黑體" w:cs="Calibri" w:hint="eastAsia"/>
          <w:sz w:val="22"/>
          <w:szCs w:val="22"/>
        </w:rPr>
        <w:t>臂神經叢、膈神經、長胸神經（</w:t>
      </w:r>
      <w:r>
        <w:rPr>
          <w:rFonts w:ascii="Calibri" w:hAnsi="Calibri" w:cs="Calibri"/>
          <w:sz w:val="22"/>
          <w:szCs w:val="22"/>
        </w:rPr>
        <w:t>long thoracic nerve</w:t>
      </w:r>
      <w:r>
        <w:rPr>
          <w:rFonts w:ascii="微軟正黑體" w:eastAsia="微軟正黑體" w:hAnsi="微軟正黑體" w:cs="Calibri" w:hint="eastAsia"/>
          <w:sz w:val="22"/>
          <w:szCs w:val="22"/>
        </w:rPr>
        <w:t>）、鎖骨下動靜脈</w:t>
      </w:r>
    </w:p>
    <w:p w:rsidR="009044ED" w:rsidRDefault="009044ED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預後</w:t>
      </w:r>
    </w:p>
    <w:p w:rsidR="009044ED" w:rsidRDefault="009044ED">
      <w:pPr>
        <w:numPr>
          <w:ilvl w:val="0"/>
          <w:numId w:val="1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手術成功率（</w:t>
      </w:r>
      <w:r>
        <w:rPr>
          <w:rFonts w:ascii="Calibri" w:hAnsi="Calibri" w:cs="Calibri"/>
          <w:b/>
          <w:bCs/>
          <w:sz w:val="22"/>
          <w:szCs w:val="22"/>
        </w:rPr>
        <w:t xml:space="preserve">5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年內無症狀）：</w:t>
      </w:r>
      <w:r>
        <w:rPr>
          <w:rFonts w:ascii="Calibri" w:hAnsi="Calibri" w:cs="Calibri"/>
          <w:color w:val="C00000"/>
          <w:sz w:val="22"/>
          <w:szCs w:val="22"/>
        </w:rPr>
        <w:t xml:space="preserve"> 70%</w:t>
      </w:r>
    </w:p>
    <w:p w:rsidR="009044ED" w:rsidRDefault="009044ED">
      <w:pPr>
        <w:numPr>
          <w:ilvl w:val="0"/>
          <w:numId w:val="1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復發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三分之一</w:t>
      </w:r>
      <w:r>
        <w:rPr>
          <w:rFonts w:ascii="微軟正黑體" w:eastAsia="微軟正黑體" w:hAnsi="微軟正黑體" w:cs="Calibri" w:hint="eastAsia"/>
          <w:sz w:val="22"/>
          <w:szCs w:val="22"/>
        </w:rPr>
        <w:t>患者可能因復發需再手術</w:t>
      </w:r>
    </w:p>
    <w:p w:rsidR="009044ED" w:rsidRDefault="009044ED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Reference</w:t>
      </w:r>
    </w:p>
    <w:p w:rsidR="009044ED" w:rsidRDefault="009044ED">
      <w:pPr>
        <w:numPr>
          <w:ilvl w:val="0"/>
          <w:numId w:val="1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Sabiston Textbook of Surgery 21st Edition</w:t>
      </w:r>
    </w:p>
    <w:p w:rsidR="009044ED" w:rsidRDefault="009044ED">
      <w:pPr>
        <w:numPr>
          <w:ilvl w:val="0"/>
          <w:numId w:val="1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Thoracic outlet syndrome, AMBOSS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044ED" w:rsidRDefault="009044ED" w:rsidP="009044ED">
      <w:r>
        <w:separator/>
      </w:r>
    </w:p>
  </w:endnote>
  <w:endnote w:type="continuationSeparator" w:id="0">
    <w:p w:rsidR="009044ED" w:rsidRDefault="009044ED" w:rsidP="009044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GaramondPro"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044ED" w:rsidRDefault="009044ED" w:rsidP="009044ED">
      <w:r>
        <w:separator/>
      </w:r>
    </w:p>
  </w:footnote>
  <w:footnote w:type="continuationSeparator" w:id="0">
    <w:p w:rsidR="009044ED" w:rsidRDefault="009044ED" w:rsidP="009044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75C24"/>
    <w:multiLevelType w:val="multilevel"/>
    <w:tmpl w:val="314C9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D81451"/>
    <w:multiLevelType w:val="multilevel"/>
    <w:tmpl w:val="2020F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442190"/>
    <w:multiLevelType w:val="multilevel"/>
    <w:tmpl w:val="30164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EB768D"/>
    <w:multiLevelType w:val="multilevel"/>
    <w:tmpl w:val="C850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3E4A06"/>
    <w:multiLevelType w:val="multilevel"/>
    <w:tmpl w:val="31C6C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5B5EB9"/>
    <w:multiLevelType w:val="multilevel"/>
    <w:tmpl w:val="3B929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CB19FA"/>
    <w:multiLevelType w:val="multilevel"/>
    <w:tmpl w:val="87962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1BE25BA"/>
    <w:multiLevelType w:val="multilevel"/>
    <w:tmpl w:val="FB104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60F6705"/>
    <w:multiLevelType w:val="multilevel"/>
    <w:tmpl w:val="E14A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85369C4"/>
    <w:multiLevelType w:val="multilevel"/>
    <w:tmpl w:val="B6823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46644794">
    <w:abstractNumId w:val="2"/>
  </w:num>
  <w:num w:numId="2" w16cid:durableId="325596035">
    <w:abstractNumId w:val="1"/>
  </w:num>
  <w:num w:numId="3" w16cid:durableId="1692758971">
    <w:abstractNumId w:val="9"/>
  </w:num>
  <w:num w:numId="4" w16cid:durableId="1454865643">
    <w:abstractNumId w:val="4"/>
  </w:num>
  <w:num w:numId="5" w16cid:durableId="880360820">
    <w:abstractNumId w:val="5"/>
  </w:num>
  <w:num w:numId="6" w16cid:durableId="1728799752">
    <w:abstractNumId w:val="7"/>
  </w:num>
  <w:num w:numId="7" w16cid:durableId="32314022">
    <w:abstractNumId w:val="7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8" w16cid:durableId="1381901109">
    <w:abstractNumId w:val="6"/>
  </w:num>
  <w:num w:numId="9" w16cid:durableId="2072579109">
    <w:abstractNumId w:val="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1963732938">
    <w:abstractNumId w:val="8"/>
  </w:num>
  <w:num w:numId="11" w16cid:durableId="1785926373">
    <w:abstractNumId w:val="3"/>
  </w:num>
  <w:num w:numId="12" w16cid:durableId="591007611">
    <w:abstractNumId w:val="0"/>
    <w:lvlOverride w:ilvl="0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4ED"/>
    <w:rsid w:val="009044ED"/>
    <w:rsid w:val="0091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127A10D3-26B6-458B-8F24-333A3C792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5">
    <w:name w:val="header"/>
    <w:basedOn w:val="a"/>
    <w:link w:val="a6"/>
    <w:uiPriority w:val="99"/>
    <w:unhideWhenUsed/>
    <w:rsid w:val="009044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044ED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9044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044ED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matassessment.com/blog/halstead-tes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393</Words>
  <Characters>2245</Characters>
  <Application>Microsoft Office Word</Application>
  <DocSecurity>0</DocSecurity>
  <Lines>18</Lines>
  <Paragraphs>5</Paragraphs>
  <ScaleCrop>false</ScaleCrop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2025-07-25T04:18:00Z</dcterms:created>
  <dcterms:modified xsi:type="dcterms:W3CDTF">2025-07-25T04:18:00Z</dcterms:modified>
</cp:coreProperties>
</file>