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AAC" w:rsidRDefault="00A90AA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血胸（</w:t>
      </w:r>
      <w:r>
        <w:rPr>
          <w:rFonts w:ascii="Calibri" w:hAnsi="Calibri" w:cs="Calibri"/>
          <w:sz w:val="40"/>
          <w:szCs w:val="40"/>
        </w:rPr>
        <w:t>Hemothorax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A90AAC" w:rsidRDefault="00A90AA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A90AAC" w:rsidRDefault="00A90AA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2:15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胸內血管受損破裂導致血液積聚於肋膜腔內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小量血胸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&lt; 300 mL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大量血胸（</w:t>
      </w:r>
      <w:r>
        <w:rPr>
          <w:rFonts w:ascii="Calibri" w:hAnsi="Calibri" w:cs="Calibri"/>
          <w:b/>
          <w:bCs/>
          <w:sz w:val="22"/>
          <w:szCs w:val="22"/>
        </w:rPr>
        <w:t>Massive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90AAC" w:rsidRDefault="00A90AA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胸管初次放置即引流</w:t>
      </w:r>
      <w:r>
        <w:rPr>
          <w:rFonts w:ascii="Calibri" w:hAnsi="Calibri" w:cs="Calibri"/>
          <w:color w:val="C00000"/>
          <w:sz w:val="22"/>
          <w:szCs w:val="22"/>
        </w:rPr>
        <w:t xml:space="preserve"> ≥ 1500 mL</w:t>
      </w:r>
    </w:p>
    <w:p w:rsidR="00A90AAC" w:rsidRDefault="00A90AAC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胸管持續引流量</w:t>
      </w:r>
      <w:r>
        <w:rPr>
          <w:rFonts w:ascii="Calibri" w:hAnsi="Calibri" w:cs="Calibri"/>
          <w:color w:val="C00000"/>
          <w:sz w:val="22"/>
          <w:szCs w:val="22"/>
        </w:rPr>
        <w:t xml:space="preserve"> ≥ 200 mL/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小時，持續</w:t>
      </w:r>
      <w:r>
        <w:rPr>
          <w:rFonts w:ascii="Calibri" w:hAnsi="Calibri" w:cs="Calibri"/>
          <w:color w:val="C00000"/>
          <w:sz w:val="22"/>
          <w:szCs w:val="22"/>
        </w:rPr>
        <w:t>2–4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</w:t>
      </w:r>
    </w:p>
    <w:p w:rsidR="00A90AAC" w:rsidRDefault="00A90AA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超過血容量的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25%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鈍性創傷</w:t>
      </w:r>
    </w:p>
    <w:p w:rsidR="00A90AAC" w:rsidRDefault="00A90AA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多根肋骨骨折造成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肋間血管斷裂</w:t>
      </w:r>
    </w:p>
    <w:p w:rsidR="00A90AAC" w:rsidRDefault="00A90AAC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肺實質撕裂傷（</w:t>
      </w:r>
      <w:r>
        <w:rPr>
          <w:rFonts w:ascii="Calibri" w:hAnsi="Calibri" w:cs="Calibri"/>
          <w:sz w:val="22"/>
          <w:szCs w:val="22"/>
        </w:rPr>
        <w:t>lung parenchymal laceration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穿刺性創傷</w:t>
      </w:r>
    </w:p>
    <w:p w:rsidR="00A90AAC" w:rsidRDefault="00A90AAC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大血管或肺門血管（</w:t>
      </w:r>
      <w:r>
        <w:rPr>
          <w:rFonts w:ascii="Calibri" w:hAnsi="Calibri" w:cs="Calibri"/>
          <w:color w:val="C00000"/>
          <w:sz w:val="22"/>
          <w:szCs w:val="22"/>
        </w:rPr>
        <w:t>pulmonary hilar vessel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）受損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醫源性：</w:t>
      </w:r>
      <w:r>
        <w:rPr>
          <w:rFonts w:ascii="微軟正黑體" w:eastAsia="微軟正黑體" w:hAnsi="微軟正黑體" w:cs="Calibri" w:hint="eastAsia"/>
          <w:sz w:val="22"/>
          <w:szCs w:val="22"/>
        </w:rPr>
        <w:t>胸腔手術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自發性出血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非創傷性血胸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較罕見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呼吸窘迫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理學檢查</w:t>
      </w:r>
    </w:p>
    <w:p w:rsidR="00A90AAC" w:rsidRDefault="00A90AAC">
      <w:pPr>
        <w:numPr>
          <w:ilvl w:val="3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呼吸音減弱或消失</w:t>
      </w:r>
    </w:p>
    <w:p w:rsidR="00A90AAC" w:rsidRDefault="00A90AA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觸覺震顫減弱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Decreased tactile fremitus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叩診濁音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Dullness on percussion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3"/>
          <w:numId w:val="6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頸靜脈扁平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若為大量血胸時會造成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出血性休克（</w:t>
      </w:r>
      <w:r>
        <w:rPr>
          <w:rFonts w:ascii="Calibri" w:hAnsi="Calibri" w:cs="Calibri"/>
          <w:color w:val="C00000"/>
          <w:sz w:val="22"/>
          <w:szCs w:val="22"/>
        </w:rPr>
        <w:t>Hemorrhagic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3"/>
          <w:numId w:val="7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低血壓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hypotension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、心搏過速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tachycardia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</w:t>
      </w:r>
    </w:p>
    <w:p w:rsidR="00A90AAC" w:rsidRDefault="00A90AAC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小量血胸（</w:t>
      </w:r>
      <w:r>
        <w:rPr>
          <w:rFonts w:ascii="Calibri" w:hAnsi="Calibri" w:cs="Calibri"/>
          <w:b/>
          <w:bCs/>
          <w:sz w:val="22"/>
          <w:szCs w:val="22"/>
        </w:rPr>
        <w:t>Small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單側肋膈角鈍化（</w:t>
      </w:r>
      <w:r>
        <w:rPr>
          <w:rFonts w:ascii="Calibri" w:hAnsi="Calibri" w:cs="Calibri"/>
          <w:color w:val="C00000"/>
          <w:sz w:val="22"/>
          <w:szCs w:val="22"/>
        </w:rPr>
        <w:t>blunting of the costophrenic angle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大量血胸（</w:t>
      </w:r>
      <w:r>
        <w:rPr>
          <w:rFonts w:ascii="Calibri" w:hAnsi="Calibri" w:cs="Calibri"/>
          <w:b/>
          <w:bCs/>
          <w:sz w:val="22"/>
          <w:szCs w:val="22"/>
        </w:rPr>
        <w:t>Large hemothorax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90AAC" w:rsidRDefault="00A90AAC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肺密度增加、透明度降低</w:t>
      </w:r>
    </w:p>
    <w:p w:rsidR="00A90AAC" w:rsidRDefault="00A90AAC">
      <w:pPr>
        <w:numPr>
          <w:ilvl w:val="4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縱膈移位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Mediastinal shift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90AAC" w:rsidRDefault="00A90AAC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氣管偏移至積液對側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Tracheal deviation away from the effusion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eFAST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超音波（</w:t>
      </w:r>
      <w:r>
        <w:rPr>
          <w:rFonts w:ascii="Calibri" w:hAnsi="Calibri" w:cs="Calibri"/>
          <w:b/>
          <w:bCs/>
          <w:sz w:val="22"/>
          <w:szCs w:val="22"/>
        </w:rPr>
        <w:t>extended Focused Assessment with Sonography for Trauma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A90AAC" w:rsidRDefault="00A90AAC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肋橫膈隱窩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costodiaphragmatic recess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可見低回音或無回音液體積聚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hypoechoic or anechoic collection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胸部電腦斷層</w:t>
      </w:r>
    </w:p>
    <w:p w:rsidR="00A90AAC" w:rsidRDefault="00A90AAC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光未發現的血胸，評估額外傷害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小量或隱性血胸（</w:t>
      </w:r>
      <w:r>
        <w:rPr>
          <w:rFonts w:ascii="Calibri" w:hAnsi="Calibri" w:cs="Calibri"/>
          <w:color w:val="2E75B5"/>
          <w:sz w:val="28"/>
          <w:szCs w:val="28"/>
        </w:rPr>
        <w:t>occult hemothorax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A90AAC" w:rsidRDefault="00A90AAC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考慮保守治療或放置胸管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</w:t>
      </w:r>
      <w:r>
        <w:rPr>
          <w:rFonts w:ascii="Calibri" w:hAnsi="Calibri" w:cs="Calibri"/>
          <w:color w:val="2E75B5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大量血胸，或正在接受正壓呼吸（</w:t>
      </w:r>
      <w:r>
        <w:rPr>
          <w:rFonts w:ascii="Calibri" w:hAnsi="Calibri" w:cs="Calibri"/>
          <w:color w:val="2E75B5"/>
          <w:sz w:val="28"/>
          <w:szCs w:val="28"/>
        </w:rPr>
        <w:t>PPV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）的病人</w:t>
      </w:r>
    </w:p>
    <w:p w:rsidR="00A90AAC" w:rsidRDefault="00A90AAC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放置胸管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</w:t>
      </w:r>
      <w:r>
        <w:rPr>
          <w:rFonts w:ascii="Calibri" w:hAnsi="Calibri" w:cs="Calibri"/>
          <w:color w:val="C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肋間與腋中線交界（</w:t>
      </w:r>
      <w:r>
        <w:rPr>
          <w:rFonts w:ascii="Calibri" w:hAnsi="Calibri" w:cs="Calibri"/>
          <w:color w:val="C00000"/>
          <w:sz w:val="22"/>
          <w:szCs w:val="22"/>
        </w:rPr>
        <w:t>5th intercostal space at the midaxillary line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有助於肺部重新擴張（</w:t>
      </w:r>
      <w:r>
        <w:rPr>
          <w:rFonts w:ascii="Calibri" w:hAnsi="Calibri" w:cs="Calibri"/>
          <w:sz w:val="22"/>
          <w:szCs w:val="22"/>
        </w:rPr>
        <w:t>lung reexpansion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改善氧合與心臟功能，還能壓迫靜脈止血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放置胸管後需重拍胸部</w:t>
      </w:r>
      <w:r>
        <w:rPr>
          <w:rFonts w:ascii="Calibri" w:hAnsi="Calibri" w:cs="Calibri"/>
          <w:color w:val="C00000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有需要可置放兩條胸管</w:t>
      </w:r>
    </w:p>
    <w:p w:rsidR="00A90AAC" w:rsidRDefault="00A90AAC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胸腔鏡輔助手術引流（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video-assisted thoracoscopic surgery, VATS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胸管置入後仍有殘留血胸（</w:t>
      </w:r>
      <w:r>
        <w:rPr>
          <w:rFonts w:ascii="Calibri" w:hAnsi="Calibri" w:cs="Calibri"/>
          <w:color w:val="C00000"/>
          <w:sz w:val="22"/>
          <w:szCs w:val="22"/>
        </w:rPr>
        <w:t>residual hemothorax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有殘留血胸者有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33%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機率出現膿胸（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住院第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3–7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天進行</w:t>
      </w:r>
      <w:r>
        <w:rPr>
          <w:rFonts w:ascii="Calibri" w:hAnsi="Calibri" w:cs="Calibri"/>
          <w:color w:val="C00000"/>
          <w:sz w:val="22"/>
          <w:szCs w:val="22"/>
        </w:rPr>
        <w:t xml:space="preserve"> VATS</w:t>
      </w:r>
      <w:r>
        <w:rPr>
          <w:rFonts w:ascii="微軟正黑體" w:eastAsia="微軟正黑體" w:hAnsi="微軟正黑體" w:cs="Calibri" w:hint="eastAsia"/>
          <w:sz w:val="22"/>
          <w:szCs w:val="22"/>
        </w:rPr>
        <w:t>，以降低需轉行開胸術的風險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相較於再置入一根胸管，</w:t>
      </w:r>
      <w:r>
        <w:rPr>
          <w:rFonts w:ascii="Calibri" w:hAnsi="Calibri" w:cs="Calibri"/>
          <w:sz w:val="22"/>
          <w:szCs w:val="22"/>
        </w:rPr>
        <w:t xml:space="preserve">VATS </w:t>
      </w:r>
      <w:r>
        <w:rPr>
          <w:rFonts w:ascii="微軟正黑體" w:eastAsia="微軟正黑體" w:hAnsi="微軟正黑體" w:cs="Calibri" w:hint="eastAsia"/>
          <w:sz w:val="22"/>
          <w:szCs w:val="22"/>
        </w:rPr>
        <w:t>有助於縮短胸管留置時間、住院天數、降低醫療費用，可避免後續進一步外科處置</w:t>
      </w:r>
    </w:p>
    <w:p w:rsidR="00A90AAC" w:rsidRDefault="00A90AAC">
      <w:pPr>
        <w:numPr>
          <w:ilvl w:val="3"/>
          <w:numId w:val="1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緊急開胸探查（</w:t>
      </w:r>
      <w:r>
        <w:rPr>
          <w:rFonts w:ascii="AGaramondPro" w:hAnsi="AGaramondPro" w:cs="Calibri"/>
          <w:b/>
          <w:bCs/>
          <w:color w:val="70AD47"/>
          <w:sz w:val="20"/>
          <w:szCs w:val="20"/>
        </w:rPr>
        <w:t xml:space="preserve"> Exploration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）合併肋膜黏連術（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pleurodesis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鈍性外傷合併大量血胸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穿刺性胸傷且初次胸管引流出超過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1L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血液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積塊性血胸（</w:t>
      </w:r>
      <w:r>
        <w:rPr>
          <w:rFonts w:ascii="Calibri" w:hAnsi="Calibri" w:cs="Calibri"/>
          <w:color w:val="C00000"/>
          <w:sz w:val="22"/>
          <w:szCs w:val="22"/>
        </w:rPr>
        <w:t>caked hemothorax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6"/>
          <w:numId w:val="1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置放兩條胸管後，血胸仍無法排清</w:t>
      </w:r>
    </w:p>
    <w:p w:rsidR="00A90AAC" w:rsidRDefault="00A90AAC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兒童適應症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胸管引流量初期，即達病人體重的</w:t>
      </w:r>
      <w:r>
        <w:rPr>
          <w:rFonts w:ascii="Calibri" w:hAnsi="Calibri" w:cs="Calibri"/>
          <w:color w:val="C00000"/>
          <w:sz w:val="22"/>
          <w:szCs w:val="22"/>
        </w:rPr>
        <w:t xml:space="preserve"> 20%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（約</w:t>
      </w:r>
      <w:r>
        <w:rPr>
          <w:rFonts w:ascii="Calibri" w:hAnsi="Calibri" w:cs="Calibri"/>
          <w:color w:val="C00000"/>
          <w:sz w:val="22"/>
          <w:szCs w:val="22"/>
        </w:rPr>
        <w:t xml:space="preserve"> 80 mL/kg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5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胸管引流量持續高於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1–2 </w:t>
      </w:r>
      <w:r>
        <w:rPr>
          <w:rFonts w:ascii="Calibri" w:hAnsi="Calibri" w:cs="Calibri"/>
          <w:color w:val="C00000"/>
          <w:sz w:val="22"/>
          <w:szCs w:val="22"/>
        </w:rPr>
        <w:t>mL/kg/hr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滯留性血胸（</w:t>
      </w:r>
      <w:r>
        <w:rPr>
          <w:rFonts w:ascii="Calibri" w:hAnsi="Calibri" w:cs="Calibri"/>
          <w:color w:val="2E75B5"/>
          <w:sz w:val="28"/>
          <w:szCs w:val="28"/>
        </w:rPr>
        <w:t>Retained hemothorax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A90AAC" w:rsidRDefault="00A90AA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胸管放置後，因積液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區隔化（</w:t>
      </w:r>
      <w:r>
        <w:rPr>
          <w:rFonts w:ascii="Calibri" w:hAnsi="Calibri" w:cs="Calibri"/>
          <w:color w:val="C00000"/>
          <w:sz w:val="22"/>
          <w:szCs w:val="22"/>
        </w:rPr>
        <w:t>loculations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仍有血胸存在</w:t>
      </w:r>
    </w:p>
    <w:p w:rsidR="00A90AAC" w:rsidRDefault="00A90AAC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</w:t>
      </w:r>
    </w:p>
    <w:p w:rsidR="00A90AAC" w:rsidRDefault="00A90AAC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胸腔鏡（</w:t>
      </w:r>
      <w:r>
        <w:rPr>
          <w:rFonts w:ascii="Calibri" w:hAnsi="Calibri" w:cs="Calibri"/>
          <w:sz w:val="22"/>
          <w:szCs w:val="22"/>
        </w:rPr>
        <w:t>VATS, Video-Assisted Thoracoscopic Surgery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4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胸腔內血栓溶解治療（</w:t>
      </w:r>
      <w:r>
        <w:rPr>
          <w:rFonts w:ascii="Calibri" w:hAnsi="Calibri" w:cs="Calibri"/>
          <w:sz w:val="22"/>
          <w:szCs w:val="22"/>
        </w:rPr>
        <w:t>intrapleural thrombolysis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胸管拔除條件</w:t>
      </w:r>
    </w:p>
    <w:p w:rsidR="00A90AAC" w:rsidRDefault="00A90AAC">
      <w:pPr>
        <w:numPr>
          <w:ilvl w:val="3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過去</w:t>
      </w:r>
      <w:r>
        <w:rPr>
          <w:rFonts w:ascii="Calibri" w:hAnsi="Calibri" w:cs="Calibri"/>
          <w:color w:val="C00000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小時引流量</w:t>
      </w:r>
      <w:r>
        <w:rPr>
          <w:rFonts w:ascii="Calibri" w:hAnsi="Calibri" w:cs="Calibri"/>
          <w:color w:val="C00000"/>
          <w:sz w:val="22"/>
          <w:szCs w:val="22"/>
        </w:rPr>
        <w:t xml:space="preserve"> &lt; 300 mL</w:t>
      </w:r>
    </w:p>
    <w:p w:rsidR="00A90AAC" w:rsidRDefault="00A90AAC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膿胸（</w:t>
      </w:r>
      <w:r>
        <w:rPr>
          <w:rFonts w:ascii="Calibri" w:hAnsi="Calibri" w:cs="Calibri"/>
          <w:color w:val="C00000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困陷肺（</w:t>
      </w:r>
      <w:r>
        <w:rPr>
          <w:rFonts w:ascii="Calibri" w:hAnsi="Calibri" w:cs="Calibri"/>
          <w:color w:val="C00000"/>
          <w:sz w:val="22"/>
          <w:szCs w:val="22"/>
        </w:rPr>
        <w:t>entrapped lung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肺部組織被周圍的結構（如肋膜沾黏或胸壁異常）限制，導致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肺葉無法正常擴張</w:t>
      </w:r>
    </w:p>
    <w:p w:rsidR="00A90AAC" w:rsidRDefault="00A90AAC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出血性休克（</w:t>
      </w:r>
      <w:r>
        <w:rPr>
          <w:rFonts w:ascii="Calibri" w:hAnsi="Calibri" w:cs="Calibri"/>
          <w:color w:val="C00000"/>
          <w:sz w:val="22"/>
          <w:szCs w:val="22"/>
        </w:rPr>
        <w:t>Hemorrhagic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A90AAC" w:rsidRDefault="00A90AAC">
      <w:pPr>
        <w:pStyle w:val="1"/>
        <w:spacing w:before="0" w:beforeAutospacing="0" w:after="0" w:afterAutospacing="0"/>
        <w:ind w:left="72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A90AAC" w:rsidRDefault="00A90AA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Rib fracture, AMBOSS</w:t>
      </w:r>
    </w:p>
    <w:p w:rsidR="00A90AAC" w:rsidRDefault="00A90AA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A90AAC" w:rsidRDefault="00A90AAC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p w:rsidR="00A90AAC" w:rsidRDefault="00A90AA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0AAC" w:rsidRDefault="00A90AAC" w:rsidP="00A90AAC">
      <w:r>
        <w:separator/>
      </w:r>
    </w:p>
  </w:endnote>
  <w:endnote w:type="continuationSeparator" w:id="0">
    <w:p w:rsidR="00A90AAC" w:rsidRDefault="00A90AAC" w:rsidP="00A9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aramondPro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0AAC" w:rsidRDefault="00A90AAC" w:rsidP="00A90AAC">
      <w:r>
        <w:separator/>
      </w:r>
    </w:p>
  </w:footnote>
  <w:footnote w:type="continuationSeparator" w:id="0">
    <w:p w:rsidR="00A90AAC" w:rsidRDefault="00A90AAC" w:rsidP="00A9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A4F8D"/>
    <w:multiLevelType w:val="multilevel"/>
    <w:tmpl w:val="D54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5767">
    <w:abstractNumId w:val="0"/>
  </w:num>
  <w:num w:numId="2" w16cid:durableId="1824539359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 w16cid:durableId="1375807515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1069814795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134998843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83908460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1689017074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843131290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 w16cid:durableId="2135168726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15803187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 w16cid:durableId="1585721249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320573940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9706568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 w16cid:durableId="15534786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 w16cid:durableId="1159080388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 w16cid:durableId="509876588">
    <w:abstractNumId w:val="0"/>
    <w:lvlOverride w:ilvl="1">
      <w:lvl w:ilvl="1">
        <w:numFmt w:val="decimal"/>
        <w:lvlText w:val="%2."/>
        <w:lvlJc w:val="left"/>
      </w:lvl>
    </w:lvlOverride>
  </w:num>
  <w:num w:numId="17" w16cid:durableId="26981766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AC"/>
    <w:rsid w:val="00652A05"/>
    <w:rsid w:val="00A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A49CDD-6009-4817-B9FA-3966312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9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0AA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9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0AA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