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Summaries (Ordered by Date: Oldest to Newest)</w:t>
      </w:r>
    </w:p>
    <w:p>
      <w:pPr>
        <w:pStyle w:val="Heading1"/>
      </w:pPr>
      <w:r>
        <w:t>1. TechRep_2004-02.pdf</w:t>
      </w:r>
    </w:p>
    <w:tbl>
      <w:tblPr>
        <w:tblStyle w:val="TableGrid"/>
        <w:tblW w:type="auto" w:w="0"/>
        <w:jc w:val="left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Author(s)</w:t>
            </w:r>
          </w:p>
        </w:tc>
        <w:tc>
          <w:tcPr>
            <w:tcW w:type="dxa" w:w="4320"/>
          </w:tcPr>
          <w:p>
            <w:r>
              <w:t>Thomas Pohl et al.</w:t>
            </w:r>
          </w:p>
        </w:tc>
      </w:tr>
      <w:tr>
        <w:tc>
          <w:tcPr>
            <w:tcW w:type="dxa" w:w="4320"/>
          </w:tcPr>
          <w:p>
            <w:r>
              <w:t>Publication Date</w:t>
            </w:r>
          </w:p>
        </w:tc>
        <w:tc>
          <w:tcPr>
            <w:tcW w:type="dxa" w:w="4320"/>
          </w:tcPr>
          <w:p>
            <w:r>
              <w:t>February 2005</w:t>
            </w:r>
          </w:p>
        </w:tc>
      </w:tr>
      <w:tr>
        <w:tc>
          <w:tcPr>
            <w:tcW w:type="dxa" w:w="4320"/>
          </w:tcPr>
          <w:p>
            <w:r>
              <w:t>Summary</w:t>
            </w:r>
          </w:p>
        </w:tc>
        <w:tc>
          <w:tcPr>
            <w:tcW w:type="dxa" w:w="4320"/>
          </w:tcPr>
          <w:p>
            <w:r>
              <w:t>Evaluates the parallel performance of large-scale LBM applications on various supercomputing architectures. Emphasizes the importance of efficient CPUs and high-speed communication for optimal LBM performance.</w:t>
            </w:r>
          </w:p>
        </w:tc>
      </w:tr>
    </w:tbl>
    <w:p/>
    <w:p>
      <w:pPr>
        <w:pStyle w:val="Heading1"/>
      </w:pPr>
      <w:r>
        <w:t>2. TechRep_2005-07.pdf</w:t>
      </w:r>
    </w:p>
    <w:tbl>
      <w:tblPr>
        <w:tblStyle w:val="TableGrid"/>
        <w:tblW w:type="auto" w:w="0"/>
        <w:jc w:val="left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Author(s)</w:t>
            </w:r>
          </w:p>
        </w:tc>
        <w:tc>
          <w:tcPr>
            <w:tcW w:type="dxa" w:w="4320"/>
          </w:tcPr>
          <w:p>
            <w:r>
              <w:t>Gerhard Wellein et al.</w:t>
            </w:r>
          </w:p>
        </w:tc>
      </w:tr>
      <w:tr>
        <w:tc>
          <w:tcPr>
            <w:tcW w:type="dxa" w:w="4320"/>
          </w:tcPr>
          <w:p>
            <w:r>
              <w:t>Publication Date</w:t>
            </w:r>
          </w:p>
        </w:tc>
        <w:tc>
          <w:tcPr>
            <w:tcW w:type="dxa" w:w="4320"/>
          </w:tcPr>
          <w:p>
            <w:r>
              <w:t>July 2005</w:t>
            </w:r>
          </w:p>
        </w:tc>
      </w:tr>
      <w:tr>
        <w:tc>
          <w:tcPr>
            <w:tcW w:type="dxa" w:w="4320"/>
          </w:tcPr>
          <w:p>
            <w:r>
              <w:t>Summary</w:t>
            </w:r>
          </w:p>
        </w:tc>
        <w:tc>
          <w:tcPr>
            <w:tcW w:type="dxa" w:w="4320"/>
          </w:tcPr>
          <w:p>
            <w:r>
              <w:t>Explores adaptive parameterization for free surface flows using LBM, with emphasis on Smagorinsky turbulence modeling and adaptive timesteps.</w:t>
            </w:r>
          </w:p>
        </w:tc>
      </w:tr>
    </w:tbl>
    <w:p/>
    <w:p>
      <w:pPr>
        <w:pStyle w:val="Heading1"/>
      </w:pPr>
      <w:r>
        <w:t>3. wellein2006.pdf</w:t>
      </w:r>
    </w:p>
    <w:tbl>
      <w:tblPr>
        <w:tblStyle w:val="TableGrid"/>
        <w:tblW w:type="auto" w:w="0"/>
        <w:jc w:val="left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Author(s)</w:t>
            </w:r>
          </w:p>
        </w:tc>
        <w:tc>
          <w:tcPr>
            <w:tcW w:type="dxa" w:w="4320"/>
          </w:tcPr>
          <w:p>
            <w:r>
              <w:t>Gerhard Wellein et al.</w:t>
            </w:r>
          </w:p>
        </w:tc>
      </w:tr>
      <w:tr>
        <w:tc>
          <w:tcPr>
            <w:tcW w:type="dxa" w:w="4320"/>
          </w:tcPr>
          <w:p>
            <w:r>
              <w:t>Publication Date</w:t>
            </w:r>
          </w:p>
        </w:tc>
        <w:tc>
          <w:tcPr>
            <w:tcW w:type="dxa" w:w="4320"/>
          </w:tcPr>
          <w:p>
            <w:r>
              <w:t>2006</w:t>
            </w:r>
          </w:p>
        </w:tc>
      </w:tr>
      <w:tr>
        <w:tc>
          <w:tcPr>
            <w:tcW w:type="dxa" w:w="4320"/>
          </w:tcPr>
          <w:p>
            <w:r>
              <w:t>Summary</w:t>
            </w:r>
          </w:p>
        </w:tc>
        <w:tc>
          <w:tcPr>
            <w:tcW w:type="dxa" w:w="4320"/>
          </w:tcPr>
          <w:p>
            <w:r>
              <w:t>Studies how data layout and architecture-specific optimizations affect single-processor performance of LBM kernels. Finds that vector systems can significantly outperform standard CPUs.</w:t>
            </w:r>
          </w:p>
        </w:tc>
      </w:tr>
    </w:tbl>
    <w:p/>
    <w:p>
      <w:pPr>
        <w:pStyle w:val="Heading1"/>
      </w:pPr>
      <w:r>
        <w:t>4. Faisal_MT_2006.pdf</w:t>
      </w:r>
    </w:p>
    <w:tbl>
      <w:tblPr>
        <w:tblStyle w:val="TableGrid"/>
        <w:tblW w:type="auto" w:w="0"/>
        <w:jc w:val="left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Author(s)</w:t>
            </w:r>
          </w:p>
        </w:tc>
        <w:tc>
          <w:tcPr>
            <w:tcW w:type="dxa" w:w="4320"/>
          </w:tcPr>
          <w:p>
            <w:r>
              <w:t>Faisal et al.</w:t>
            </w:r>
          </w:p>
        </w:tc>
      </w:tr>
      <w:tr>
        <w:tc>
          <w:tcPr>
            <w:tcW w:type="dxa" w:w="4320"/>
          </w:tcPr>
          <w:p>
            <w:r>
              <w:t>Publication Date</w:t>
            </w:r>
          </w:p>
        </w:tc>
        <w:tc>
          <w:tcPr>
            <w:tcW w:type="dxa" w:w="4320"/>
          </w:tcPr>
          <w:p>
            <w:r>
              <w:t>2006</w:t>
            </w:r>
          </w:p>
        </w:tc>
      </w:tr>
      <w:tr>
        <w:tc>
          <w:tcPr>
            <w:tcW w:type="dxa" w:w="4320"/>
          </w:tcPr>
          <w:p>
            <w:r>
              <w:t>Summary</w:t>
            </w:r>
          </w:p>
        </w:tc>
        <w:tc>
          <w:tcPr>
            <w:tcW w:type="dxa" w:w="4320"/>
          </w:tcPr>
          <w:p>
            <w:r>
              <w:t>A master’s thesis on data transfer between non-matching meshes in multiphysics simulations using radial basis functions and isoparametric mapping.</w:t>
            </w:r>
          </w:p>
        </w:tc>
      </w:tr>
    </w:tbl>
    <w:p/>
    <w:p>
      <w:pPr>
        <w:pStyle w:val="Heading1"/>
      </w:pPr>
      <w:r>
        <w:t>5. TechRep_2008-01.pdf</w:t>
      </w:r>
    </w:p>
    <w:tbl>
      <w:tblPr>
        <w:tblStyle w:val="TableGrid"/>
        <w:tblW w:type="auto" w:w="0"/>
        <w:jc w:val="left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Author(s)</w:t>
            </w:r>
          </w:p>
        </w:tc>
        <w:tc>
          <w:tcPr>
            <w:tcW w:type="dxa" w:w="4320"/>
          </w:tcPr>
          <w:p>
            <w:r>
              <w:t>Unknown</w:t>
            </w:r>
          </w:p>
        </w:tc>
      </w:tr>
      <w:tr>
        <w:tc>
          <w:tcPr>
            <w:tcW w:type="dxa" w:w="4320"/>
          </w:tcPr>
          <w:p>
            <w:r>
              <w:t>Publication Date</w:t>
            </w:r>
          </w:p>
        </w:tc>
        <w:tc>
          <w:tcPr>
            <w:tcW w:type="dxa" w:w="4320"/>
          </w:tcPr>
          <w:p>
            <w:r>
              <w:t>2008</w:t>
            </w:r>
          </w:p>
        </w:tc>
      </w:tr>
      <w:tr>
        <w:tc>
          <w:tcPr>
            <w:tcW w:type="dxa" w:w="4320"/>
          </w:tcPr>
          <w:p>
            <w:r>
              <w:t>Summary</w:t>
            </w:r>
          </w:p>
        </w:tc>
        <w:tc>
          <w:tcPr>
            <w:tcW w:type="dxa" w:w="4320"/>
          </w:tcPr>
          <w:p>
            <w:r>
              <w:t>Provides foundational work in data structures or algorithm design for LBM or multibody dynamics.</w:t>
            </w:r>
          </w:p>
        </w:tc>
      </w:tr>
    </w:tbl>
    <w:p/>
    <w:p>
      <w:pPr>
        <w:pStyle w:val="Heading1"/>
      </w:pPr>
      <w:r>
        <w:t>6. TechRep_2009-08.pdf</w:t>
      </w:r>
    </w:p>
    <w:tbl>
      <w:tblPr>
        <w:tblStyle w:val="TableGrid"/>
        <w:tblW w:type="auto" w:w="0"/>
        <w:jc w:val="left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Author(s)</w:t>
            </w:r>
          </w:p>
        </w:tc>
        <w:tc>
          <w:tcPr>
            <w:tcW w:type="dxa" w:w="4320"/>
          </w:tcPr>
          <w:p>
            <w:r>
              <w:t>Unknown</w:t>
            </w:r>
          </w:p>
        </w:tc>
      </w:tr>
      <w:tr>
        <w:tc>
          <w:tcPr>
            <w:tcW w:type="dxa" w:w="4320"/>
          </w:tcPr>
          <w:p>
            <w:r>
              <w:t>Publication Date</w:t>
            </w:r>
          </w:p>
        </w:tc>
        <w:tc>
          <w:tcPr>
            <w:tcW w:type="dxa" w:w="4320"/>
          </w:tcPr>
          <w:p>
            <w:r>
              <w:t>2009</w:t>
            </w:r>
          </w:p>
        </w:tc>
      </w:tr>
      <w:tr>
        <w:tc>
          <w:tcPr>
            <w:tcW w:type="dxa" w:w="4320"/>
          </w:tcPr>
          <w:p>
            <w:r>
              <w:t>Summary</w:t>
            </w:r>
          </w:p>
        </w:tc>
        <w:tc>
          <w:tcPr>
            <w:tcW w:type="dxa" w:w="4320"/>
          </w:tcPr>
          <w:p>
            <w:r>
              <w:t>Technical report likely on performance tuning or simulation studies in LBM or rigid body simulations.</w:t>
            </w:r>
          </w:p>
        </w:tc>
      </w:tr>
    </w:tbl>
    <w:p/>
    <w:p>
      <w:pPr>
        <w:pStyle w:val="Heading1"/>
      </w:pPr>
      <w:r>
        <w:t>7. TechRep_2009-10.pdf</w:t>
      </w:r>
    </w:p>
    <w:tbl>
      <w:tblPr>
        <w:tblStyle w:val="TableGrid"/>
        <w:tblW w:type="auto" w:w="0"/>
        <w:jc w:val="left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Author(s)</w:t>
            </w:r>
          </w:p>
        </w:tc>
        <w:tc>
          <w:tcPr>
            <w:tcW w:type="dxa" w:w="4320"/>
          </w:tcPr>
          <w:p>
            <w:r>
              <w:t>U. Rüde et al.</w:t>
            </w:r>
          </w:p>
        </w:tc>
      </w:tr>
      <w:tr>
        <w:tc>
          <w:tcPr>
            <w:tcW w:type="dxa" w:w="4320"/>
          </w:tcPr>
          <w:p>
            <w:r>
              <w:t>Publication Date</w:t>
            </w:r>
          </w:p>
        </w:tc>
        <w:tc>
          <w:tcPr>
            <w:tcW w:type="dxa" w:w="4320"/>
          </w:tcPr>
          <w:p>
            <w:r>
              <w:t>2009</w:t>
            </w:r>
          </w:p>
        </w:tc>
      </w:tr>
      <w:tr>
        <w:tc>
          <w:tcPr>
            <w:tcW w:type="dxa" w:w="4320"/>
          </w:tcPr>
          <w:p>
            <w:r>
              <w:t>Summary</w:t>
            </w:r>
          </w:p>
        </w:tc>
        <w:tc>
          <w:tcPr>
            <w:tcW w:type="dxa" w:w="4320"/>
          </w:tcPr>
          <w:p>
            <w:r>
              <w:t>Introduces compile-time assertions to enforce type and interface consistency in C++ physics engine code for simulations.</w:t>
            </w:r>
          </w:p>
        </w:tc>
      </w:tr>
    </w:tbl>
    <w:p/>
    <w:p>
      <w:pPr>
        <w:pStyle w:val="Heading1"/>
      </w:pPr>
      <w:r>
        <w:t>8. TechRep_2009-11.pdf</w:t>
      </w:r>
    </w:p>
    <w:tbl>
      <w:tblPr>
        <w:tblStyle w:val="TableGrid"/>
        <w:tblW w:type="auto" w:w="0"/>
        <w:jc w:val="left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Author(s)</w:t>
            </w:r>
          </w:p>
        </w:tc>
        <w:tc>
          <w:tcPr>
            <w:tcW w:type="dxa" w:w="4320"/>
          </w:tcPr>
          <w:p>
            <w:r>
              <w:t>U. Rüde et al.</w:t>
            </w:r>
          </w:p>
        </w:tc>
      </w:tr>
      <w:tr>
        <w:tc>
          <w:tcPr>
            <w:tcW w:type="dxa" w:w="4320"/>
          </w:tcPr>
          <w:p>
            <w:r>
              <w:t>Publication Date</w:t>
            </w:r>
          </w:p>
        </w:tc>
        <w:tc>
          <w:tcPr>
            <w:tcW w:type="dxa" w:w="4320"/>
          </w:tcPr>
          <w:p>
            <w:r>
              <w:t>2009</w:t>
            </w:r>
          </w:p>
        </w:tc>
      </w:tr>
      <w:tr>
        <w:tc>
          <w:tcPr>
            <w:tcW w:type="dxa" w:w="4320"/>
          </w:tcPr>
          <w:p>
            <w:r>
              <w:t>Summary</w:t>
            </w:r>
          </w:p>
        </w:tc>
        <w:tc>
          <w:tcPr>
            <w:tcW w:type="dxa" w:w="4320"/>
          </w:tcPr>
          <w:p>
            <w:r>
              <w:t>Covers internal software engineering strategies used in waLBerla, possibly introducing custom data containers.</w:t>
            </w:r>
          </w:p>
        </w:tc>
      </w:tr>
    </w:tbl>
    <w:p/>
    <w:p>
      <w:pPr>
        <w:pStyle w:val="Heading1"/>
      </w:pPr>
      <w:r>
        <w:t>9. TechRep_2009-18.pdf</w:t>
      </w:r>
    </w:p>
    <w:tbl>
      <w:tblPr>
        <w:tblStyle w:val="TableGrid"/>
        <w:tblW w:type="auto" w:w="0"/>
        <w:jc w:val="left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Author(s)</w:t>
            </w:r>
          </w:p>
        </w:tc>
        <w:tc>
          <w:tcPr>
            <w:tcW w:type="dxa" w:w="4320"/>
          </w:tcPr>
          <w:p>
            <w:r>
              <w:t>U. Rüde et al.</w:t>
            </w:r>
          </w:p>
        </w:tc>
      </w:tr>
      <w:tr>
        <w:tc>
          <w:tcPr>
            <w:tcW w:type="dxa" w:w="4320"/>
          </w:tcPr>
          <w:p>
            <w:r>
              <w:t>Publication Date</w:t>
            </w:r>
          </w:p>
        </w:tc>
        <w:tc>
          <w:tcPr>
            <w:tcW w:type="dxa" w:w="4320"/>
          </w:tcPr>
          <w:p>
            <w:r>
              <w:t>2009</w:t>
            </w:r>
          </w:p>
        </w:tc>
      </w:tr>
      <w:tr>
        <w:tc>
          <w:tcPr>
            <w:tcW w:type="dxa" w:w="4320"/>
          </w:tcPr>
          <w:p>
            <w:r>
              <w:t>Summary</w:t>
            </w:r>
          </w:p>
        </w:tc>
        <w:tc>
          <w:tcPr>
            <w:tcW w:type="dxa" w:w="4320"/>
          </w:tcPr>
          <w:p>
            <w:r>
              <w:t>Introduces the Sandwich Pattern—a hybrid compile-time and runtime polymorphism design pattern used in the physics engine.</w:t>
            </w:r>
          </w:p>
        </w:tc>
      </w:tr>
    </w:tbl>
    <w:p/>
    <w:p>
      <w:pPr>
        <w:pStyle w:val="Heading1"/>
      </w:pPr>
      <w:r>
        <w:t>10. TechRep_2009-19.pdf</w:t>
      </w:r>
    </w:p>
    <w:tbl>
      <w:tblPr>
        <w:tblStyle w:val="TableGrid"/>
        <w:tblW w:type="auto" w:w="0"/>
        <w:jc w:val="left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Author(s)</w:t>
            </w:r>
          </w:p>
        </w:tc>
        <w:tc>
          <w:tcPr>
            <w:tcW w:type="dxa" w:w="4320"/>
          </w:tcPr>
          <w:p>
            <w:r>
              <w:t>U. Rüde et al.</w:t>
            </w:r>
          </w:p>
        </w:tc>
      </w:tr>
      <w:tr>
        <w:tc>
          <w:tcPr>
            <w:tcW w:type="dxa" w:w="4320"/>
          </w:tcPr>
          <w:p>
            <w:r>
              <w:t>Publication Date</w:t>
            </w:r>
          </w:p>
        </w:tc>
        <w:tc>
          <w:tcPr>
            <w:tcW w:type="dxa" w:w="4320"/>
          </w:tcPr>
          <w:p>
            <w:r>
              <w:t>2009</w:t>
            </w:r>
          </w:p>
        </w:tc>
      </w:tr>
      <w:tr>
        <w:tc>
          <w:tcPr>
            <w:tcW w:type="dxa" w:w="4320"/>
          </w:tcPr>
          <w:p>
            <w:r>
              <w:t>Summary</w:t>
            </w:r>
          </w:p>
        </w:tc>
        <w:tc>
          <w:tcPr>
            <w:tcW w:type="dxa" w:w="4320"/>
          </w:tcPr>
          <w:p>
            <w:r>
              <w:t>Explains setup and parallelization strategy of large-scale rigid multibody simulations using the pe physics engine.</w:t>
            </w:r>
          </w:p>
        </w:tc>
      </w:tr>
    </w:tbl>
    <w:p/>
    <w:p>
      <w:pPr>
        <w:pStyle w:val="Heading1"/>
      </w:pPr>
      <w:r>
        <w:t>11. TechRep_2010-03.pdf</w:t>
      </w:r>
    </w:p>
    <w:tbl>
      <w:tblPr>
        <w:tblStyle w:val="TableGrid"/>
        <w:tblW w:type="auto" w:w="0"/>
        <w:jc w:val="left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Author(s)</w:t>
            </w:r>
          </w:p>
        </w:tc>
        <w:tc>
          <w:tcPr>
            <w:tcW w:type="dxa" w:w="4320"/>
          </w:tcPr>
          <w:p>
            <w:r>
              <w:t>U. Rüde et al.</w:t>
            </w:r>
          </w:p>
        </w:tc>
      </w:tr>
      <w:tr>
        <w:tc>
          <w:tcPr>
            <w:tcW w:type="dxa" w:w="4320"/>
          </w:tcPr>
          <w:p>
            <w:r>
              <w:t>Publication Date</w:t>
            </w:r>
          </w:p>
        </w:tc>
        <w:tc>
          <w:tcPr>
            <w:tcW w:type="dxa" w:w="4320"/>
          </w:tcPr>
          <w:p>
            <w:r>
              <w:t>2010</w:t>
            </w:r>
          </w:p>
        </w:tc>
      </w:tr>
      <w:tr>
        <w:tc>
          <w:tcPr>
            <w:tcW w:type="dxa" w:w="4320"/>
          </w:tcPr>
          <w:p>
            <w:r>
              <w:t>Summary</w:t>
            </w:r>
          </w:p>
        </w:tc>
        <w:tc>
          <w:tcPr>
            <w:tcW w:type="dxa" w:w="4320"/>
          </w:tcPr>
          <w:p>
            <w:r>
              <w:t>Likely discusses performance strategies or a module addition to waLBerla or the physics engine in simulation environments.</w:t>
            </w:r>
          </w:p>
        </w:tc>
      </w:tr>
    </w:tbl>
    <w:p/>
    <w:p>
      <w:pPr>
        <w:pStyle w:val="Heading1"/>
      </w:pPr>
      <w:r>
        <w:t>12. TechRep_2010-07.pdf</w:t>
      </w:r>
    </w:p>
    <w:tbl>
      <w:tblPr>
        <w:tblStyle w:val="TableGrid"/>
        <w:tblW w:type="auto" w:w="0"/>
        <w:jc w:val="left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Author(s)</w:t>
            </w:r>
          </w:p>
        </w:tc>
        <w:tc>
          <w:tcPr>
            <w:tcW w:type="dxa" w:w="4320"/>
          </w:tcPr>
          <w:p>
            <w:r>
              <w:t>Christian Feichtinger et al.</w:t>
            </w:r>
          </w:p>
        </w:tc>
      </w:tr>
      <w:tr>
        <w:tc>
          <w:tcPr>
            <w:tcW w:type="dxa" w:w="4320"/>
          </w:tcPr>
          <w:p>
            <w:r>
              <w:t>Publication Date</w:t>
            </w:r>
          </w:p>
        </w:tc>
        <w:tc>
          <w:tcPr>
            <w:tcW w:type="dxa" w:w="4320"/>
          </w:tcPr>
          <w:p>
            <w:r>
              <w:t>2010</w:t>
            </w:r>
          </w:p>
        </w:tc>
      </w:tr>
      <w:tr>
        <w:tc>
          <w:tcPr>
            <w:tcW w:type="dxa" w:w="4320"/>
          </w:tcPr>
          <w:p>
            <w:r>
              <w:t>Summary</w:t>
            </w:r>
          </w:p>
        </w:tc>
        <w:tc>
          <w:tcPr>
            <w:tcW w:type="dxa" w:w="4320"/>
          </w:tcPr>
          <w:p>
            <w:r>
              <w:t>Presents a performance model and GPU acceleration of LBM within waLBerla, using CPU-GPU heterogeneous nodes.</w:t>
            </w:r>
          </w:p>
        </w:tc>
      </w:tr>
    </w:tbl>
    <w:p/>
    <w:p>
      <w:pPr>
        <w:pStyle w:val="Heading1"/>
      </w:pPr>
      <w:r>
        <w:t>13. Gotz2010.pdf</w:t>
      </w:r>
    </w:p>
    <w:tbl>
      <w:tblPr>
        <w:tblStyle w:val="TableGrid"/>
        <w:tblW w:type="auto" w:w="0"/>
        <w:jc w:val="left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Author(s)</w:t>
            </w:r>
          </w:p>
        </w:tc>
        <w:tc>
          <w:tcPr>
            <w:tcW w:type="dxa" w:w="4320"/>
          </w:tcPr>
          <w:p>
            <w:r>
              <w:t>Jan Götz et al.</w:t>
            </w:r>
          </w:p>
        </w:tc>
      </w:tr>
      <w:tr>
        <w:tc>
          <w:tcPr>
            <w:tcW w:type="dxa" w:w="4320"/>
          </w:tcPr>
          <w:p>
            <w:r>
              <w:t>Publication Date</w:t>
            </w:r>
          </w:p>
        </w:tc>
        <w:tc>
          <w:tcPr>
            <w:tcW w:type="dxa" w:w="4320"/>
          </w:tcPr>
          <w:p>
            <w:r>
              <w:t>2010</w:t>
            </w:r>
          </w:p>
        </w:tc>
      </w:tr>
      <w:tr>
        <w:tc>
          <w:tcPr>
            <w:tcW w:type="dxa" w:w="4320"/>
          </w:tcPr>
          <w:p>
            <w:r>
              <w:t>Summary</w:t>
            </w:r>
          </w:p>
        </w:tc>
        <w:tc>
          <w:tcPr>
            <w:tcW w:type="dxa" w:w="4320"/>
          </w:tcPr>
          <w:p>
            <w:r>
              <w:t>Describes a coupled LBM and rigid-body physics simulation framework that scales to 8192 cores. Demonstrates application in particle-laden flows.</w:t>
            </w:r>
          </w:p>
        </w:tc>
      </w:tr>
    </w:tbl>
    <w:p/>
    <w:p>
      <w:pPr>
        <w:pStyle w:val="Heading1"/>
      </w:pPr>
      <w:r>
        <w:t>14. Schornbaum_DA_2010.pdf</w:t>
      </w:r>
    </w:p>
    <w:tbl>
      <w:tblPr>
        <w:tblStyle w:val="TableGrid"/>
        <w:tblW w:type="auto" w:w="0"/>
        <w:jc w:val="left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Author(s)</w:t>
            </w:r>
          </w:p>
        </w:tc>
        <w:tc>
          <w:tcPr>
            <w:tcW w:type="dxa" w:w="4320"/>
          </w:tcPr>
          <w:p>
            <w:r>
              <w:t>Florian Schornbaum</w:t>
            </w:r>
          </w:p>
        </w:tc>
      </w:tr>
      <w:tr>
        <w:tc>
          <w:tcPr>
            <w:tcW w:type="dxa" w:w="4320"/>
          </w:tcPr>
          <w:p>
            <w:r>
              <w:t>Publication Date</w:t>
            </w:r>
          </w:p>
        </w:tc>
        <w:tc>
          <w:tcPr>
            <w:tcW w:type="dxa" w:w="4320"/>
          </w:tcPr>
          <w:p>
            <w:r>
              <w:t>2010</w:t>
            </w:r>
          </w:p>
        </w:tc>
      </w:tr>
      <w:tr>
        <w:tc>
          <w:tcPr>
            <w:tcW w:type="dxa" w:w="4320"/>
          </w:tcPr>
          <w:p>
            <w:r>
              <w:t>Summary</w:t>
            </w:r>
          </w:p>
        </w:tc>
        <w:tc>
          <w:tcPr>
            <w:tcW w:type="dxa" w:w="4320"/>
          </w:tcPr>
          <w:p>
            <w:r>
              <w:t>Diploma thesis on impulse-based rigid body collision response, including shared memory parallelization and stability analysis.</w:t>
            </w:r>
          </w:p>
        </w:tc>
      </w:tr>
    </w:tbl>
    <w:p/>
    <w:p>
      <w:pPr>
        <w:pStyle w:val="Heading1"/>
      </w:pPr>
      <w:r>
        <w:t>15. feichtinger2011.pdf</w:t>
      </w:r>
    </w:p>
    <w:tbl>
      <w:tblPr>
        <w:tblStyle w:val="TableGrid"/>
        <w:tblW w:type="auto" w:w="0"/>
        <w:jc w:val="left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Author(s)</w:t>
            </w:r>
          </w:p>
        </w:tc>
        <w:tc>
          <w:tcPr>
            <w:tcW w:type="dxa" w:w="4320"/>
          </w:tcPr>
          <w:p>
            <w:r>
              <w:t>Christian Feichtinger et al.</w:t>
            </w:r>
          </w:p>
        </w:tc>
      </w:tr>
      <w:tr>
        <w:tc>
          <w:tcPr>
            <w:tcW w:type="dxa" w:w="4320"/>
          </w:tcPr>
          <w:p>
            <w:r>
              <w:t>Publication Date</w:t>
            </w:r>
          </w:p>
        </w:tc>
        <w:tc>
          <w:tcPr>
            <w:tcW w:type="dxa" w:w="4320"/>
          </w:tcPr>
          <w:p>
            <w:r>
              <w:t>2011</w:t>
            </w:r>
          </w:p>
        </w:tc>
      </w:tr>
      <w:tr>
        <w:tc>
          <w:tcPr>
            <w:tcW w:type="dxa" w:w="4320"/>
          </w:tcPr>
          <w:p>
            <w:r>
              <w:t>Summary</w:t>
            </w:r>
          </w:p>
        </w:tc>
        <w:tc>
          <w:tcPr>
            <w:tcW w:type="dxa" w:w="4320"/>
          </w:tcPr>
          <w:p>
            <w:r>
              <w:t>Presents the WaLBerla framework for high-performance multiphysics simulations, focusing on modularity, scalability, and hybrid CPU-GPU execution.</w:t>
            </w:r>
          </w:p>
        </w:tc>
      </w:tr>
    </w:tbl>
    <w:p/>
    <w:p>
      <w:pPr>
        <w:pStyle w:val="Heading1"/>
      </w:pPr>
      <w:r>
        <w:t>16. Rauh_BT_2013.pdf</w:t>
      </w:r>
    </w:p>
    <w:tbl>
      <w:tblPr>
        <w:tblStyle w:val="TableGrid"/>
        <w:tblW w:type="auto" w:w="0"/>
        <w:jc w:val="left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Author(s)</w:t>
            </w:r>
          </w:p>
        </w:tc>
        <w:tc>
          <w:tcPr>
            <w:tcW w:type="dxa" w:w="4320"/>
          </w:tcPr>
          <w:p>
            <w:r>
              <w:t>Matthias Rauh</w:t>
            </w:r>
          </w:p>
        </w:tc>
      </w:tr>
      <w:tr>
        <w:tc>
          <w:tcPr>
            <w:tcW w:type="dxa" w:w="4320"/>
          </w:tcPr>
          <w:p>
            <w:r>
              <w:t>Publication Date</w:t>
            </w:r>
          </w:p>
        </w:tc>
        <w:tc>
          <w:tcPr>
            <w:tcW w:type="dxa" w:w="4320"/>
          </w:tcPr>
          <w:p>
            <w:r>
              <w:t>2013</w:t>
            </w:r>
          </w:p>
        </w:tc>
      </w:tr>
      <w:tr>
        <w:tc>
          <w:tcPr>
            <w:tcW w:type="dxa" w:w="4320"/>
          </w:tcPr>
          <w:p>
            <w:r>
              <w:t>Summary</w:t>
            </w:r>
          </w:p>
        </w:tc>
        <w:tc>
          <w:tcPr>
            <w:tcW w:type="dxa" w:w="4320"/>
          </w:tcPr>
          <w:p>
            <w:r>
              <w:t>Bachelor thesis on accurate LBM treatment of moving boundaries using triangulated surfaces, improving over bounce-back methods.</w:t>
            </w:r>
          </w:p>
        </w:tc>
      </w:tr>
    </w:tbl>
    <w:p/>
    <w:p>
      <w:pPr>
        <w:pStyle w:val="Heading1"/>
      </w:pPr>
      <w:r>
        <w:t>17. Rettinger_BT_2013.pdf</w:t>
      </w:r>
    </w:p>
    <w:tbl>
      <w:tblPr>
        <w:tblStyle w:val="TableGrid"/>
        <w:tblW w:type="auto" w:w="0"/>
        <w:jc w:val="left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Author(s)</w:t>
            </w:r>
          </w:p>
        </w:tc>
        <w:tc>
          <w:tcPr>
            <w:tcW w:type="dxa" w:w="4320"/>
          </w:tcPr>
          <w:p>
            <w:r>
              <w:t>Christoph Rettinger</w:t>
            </w:r>
          </w:p>
        </w:tc>
      </w:tr>
      <w:tr>
        <w:tc>
          <w:tcPr>
            <w:tcW w:type="dxa" w:w="4320"/>
          </w:tcPr>
          <w:p>
            <w:r>
              <w:t>Publication Date</w:t>
            </w:r>
          </w:p>
        </w:tc>
        <w:tc>
          <w:tcPr>
            <w:tcW w:type="dxa" w:w="4320"/>
          </w:tcPr>
          <w:p>
            <w:r>
              <w:t>2013</w:t>
            </w:r>
          </w:p>
        </w:tc>
      </w:tr>
      <w:tr>
        <w:tc>
          <w:tcPr>
            <w:tcW w:type="dxa" w:w="4320"/>
          </w:tcPr>
          <w:p>
            <w:r>
              <w:t>Summary</w:t>
            </w:r>
          </w:p>
        </w:tc>
        <w:tc>
          <w:tcPr>
            <w:tcW w:type="dxa" w:w="4320"/>
          </w:tcPr>
          <w:p>
            <w:r>
              <w:t>Bachelor thesis evaluating BGK, TRT, and MRT collision models in LBM, including parameter selection and benchmark testing.</w:t>
            </w:r>
          </w:p>
        </w:tc>
      </w:tr>
    </w:tbl>
    <w:p/>
    <w:p>
      <w:pPr>
        <w:pStyle w:val="Heading1"/>
      </w:pPr>
      <w:r>
        <w:t>18. popa2014.pdf</w:t>
      </w:r>
    </w:p>
    <w:tbl>
      <w:tblPr>
        <w:tblStyle w:val="TableGrid"/>
        <w:tblW w:type="auto" w:w="0"/>
        <w:jc w:val="left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Author(s)</w:t>
            </w:r>
          </w:p>
        </w:tc>
        <w:tc>
          <w:tcPr>
            <w:tcW w:type="dxa" w:w="4320"/>
          </w:tcPr>
          <w:p>
            <w:r>
              <w:t>Constantin Popa et al.</w:t>
            </w:r>
          </w:p>
        </w:tc>
      </w:tr>
      <w:tr>
        <w:tc>
          <w:tcPr>
            <w:tcW w:type="dxa" w:w="4320"/>
          </w:tcPr>
          <w:p>
            <w:r>
              <w:t>Publication Date</w:t>
            </w:r>
          </w:p>
        </w:tc>
        <w:tc>
          <w:tcPr>
            <w:tcW w:type="dxa" w:w="4320"/>
          </w:tcPr>
          <w:p>
            <w:r>
              <w:t>2014</w:t>
            </w:r>
          </w:p>
        </w:tc>
      </w:tr>
      <w:tr>
        <w:tc>
          <w:tcPr>
            <w:tcW w:type="dxa" w:w="4320"/>
          </w:tcPr>
          <w:p>
            <w:r>
              <w:t>Summary</w:t>
            </w:r>
          </w:p>
        </w:tc>
        <w:tc>
          <w:tcPr>
            <w:tcW w:type="dxa" w:w="4320"/>
          </w:tcPr>
          <w:p>
            <w:r>
              <w:t>Introduces regularized solution methods for linear complementarity problems (LCPs) with application to multibody dynamics. Proposes iterative solvers and analyzes their convergence behavior.</w:t>
            </w:r>
          </w:p>
        </w:tc>
      </w:tr>
    </w:tbl>
    <w:p/>
    <w:p>
      <w:pPr>
        <w:pStyle w:val="Heading1"/>
      </w:pPr>
      <w:r>
        <w:t>19. Schornbaum_Paris_SIAM-PP_2016-04-15.pdf</w:t>
      </w:r>
    </w:p>
    <w:tbl>
      <w:tblPr>
        <w:tblStyle w:val="TableGrid"/>
        <w:tblW w:type="auto" w:w="0"/>
        <w:jc w:val="left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Author(s)</w:t>
            </w:r>
          </w:p>
        </w:tc>
        <w:tc>
          <w:tcPr>
            <w:tcW w:type="dxa" w:w="4320"/>
          </w:tcPr>
          <w:p>
            <w:r>
              <w:t>Florian Schornbaum</w:t>
            </w:r>
          </w:p>
        </w:tc>
      </w:tr>
      <w:tr>
        <w:tc>
          <w:tcPr>
            <w:tcW w:type="dxa" w:w="4320"/>
          </w:tcPr>
          <w:p>
            <w:r>
              <w:t>Publication Date</w:t>
            </w:r>
          </w:p>
        </w:tc>
        <w:tc>
          <w:tcPr>
            <w:tcW w:type="dxa" w:w="4320"/>
          </w:tcPr>
          <w:p>
            <w:r>
              <w:t>2016</w:t>
            </w:r>
          </w:p>
        </w:tc>
      </w:tr>
      <w:tr>
        <w:tc>
          <w:tcPr>
            <w:tcW w:type="dxa" w:w="4320"/>
          </w:tcPr>
          <w:p>
            <w:r>
              <w:t>Summary</w:t>
            </w:r>
          </w:p>
        </w:tc>
        <w:tc>
          <w:tcPr>
            <w:tcW w:type="dxa" w:w="4320"/>
          </w:tcPr>
          <w:p>
            <w:r>
              <w:t>Presentation on adaptive LBM mesh refinement and block-based domain partitioning for extreme-scale supercomputing.</w:t>
            </w:r>
          </w:p>
        </w:tc>
      </w:tr>
    </w:tbl>
    <w:p/>
    <w:p>
      <w:pPr>
        <w:pStyle w:val="Heading1"/>
      </w:pPr>
      <w:r>
        <w:t>20. Diss_2017-Fattahi.pdf</w:t>
      </w:r>
    </w:p>
    <w:tbl>
      <w:tblPr>
        <w:tblStyle w:val="TableGrid"/>
        <w:tblW w:type="auto" w:w="0"/>
        <w:jc w:val="left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Author(s)</w:t>
            </w:r>
          </w:p>
        </w:tc>
        <w:tc>
          <w:tcPr>
            <w:tcW w:type="dxa" w:w="4320"/>
          </w:tcPr>
          <w:p>
            <w:r>
              <w:t>Ehsan Fattahi</w:t>
            </w:r>
          </w:p>
        </w:tc>
      </w:tr>
      <w:tr>
        <w:tc>
          <w:tcPr>
            <w:tcW w:type="dxa" w:w="4320"/>
          </w:tcPr>
          <w:p>
            <w:r>
              <w:t>Publication Date</w:t>
            </w:r>
          </w:p>
        </w:tc>
        <w:tc>
          <w:tcPr>
            <w:tcW w:type="dxa" w:w="4320"/>
          </w:tcPr>
          <w:p>
            <w:r>
              <w:t>2017</w:t>
            </w:r>
          </w:p>
        </w:tc>
      </w:tr>
      <w:tr>
        <w:tc>
          <w:tcPr>
            <w:tcW w:type="dxa" w:w="4320"/>
          </w:tcPr>
          <w:p>
            <w:r>
              <w:t>Summary</w:t>
            </w:r>
          </w:p>
        </w:tc>
        <w:tc>
          <w:tcPr>
            <w:tcW w:type="dxa" w:w="4320"/>
          </w:tcPr>
          <w:p>
            <w:r>
              <w:t>PhD dissertation (summary unavailable in search result) related to LBM or coupled physics simulations in waLBerla.</w:t>
            </w:r>
          </w:p>
        </w:tc>
      </w:tr>
    </w:tbl>
    <w:p/>
    <w:p>
      <w:pPr>
        <w:pStyle w:val="Heading1"/>
      </w:pPr>
      <w:r>
        <w:t>21. Diss_2018-Schornbaum.pdf</w:t>
      </w:r>
    </w:p>
    <w:tbl>
      <w:tblPr>
        <w:tblStyle w:val="TableGrid"/>
        <w:tblW w:type="auto" w:w="0"/>
        <w:jc w:val="left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Author(s)</w:t>
            </w:r>
          </w:p>
        </w:tc>
        <w:tc>
          <w:tcPr>
            <w:tcW w:type="dxa" w:w="4320"/>
          </w:tcPr>
          <w:p>
            <w:r>
              <w:t>Florian Schornbaum</w:t>
            </w:r>
          </w:p>
        </w:tc>
      </w:tr>
      <w:tr>
        <w:tc>
          <w:tcPr>
            <w:tcW w:type="dxa" w:w="4320"/>
          </w:tcPr>
          <w:p>
            <w:r>
              <w:t>Publication Date</w:t>
            </w:r>
          </w:p>
        </w:tc>
        <w:tc>
          <w:tcPr>
            <w:tcW w:type="dxa" w:w="4320"/>
          </w:tcPr>
          <w:p>
            <w:r>
              <w:t>2018</w:t>
            </w:r>
          </w:p>
        </w:tc>
      </w:tr>
      <w:tr>
        <w:tc>
          <w:tcPr>
            <w:tcW w:type="dxa" w:w="4320"/>
          </w:tcPr>
          <w:p>
            <w:r>
              <w:t>Summary</w:t>
            </w:r>
          </w:p>
        </w:tc>
        <w:tc>
          <w:tcPr>
            <w:tcW w:type="dxa" w:w="4320"/>
          </w:tcPr>
          <w:p>
            <w:r>
              <w:t>PhD thesis on adaptive mesh refinement (AMR) for extreme-scale LBM simulations using distributed block-based partitioning.</w:t>
            </w:r>
          </w:p>
        </w:tc>
      </w:tr>
    </w:tbl>
    <w:p/>
    <w:p>
      <w:pPr>
        <w:pStyle w:val="Heading1"/>
      </w:pPr>
      <w:r>
        <w:t>22. vsc-18-cpr-v1.pdf</w:t>
      </w:r>
    </w:p>
    <w:tbl>
      <w:tblPr>
        <w:tblStyle w:val="TableGrid"/>
        <w:tblW w:type="auto" w:w="0"/>
        <w:jc w:val="left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Author(s)</w:t>
            </w:r>
          </w:p>
        </w:tc>
        <w:tc>
          <w:tcPr>
            <w:tcW w:type="dxa" w:w="4320"/>
          </w:tcPr>
          <w:p>
            <w:r>
              <w:t>Ulrich Rüde</w:t>
            </w:r>
          </w:p>
        </w:tc>
      </w:tr>
      <w:tr>
        <w:tc>
          <w:tcPr>
            <w:tcW w:type="dxa" w:w="4320"/>
          </w:tcPr>
          <w:p>
            <w:r>
              <w:t>Publication Date</w:t>
            </w:r>
          </w:p>
        </w:tc>
        <w:tc>
          <w:tcPr>
            <w:tcW w:type="dxa" w:w="4320"/>
          </w:tcPr>
          <w:p>
            <w:r>
              <w:t>2018</w:t>
            </w:r>
          </w:p>
        </w:tc>
      </w:tr>
      <w:tr>
        <w:tc>
          <w:tcPr>
            <w:tcW w:type="dxa" w:w="4320"/>
          </w:tcPr>
          <w:p>
            <w:r>
              <w:t>Summary</w:t>
            </w:r>
          </w:p>
        </w:tc>
        <w:tc>
          <w:tcPr>
            <w:tcW w:type="dxa" w:w="4320"/>
          </w:tcPr>
          <w:p>
            <w:r>
              <w:t>Presentation of waLBerla applications in 3D LBM simulations for additive manufacturing and validation against industrial test cases.</w:t>
            </w:r>
          </w:p>
        </w:tc>
      </w:tr>
    </w:tbl>
    <w:p/>
    <w:p>
      <w:pPr>
        <w:pStyle w:val="Heading1"/>
      </w:pPr>
      <w:r>
        <w:t>23. Krieg_BT_2019.pdf</w:t>
      </w:r>
    </w:p>
    <w:tbl>
      <w:tblPr>
        <w:tblStyle w:val="TableGrid"/>
        <w:tblW w:type="auto" w:w="0"/>
        <w:jc w:val="left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Author(s)</w:t>
            </w:r>
          </w:p>
        </w:tc>
        <w:tc>
          <w:tcPr>
            <w:tcW w:type="dxa" w:w="4320"/>
          </w:tcPr>
          <w:p>
            <w:r>
              <w:t>Benedikt Krieg</w:t>
            </w:r>
          </w:p>
        </w:tc>
      </w:tr>
      <w:tr>
        <w:tc>
          <w:tcPr>
            <w:tcW w:type="dxa" w:w="4320"/>
          </w:tcPr>
          <w:p>
            <w:r>
              <w:t>Publication Date</w:t>
            </w:r>
          </w:p>
        </w:tc>
        <w:tc>
          <w:tcPr>
            <w:tcW w:type="dxa" w:w="4320"/>
          </w:tcPr>
          <w:p>
            <w:r>
              <w:t>2019</w:t>
            </w:r>
          </w:p>
        </w:tc>
      </w:tr>
      <w:tr>
        <w:tc>
          <w:tcPr>
            <w:tcW w:type="dxa" w:w="4320"/>
          </w:tcPr>
          <w:p>
            <w:r>
              <w:t>Summary</w:t>
            </w:r>
          </w:p>
        </w:tc>
        <w:tc>
          <w:tcPr>
            <w:tcW w:type="dxa" w:w="4320"/>
          </w:tcPr>
          <w:p>
            <w:r>
              <w:t>Bachelor thesis analyzing grid refinement strategies in LBM and validating results against known solutions like Couette flow.</w:t>
            </w:r>
          </w:p>
        </w:tc>
      </w:tr>
    </w:tbl>
    <w:p/>
    <w:p>
      <w:pPr>
        <w:pStyle w:val="Heading1"/>
      </w:pPr>
      <w:r>
        <w:t>24. Holzer_MT_2020.pdf</w:t>
      </w:r>
    </w:p>
    <w:tbl>
      <w:tblPr>
        <w:tblStyle w:val="TableGrid"/>
        <w:tblW w:type="auto" w:w="0"/>
        <w:jc w:val="left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Author(s)</w:t>
            </w:r>
          </w:p>
        </w:tc>
        <w:tc>
          <w:tcPr>
            <w:tcW w:type="dxa" w:w="4320"/>
          </w:tcPr>
          <w:p>
            <w:r>
              <w:t>Markus Holzer</w:t>
            </w:r>
          </w:p>
        </w:tc>
      </w:tr>
      <w:tr>
        <w:tc>
          <w:tcPr>
            <w:tcW w:type="dxa" w:w="4320"/>
          </w:tcPr>
          <w:p>
            <w:r>
              <w:t>Publication Date</w:t>
            </w:r>
          </w:p>
        </w:tc>
        <w:tc>
          <w:tcPr>
            <w:tcW w:type="dxa" w:w="4320"/>
          </w:tcPr>
          <w:p>
            <w:r>
              <w:t>2020</w:t>
            </w:r>
          </w:p>
        </w:tc>
      </w:tr>
      <w:tr>
        <w:tc>
          <w:tcPr>
            <w:tcW w:type="dxa" w:w="4320"/>
          </w:tcPr>
          <w:p>
            <w:r>
              <w:t>Summary</w:t>
            </w:r>
          </w:p>
        </w:tc>
        <w:tc>
          <w:tcPr>
            <w:tcW w:type="dxa" w:w="4320"/>
          </w:tcPr>
          <w:p>
            <w:r>
              <w:t>Master’s thesis focused on LBM simulation performance with complex geometries, advanced collision models, and GPU integration.</w:t>
            </w:r>
          </w:p>
        </w:tc>
      </w:tr>
    </w:tbl>
    <w:p/>
    <w:p>
      <w:pPr>
        <w:pStyle w:val="Heading1"/>
      </w:pPr>
      <w:r>
        <w:t>25. Schwarzmeier_PASC_2021.pdf</w:t>
      </w:r>
    </w:p>
    <w:tbl>
      <w:tblPr>
        <w:tblStyle w:val="TableGrid"/>
        <w:tblW w:type="auto" w:w="0"/>
        <w:jc w:val="left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Author(s)</w:t>
            </w:r>
          </w:p>
        </w:tc>
        <w:tc>
          <w:tcPr>
            <w:tcW w:type="dxa" w:w="4320"/>
          </w:tcPr>
          <w:p>
            <w:r>
              <w:t>Christoph Schwarzmeier</w:t>
            </w:r>
          </w:p>
        </w:tc>
      </w:tr>
      <w:tr>
        <w:tc>
          <w:tcPr>
            <w:tcW w:type="dxa" w:w="4320"/>
          </w:tcPr>
          <w:p>
            <w:r>
              <w:t>Publication Date</w:t>
            </w:r>
          </w:p>
        </w:tc>
        <w:tc>
          <w:tcPr>
            <w:tcW w:type="dxa" w:w="4320"/>
          </w:tcPr>
          <w:p>
            <w:r>
              <w:t>2021</w:t>
            </w:r>
          </w:p>
        </w:tc>
      </w:tr>
      <w:tr>
        <w:tc>
          <w:tcPr>
            <w:tcW w:type="dxa" w:w="4320"/>
          </w:tcPr>
          <w:p>
            <w:r>
              <w:t>Summary</w:t>
            </w:r>
          </w:p>
        </w:tc>
        <w:tc>
          <w:tcPr>
            <w:tcW w:type="dxa" w:w="4320"/>
          </w:tcPr>
          <w:p>
            <w:r>
              <w:t>Poster on LBM-based DNS simulations through porous media using waLBerla with validation against turbulence models.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