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Neither lane can read a .docx.</w:t>
      </w:r>
    </w:p>
  </w:body>
</w:document>
</file>