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6C408" w14:textId="77777777" w:rsidR="00F5481E" w:rsidRPr="004A1A52" w:rsidRDefault="00F5481E" w:rsidP="004A1A52">
      <w:pPr>
        <w:spacing w:after="0" w:line="480" w:lineRule="auto"/>
        <w:rPr>
          <w:rFonts w:ascii="Times New Roman" w:eastAsia="Times New Roman" w:hAnsi="Times New Roman" w:cs="Times New Roman"/>
          <w:sz w:val="24"/>
          <w:szCs w:val="24"/>
        </w:rPr>
      </w:pPr>
      <w:r w:rsidRPr="004A1A52">
        <w:rPr>
          <w:rFonts w:ascii="Times New Roman" w:eastAsia="Times New Roman" w:hAnsi="Times New Roman" w:cs="Times New Roman"/>
          <w:sz w:val="24"/>
          <w:szCs w:val="24"/>
        </w:rPr>
        <w:t>Andong Yan</w:t>
      </w:r>
    </w:p>
    <w:p w14:paraId="2EBB19DC" w14:textId="6BDEFDDC" w:rsidR="00F5481E" w:rsidRPr="004A1A52" w:rsidRDefault="00F816FB" w:rsidP="004A1A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4/28</w:t>
      </w:r>
      <w:r w:rsidR="00F5481E" w:rsidRPr="004A1A52">
        <w:rPr>
          <w:rFonts w:ascii="Times New Roman" w:eastAsia="Times New Roman" w:hAnsi="Times New Roman" w:cs="Times New Roman"/>
          <w:sz w:val="24"/>
          <w:szCs w:val="24"/>
        </w:rPr>
        <w:t>/2017</w:t>
      </w:r>
    </w:p>
    <w:p w14:paraId="5ADBD42D" w14:textId="77777777" w:rsidR="00F5481E" w:rsidRPr="004A1A52" w:rsidRDefault="00F5481E" w:rsidP="004A1A52">
      <w:pPr>
        <w:spacing w:after="0" w:line="480" w:lineRule="auto"/>
        <w:rPr>
          <w:rFonts w:ascii="Times New Roman" w:eastAsia="Times New Roman" w:hAnsi="Times New Roman" w:cs="Times New Roman"/>
          <w:sz w:val="24"/>
          <w:szCs w:val="24"/>
        </w:rPr>
      </w:pPr>
      <w:r w:rsidRPr="004A1A52">
        <w:rPr>
          <w:rFonts w:ascii="Times New Roman" w:eastAsia="Times New Roman" w:hAnsi="Times New Roman" w:cs="Times New Roman"/>
          <w:sz w:val="24"/>
          <w:szCs w:val="24"/>
        </w:rPr>
        <w:t>Prof. Jeff Nugent</w:t>
      </w:r>
    </w:p>
    <w:p w14:paraId="3E67B896" w14:textId="0A92BEF0" w:rsidR="00F5481E" w:rsidRDefault="00F5481E" w:rsidP="004A1A52">
      <w:pPr>
        <w:spacing w:after="0" w:line="480" w:lineRule="auto"/>
        <w:rPr>
          <w:rFonts w:ascii="Times New Roman" w:eastAsia="Times New Roman" w:hAnsi="Times New Roman" w:cs="Times New Roman"/>
          <w:sz w:val="24"/>
          <w:szCs w:val="24"/>
        </w:rPr>
      </w:pPr>
      <w:r w:rsidRPr="004A1A52">
        <w:rPr>
          <w:rFonts w:ascii="Times New Roman" w:eastAsia="Times New Roman" w:hAnsi="Times New Roman" w:cs="Times New Roman"/>
          <w:sz w:val="24"/>
          <w:szCs w:val="24"/>
        </w:rPr>
        <w:t xml:space="preserve">Econ 541: </w:t>
      </w:r>
      <w:r w:rsidR="00F816FB">
        <w:rPr>
          <w:rFonts w:ascii="Times New Roman" w:eastAsia="Times New Roman" w:hAnsi="Times New Roman" w:cs="Times New Roman"/>
          <w:sz w:val="24"/>
          <w:szCs w:val="24"/>
        </w:rPr>
        <w:t>Term Paper</w:t>
      </w:r>
    </w:p>
    <w:p w14:paraId="5FE57CF7" w14:textId="77777777" w:rsidR="00C974FA" w:rsidRPr="004A1A52" w:rsidRDefault="00C974FA" w:rsidP="004A1A52">
      <w:pPr>
        <w:spacing w:after="0" w:line="480" w:lineRule="auto"/>
        <w:rPr>
          <w:rFonts w:ascii="Times New Roman" w:eastAsia="Times New Roman" w:hAnsi="Times New Roman" w:cs="Times New Roman"/>
          <w:sz w:val="24"/>
          <w:szCs w:val="24"/>
        </w:rPr>
      </w:pPr>
    </w:p>
    <w:p w14:paraId="5DC38562" w14:textId="0BBCE817" w:rsidR="009A693F" w:rsidRDefault="00C974FA" w:rsidP="008410E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Keeps Countries from Capital Account Liberalization? </w:t>
      </w:r>
      <w:r w:rsidR="008410E7">
        <w:rPr>
          <w:rFonts w:ascii="Times New Roman" w:eastAsia="Times New Roman" w:hAnsi="Times New Roman" w:cs="Times New Roman"/>
          <w:sz w:val="24"/>
          <w:szCs w:val="24"/>
        </w:rPr>
        <w:t xml:space="preserve"> </w:t>
      </w:r>
      <w:r w:rsidR="00452A44">
        <w:rPr>
          <w:rFonts w:ascii="Times New Roman" w:eastAsia="Times New Roman" w:hAnsi="Times New Roman" w:cs="Times New Roman"/>
          <w:sz w:val="24"/>
          <w:szCs w:val="24"/>
        </w:rPr>
        <w:t>The Case of</w:t>
      </w:r>
      <w:r w:rsidR="00AD1A3C">
        <w:rPr>
          <w:rFonts w:ascii="Times New Roman" w:eastAsia="Times New Roman" w:hAnsi="Times New Roman" w:cs="Times New Roman"/>
          <w:sz w:val="24"/>
          <w:szCs w:val="24"/>
        </w:rPr>
        <w:t xml:space="preserve"> China</w:t>
      </w:r>
    </w:p>
    <w:p w14:paraId="6BE4F6D7" w14:textId="77777777" w:rsidR="00C974FA" w:rsidRPr="008410E7" w:rsidRDefault="00C974FA" w:rsidP="008410E7">
      <w:pPr>
        <w:spacing w:after="0" w:line="480" w:lineRule="auto"/>
        <w:jc w:val="center"/>
        <w:rPr>
          <w:rFonts w:ascii="Times New Roman" w:eastAsia="Times New Roman" w:hAnsi="Times New Roman" w:cs="Times New Roman"/>
          <w:sz w:val="20"/>
          <w:szCs w:val="20"/>
        </w:rPr>
      </w:pPr>
    </w:p>
    <w:p w14:paraId="30E0FABC" w14:textId="0BEBC2CE" w:rsidR="00E41684" w:rsidRPr="00250C6A" w:rsidRDefault="00C974FA" w:rsidP="00E41684">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1EC153A9" w14:textId="31975056" w:rsidR="001B1D41" w:rsidRDefault="009A693F" w:rsidP="00A431EE">
      <w:pPr>
        <w:spacing w:line="480" w:lineRule="auto"/>
        <w:ind w:firstLine="720"/>
        <w:rPr>
          <w:rFonts w:ascii="Times New Roman" w:hAnsi="Times New Roman" w:cs="Times New Roman"/>
          <w:sz w:val="24"/>
          <w:szCs w:val="24"/>
        </w:rPr>
      </w:pPr>
      <w:r w:rsidRPr="004A1A52">
        <w:rPr>
          <w:rFonts w:ascii="Times New Roman" w:hAnsi="Times New Roman" w:cs="Times New Roman"/>
          <w:sz w:val="24"/>
          <w:szCs w:val="24"/>
        </w:rPr>
        <w:t xml:space="preserve">Peter Blair Henry </w:t>
      </w:r>
      <w:r w:rsidR="00C974FA">
        <w:rPr>
          <w:rFonts w:ascii="Times New Roman" w:hAnsi="Times New Roman" w:cs="Times New Roman"/>
          <w:sz w:val="24"/>
          <w:szCs w:val="24"/>
        </w:rPr>
        <w:t>(</w:t>
      </w:r>
      <w:r w:rsidR="00E3001A">
        <w:rPr>
          <w:rFonts w:ascii="Times New Roman" w:hAnsi="Times New Roman" w:cs="Times New Roman"/>
          <w:sz w:val="24"/>
          <w:szCs w:val="24"/>
        </w:rPr>
        <w:t>2000</w:t>
      </w:r>
      <w:r w:rsidR="00C974FA">
        <w:rPr>
          <w:rFonts w:ascii="Times New Roman" w:hAnsi="Times New Roman" w:cs="Times New Roman"/>
          <w:sz w:val="24"/>
          <w:szCs w:val="24"/>
        </w:rPr>
        <w:t xml:space="preserve">) </w:t>
      </w:r>
      <w:r w:rsidRPr="004A1A52">
        <w:rPr>
          <w:rFonts w:ascii="Times New Roman" w:hAnsi="Times New Roman" w:cs="Times New Roman"/>
          <w:sz w:val="24"/>
          <w:szCs w:val="24"/>
        </w:rPr>
        <w:t xml:space="preserve">states that </w:t>
      </w:r>
      <w:r w:rsidR="00642669">
        <w:rPr>
          <w:rFonts w:ascii="Times New Roman" w:hAnsi="Times New Roman" w:cs="Times New Roman"/>
          <w:sz w:val="24"/>
          <w:szCs w:val="24"/>
        </w:rPr>
        <w:t xml:space="preserve">“stock market liberalization may reduce the liberalizing country’s cost of equity capital”, and he further points out that such prediction </w:t>
      </w:r>
      <w:r w:rsidR="00C974FA">
        <w:rPr>
          <w:rFonts w:ascii="Times New Roman" w:hAnsi="Times New Roman" w:cs="Times New Roman"/>
          <w:sz w:val="24"/>
          <w:szCs w:val="24"/>
        </w:rPr>
        <w:t>has</w:t>
      </w:r>
      <w:r w:rsidR="00642669">
        <w:rPr>
          <w:rFonts w:ascii="Times New Roman" w:hAnsi="Times New Roman" w:cs="Times New Roman"/>
          <w:sz w:val="24"/>
          <w:szCs w:val="24"/>
        </w:rPr>
        <w:t xml:space="preserve"> two implications: first is people should observe “an increase in a country’s equity price index”, and second is “an increase in physical investment following a stock market liberations”. From a policymaker’s point of view, these two implications are attractive features for a state since</w:t>
      </w:r>
      <w:r w:rsidR="00CF132E">
        <w:rPr>
          <w:rFonts w:ascii="Times New Roman" w:hAnsi="Times New Roman" w:cs="Times New Roman"/>
          <w:sz w:val="24"/>
          <w:szCs w:val="24"/>
        </w:rPr>
        <w:t>,</w:t>
      </w:r>
      <w:r w:rsidR="00642669">
        <w:rPr>
          <w:rFonts w:ascii="Times New Roman" w:hAnsi="Times New Roman" w:cs="Times New Roman"/>
          <w:sz w:val="24"/>
          <w:szCs w:val="24"/>
        </w:rPr>
        <w:t xml:space="preserve"> theoretically, more physical investment </w:t>
      </w:r>
      <w:r w:rsidR="00921A19">
        <w:rPr>
          <w:rFonts w:ascii="Times New Roman" w:hAnsi="Times New Roman" w:cs="Times New Roman"/>
          <w:sz w:val="24"/>
          <w:szCs w:val="24"/>
        </w:rPr>
        <w:t>should</w:t>
      </w:r>
      <w:r w:rsidR="00642669">
        <w:rPr>
          <w:rFonts w:ascii="Times New Roman" w:hAnsi="Times New Roman" w:cs="Times New Roman"/>
          <w:sz w:val="24"/>
          <w:szCs w:val="24"/>
        </w:rPr>
        <w:t xml:space="preserve"> result in a higher economics output equilibrium, and</w:t>
      </w:r>
      <w:r w:rsidR="00461863">
        <w:rPr>
          <w:rFonts w:ascii="Times New Roman" w:hAnsi="Times New Roman" w:cs="Times New Roman"/>
          <w:sz w:val="24"/>
          <w:szCs w:val="24"/>
        </w:rPr>
        <w:t xml:space="preserve"> the</w:t>
      </w:r>
      <w:r w:rsidR="00642669">
        <w:rPr>
          <w:rFonts w:ascii="Times New Roman" w:hAnsi="Times New Roman" w:cs="Times New Roman"/>
          <w:sz w:val="24"/>
          <w:szCs w:val="24"/>
        </w:rPr>
        <w:t xml:space="preserve"> </w:t>
      </w:r>
      <w:r w:rsidR="00642669" w:rsidRPr="00461863">
        <w:rPr>
          <w:rFonts w:ascii="Times New Roman" w:hAnsi="Times New Roman" w:cs="Times New Roman"/>
          <w:noProof/>
          <w:sz w:val="24"/>
          <w:szCs w:val="24"/>
        </w:rPr>
        <w:t>increasing</w:t>
      </w:r>
      <w:r w:rsidR="00642669">
        <w:rPr>
          <w:rFonts w:ascii="Times New Roman" w:hAnsi="Times New Roman" w:cs="Times New Roman"/>
          <w:sz w:val="24"/>
          <w:szCs w:val="24"/>
        </w:rPr>
        <w:t xml:space="preserve"> equity price index is usually referred to a phenomenon of</w:t>
      </w:r>
      <w:r w:rsidR="00367E0A">
        <w:rPr>
          <w:rFonts w:ascii="Times New Roman" w:hAnsi="Times New Roman" w:cs="Times New Roman"/>
          <w:sz w:val="24"/>
          <w:szCs w:val="24"/>
        </w:rPr>
        <w:t xml:space="preserve"> the</w:t>
      </w:r>
      <w:r w:rsidR="00642669">
        <w:rPr>
          <w:rFonts w:ascii="Times New Roman" w:hAnsi="Times New Roman" w:cs="Times New Roman"/>
          <w:sz w:val="24"/>
          <w:szCs w:val="24"/>
        </w:rPr>
        <w:t xml:space="preserve"> </w:t>
      </w:r>
      <w:r w:rsidR="00642669" w:rsidRPr="00367E0A">
        <w:rPr>
          <w:rFonts w:ascii="Times New Roman" w:hAnsi="Times New Roman" w:cs="Times New Roman"/>
          <w:noProof/>
          <w:sz w:val="24"/>
          <w:szCs w:val="24"/>
        </w:rPr>
        <w:t>economy</w:t>
      </w:r>
      <w:r w:rsidR="00FB754B">
        <w:rPr>
          <w:rFonts w:ascii="Times New Roman" w:hAnsi="Times New Roman" w:cs="Times New Roman"/>
          <w:sz w:val="24"/>
          <w:szCs w:val="24"/>
        </w:rPr>
        <w:t xml:space="preserve"> boom in common sense.</w:t>
      </w:r>
    </w:p>
    <w:p w14:paraId="0D332C08" w14:textId="6A276639" w:rsidR="00E9134E" w:rsidRDefault="001B1D41" w:rsidP="00A431EE">
      <w:pPr>
        <w:spacing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CF132E">
        <w:rPr>
          <w:rFonts w:ascii="Times New Roman" w:hAnsi="Times New Roman" w:cs="Times New Roman"/>
          <w:sz w:val="24"/>
          <w:szCs w:val="24"/>
        </w:rPr>
        <w:t>espite the promising advantages of stock market liberalization,</w:t>
      </w:r>
      <w:r w:rsidR="00CF132E" w:rsidRPr="00CF132E">
        <w:rPr>
          <w:rFonts w:ascii="Times New Roman" w:hAnsi="Times New Roman" w:cs="Times New Roman"/>
          <w:sz w:val="24"/>
          <w:szCs w:val="24"/>
        </w:rPr>
        <w:t xml:space="preserve"> </w:t>
      </w:r>
      <w:r w:rsidR="00CF132E">
        <w:rPr>
          <w:rFonts w:ascii="Times New Roman" w:hAnsi="Times New Roman" w:cs="Times New Roman"/>
          <w:sz w:val="24"/>
          <w:szCs w:val="24"/>
        </w:rPr>
        <w:t>almost fo</w:t>
      </w:r>
      <w:r>
        <w:rPr>
          <w:rFonts w:ascii="Times New Roman" w:hAnsi="Times New Roman" w:cs="Times New Roman"/>
          <w:sz w:val="24"/>
          <w:szCs w:val="24"/>
        </w:rPr>
        <w:t xml:space="preserve">rty years have passed since its </w:t>
      </w:r>
      <w:r w:rsidR="00CF132E">
        <w:rPr>
          <w:rFonts w:ascii="Times New Roman" w:hAnsi="Times New Roman" w:cs="Times New Roman"/>
          <w:sz w:val="24"/>
          <w:szCs w:val="24"/>
        </w:rPr>
        <w:t>successful economic reform</w:t>
      </w:r>
      <w:r>
        <w:rPr>
          <w:rFonts w:ascii="Times New Roman" w:hAnsi="Times New Roman" w:cs="Times New Roman"/>
          <w:sz w:val="24"/>
          <w:szCs w:val="24"/>
        </w:rPr>
        <w:t xml:space="preserve"> at 1978</w:t>
      </w:r>
      <w:r w:rsidR="00CF132E">
        <w:rPr>
          <w:rFonts w:ascii="Times New Roman" w:hAnsi="Times New Roman" w:cs="Times New Roman"/>
          <w:sz w:val="24"/>
          <w:szCs w:val="24"/>
        </w:rPr>
        <w:t>,</w:t>
      </w:r>
      <w:r w:rsidR="00367E0A">
        <w:rPr>
          <w:rFonts w:ascii="Times New Roman" w:hAnsi="Times New Roman" w:cs="Times New Roman"/>
          <w:sz w:val="24"/>
          <w:szCs w:val="24"/>
        </w:rPr>
        <w:t xml:space="preserve"> the</w:t>
      </w:r>
      <w:r w:rsidR="00CF132E">
        <w:rPr>
          <w:rFonts w:ascii="Times New Roman" w:hAnsi="Times New Roman" w:cs="Times New Roman"/>
          <w:sz w:val="24"/>
          <w:szCs w:val="24"/>
        </w:rPr>
        <w:t xml:space="preserve"> </w:t>
      </w:r>
      <w:r w:rsidR="00CF132E" w:rsidRPr="00367E0A">
        <w:rPr>
          <w:rFonts w:ascii="Times New Roman" w:hAnsi="Times New Roman" w:cs="Times New Roman"/>
          <w:noProof/>
          <w:sz w:val="24"/>
          <w:szCs w:val="24"/>
        </w:rPr>
        <w:t>Chinese</w:t>
      </w:r>
      <w:r w:rsidR="00CF132E">
        <w:rPr>
          <w:rFonts w:ascii="Times New Roman" w:hAnsi="Times New Roman" w:cs="Times New Roman"/>
          <w:sz w:val="24"/>
          <w:szCs w:val="24"/>
        </w:rPr>
        <w:t xml:space="preserve"> government has not fully lift</w:t>
      </w:r>
      <w:r>
        <w:rPr>
          <w:rFonts w:ascii="Times New Roman" w:hAnsi="Times New Roman" w:cs="Times New Roman"/>
          <w:sz w:val="24"/>
          <w:szCs w:val="24"/>
        </w:rPr>
        <w:t xml:space="preserve">ed its restrict on capital accounts </w:t>
      </w:r>
      <w:r w:rsidR="00CF132E">
        <w:rPr>
          <w:rFonts w:ascii="Times New Roman" w:hAnsi="Times New Roman" w:cs="Times New Roman"/>
          <w:sz w:val="24"/>
          <w:szCs w:val="24"/>
        </w:rPr>
        <w:t xml:space="preserve">yet. </w:t>
      </w:r>
      <w:r w:rsidR="00FB754B">
        <w:rPr>
          <w:rFonts w:ascii="Times New Roman" w:hAnsi="Times New Roman" w:cs="Times New Roman"/>
          <w:sz w:val="24"/>
          <w:szCs w:val="24"/>
        </w:rPr>
        <w:t xml:space="preserve">In fact, according to </w:t>
      </w:r>
      <w:r w:rsidR="00A22555">
        <w:rPr>
          <w:rFonts w:ascii="Times New Roman" w:hAnsi="Times New Roman" w:cs="Times New Roman"/>
          <w:sz w:val="24"/>
          <w:szCs w:val="24"/>
        </w:rPr>
        <w:t xml:space="preserve">IMF’s </w:t>
      </w:r>
      <w:r w:rsidR="00A22555" w:rsidRPr="00A22555">
        <w:rPr>
          <w:rFonts w:ascii="Times New Roman" w:hAnsi="Times New Roman" w:cs="Times New Roman"/>
          <w:sz w:val="24"/>
          <w:szCs w:val="24"/>
        </w:rPr>
        <w:t>Annual Report on Exchange Arrangements and Exchange Restrictions</w:t>
      </w:r>
      <w:r w:rsidR="00A22555">
        <w:rPr>
          <w:rFonts w:ascii="Times New Roman" w:hAnsi="Times New Roman" w:cs="Times New Roman"/>
          <w:sz w:val="24"/>
          <w:szCs w:val="24"/>
        </w:rPr>
        <w:t xml:space="preserve"> (</w:t>
      </w:r>
      <w:r w:rsidR="00A22555" w:rsidRPr="00461863">
        <w:rPr>
          <w:rFonts w:ascii="Times New Roman" w:hAnsi="Times New Roman" w:cs="Times New Roman"/>
          <w:noProof/>
          <w:sz w:val="24"/>
          <w:szCs w:val="24"/>
        </w:rPr>
        <w:t>AERARE</w:t>
      </w:r>
      <w:r w:rsidR="00A22555">
        <w:rPr>
          <w:rFonts w:ascii="Times New Roman" w:hAnsi="Times New Roman" w:cs="Times New Roman"/>
          <w:sz w:val="24"/>
          <w:szCs w:val="24"/>
        </w:rPr>
        <w:t xml:space="preserve">) and </w:t>
      </w:r>
      <w:r w:rsidR="00FB754B">
        <w:rPr>
          <w:rFonts w:ascii="Times New Roman" w:hAnsi="Times New Roman" w:cs="Times New Roman"/>
          <w:sz w:val="24"/>
          <w:szCs w:val="24"/>
        </w:rPr>
        <w:t xml:space="preserve">many indexes which measures financial openness </w:t>
      </w:r>
      <w:r w:rsidR="00A22555">
        <w:rPr>
          <w:rFonts w:ascii="Times New Roman" w:hAnsi="Times New Roman" w:cs="Times New Roman"/>
          <w:sz w:val="24"/>
          <w:szCs w:val="24"/>
        </w:rPr>
        <w:t>(e.g. Chinn-</w:t>
      </w:r>
      <w:r w:rsidR="00A22555" w:rsidRPr="00461863">
        <w:rPr>
          <w:rFonts w:ascii="Times New Roman" w:hAnsi="Times New Roman" w:cs="Times New Roman"/>
          <w:noProof/>
          <w:sz w:val="24"/>
          <w:szCs w:val="24"/>
        </w:rPr>
        <w:t>lto</w:t>
      </w:r>
      <w:r w:rsidR="00A22555">
        <w:rPr>
          <w:rFonts w:ascii="Times New Roman" w:hAnsi="Times New Roman" w:cs="Times New Roman"/>
          <w:sz w:val="24"/>
          <w:szCs w:val="24"/>
        </w:rPr>
        <w:t xml:space="preserve"> index), </w:t>
      </w:r>
      <w:r w:rsidR="00FB754B">
        <w:rPr>
          <w:rFonts w:ascii="Times New Roman" w:hAnsi="Times New Roman" w:cs="Times New Roman"/>
          <w:sz w:val="24"/>
          <w:szCs w:val="24"/>
        </w:rPr>
        <w:t xml:space="preserve">China is currently </w:t>
      </w:r>
      <w:r w:rsidR="00A22555">
        <w:rPr>
          <w:rFonts w:ascii="Times New Roman" w:hAnsi="Times New Roman" w:cs="Times New Roman"/>
          <w:sz w:val="24"/>
          <w:szCs w:val="24"/>
        </w:rPr>
        <w:t>is one</w:t>
      </w:r>
      <w:r w:rsidR="00FB754B">
        <w:rPr>
          <w:rFonts w:ascii="Times New Roman" w:hAnsi="Times New Roman" w:cs="Times New Roman"/>
          <w:sz w:val="24"/>
          <w:szCs w:val="24"/>
        </w:rPr>
        <w:t xml:space="preserve"> of</w:t>
      </w:r>
      <w:r w:rsidR="00461863">
        <w:rPr>
          <w:rFonts w:ascii="Times New Roman" w:hAnsi="Times New Roman" w:cs="Times New Roman"/>
          <w:sz w:val="24"/>
          <w:szCs w:val="24"/>
        </w:rPr>
        <w:t xml:space="preserve"> the</w:t>
      </w:r>
      <w:r w:rsidR="00FB754B">
        <w:rPr>
          <w:rFonts w:ascii="Times New Roman" w:hAnsi="Times New Roman" w:cs="Times New Roman"/>
          <w:sz w:val="24"/>
          <w:szCs w:val="24"/>
        </w:rPr>
        <w:t xml:space="preserve"> </w:t>
      </w:r>
      <w:r w:rsidR="00FB754B" w:rsidRPr="00461863">
        <w:rPr>
          <w:rFonts w:ascii="Times New Roman" w:hAnsi="Times New Roman" w:cs="Times New Roman"/>
          <w:noProof/>
          <w:sz w:val="24"/>
          <w:szCs w:val="24"/>
        </w:rPr>
        <w:t>countries</w:t>
      </w:r>
      <w:r w:rsidR="00FB754B">
        <w:rPr>
          <w:rFonts w:ascii="Times New Roman" w:hAnsi="Times New Roman" w:cs="Times New Roman"/>
          <w:sz w:val="24"/>
          <w:szCs w:val="24"/>
        </w:rPr>
        <w:t xml:space="preserve"> which have </w:t>
      </w:r>
      <w:r w:rsidR="00A22555">
        <w:rPr>
          <w:rFonts w:ascii="Times New Roman" w:hAnsi="Times New Roman" w:cs="Times New Roman"/>
          <w:sz w:val="24"/>
          <w:szCs w:val="24"/>
        </w:rPr>
        <w:t xml:space="preserve">the </w:t>
      </w:r>
      <w:r w:rsidR="00FB754B">
        <w:rPr>
          <w:rFonts w:ascii="Times New Roman" w:hAnsi="Times New Roman" w:cs="Times New Roman"/>
          <w:sz w:val="24"/>
          <w:szCs w:val="24"/>
        </w:rPr>
        <w:t xml:space="preserve">most restricted capital control in the world. </w:t>
      </w:r>
      <w:r>
        <w:rPr>
          <w:rFonts w:ascii="Times New Roman" w:hAnsi="Times New Roman" w:cs="Times New Roman"/>
          <w:sz w:val="24"/>
          <w:szCs w:val="24"/>
        </w:rPr>
        <w:t xml:space="preserve">Although there is news reporting that China’s </w:t>
      </w:r>
      <w:r>
        <w:rPr>
          <w:rFonts w:ascii="Times New Roman" w:hAnsi="Times New Roman" w:cs="Times New Roman"/>
          <w:sz w:val="24"/>
          <w:szCs w:val="24"/>
        </w:rPr>
        <w:lastRenderedPageBreak/>
        <w:t>government leaders are planning to dismantle all the capital controls before 2020</w:t>
      </w:r>
      <w:r w:rsidR="00F305FB">
        <w:rPr>
          <w:rFonts w:ascii="Times New Roman" w:hAnsi="Times New Roman" w:cs="Times New Roman"/>
          <w:sz w:val="24"/>
          <w:szCs w:val="24"/>
        </w:rPr>
        <w:t xml:space="preserve"> (</w:t>
      </w:r>
      <w:r w:rsidR="00F305FB" w:rsidRPr="00F305FB">
        <w:rPr>
          <w:rFonts w:ascii="Times New Roman" w:hAnsi="Times New Roman" w:cs="Times New Roman"/>
          <w:i/>
          <w:sz w:val="24"/>
          <w:szCs w:val="24"/>
        </w:rPr>
        <w:t>Bloomberg News</w:t>
      </w:r>
      <w:r w:rsidR="00F305FB">
        <w:rPr>
          <w:rFonts w:ascii="Times New Roman" w:hAnsi="Times New Roman" w:cs="Times New Roman"/>
          <w:sz w:val="24"/>
          <w:szCs w:val="24"/>
        </w:rPr>
        <w:t>)</w:t>
      </w:r>
      <w:r>
        <w:rPr>
          <w:rFonts w:ascii="Times New Roman" w:hAnsi="Times New Roman" w:cs="Times New Roman"/>
          <w:sz w:val="24"/>
          <w:szCs w:val="24"/>
        </w:rPr>
        <w:t>, i</w:t>
      </w:r>
      <w:r w:rsidR="00CF132E">
        <w:rPr>
          <w:rFonts w:ascii="Times New Roman" w:hAnsi="Times New Roman" w:cs="Times New Roman"/>
          <w:sz w:val="24"/>
          <w:szCs w:val="24"/>
        </w:rPr>
        <w:t>t i</w:t>
      </w:r>
      <w:r>
        <w:rPr>
          <w:rFonts w:ascii="Times New Roman" w:hAnsi="Times New Roman" w:cs="Times New Roman"/>
          <w:sz w:val="24"/>
          <w:szCs w:val="24"/>
        </w:rPr>
        <w:t>s interesting to discuss why</w:t>
      </w:r>
      <w:r w:rsidR="00367E0A">
        <w:rPr>
          <w:rFonts w:ascii="Times New Roman" w:hAnsi="Times New Roman" w:cs="Times New Roman"/>
          <w:sz w:val="24"/>
          <w:szCs w:val="24"/>
        </w:rPr>
        <w:t xml:space="preserve"> the</w:t>
      </w:r>
      <w:r w:rsidR="00CF132E">
        <w:rPr>
          <w:rFonts w:ascii="Times New Roman" w:hAnsi="Times New Roman" w:cs="Times New Roman"/>
          <w:sz w:val="24"/>
          <w:szCs w:val="24"/>
        </w:rPr>
        <w:t xml:space="preserve"> </w:t>
      </w:r>
      <w:r w:rsidR="00CF132E" w:rsidRPr="00367E0A">
        <w:rPr>
          <w:rFonts w:ascii="Times New Roman" w:hAnsi="Times New Roman" w:cs="Times New Roman"/>
          <w:noProof/>
          <w:sz w:val="24"/>
          <w:szCs w:val="24"/>
        </w:rPr>
        <w:t>Chinese</w:t>
      </w:r>
      <w:r>
        <w:rPr>
          <w:rFonts w:ascii="Times New Roman" w:hAnsi="Times New Roman" w:cs="Times New Roman"/>
          <w:sz w:val="24"/>
          <w:szCs w:val="24"/>
        </w:rPr>
        <w:t xml:space="preserve"> government is</w:t>
      </w:r>
      <w:r w:rsidR="00CF132E">
        <w:rPr>
          <w:rFonts w:ascii="Times New Roman" w:hAnsi="Times New Roman" w:cs="Times New Roman"/>
          <w:sz w:val="24"/>
          <w:szCs w:val="24"/>
        </w:rPr>
        <w:t xml:space="preserve"> reluctant </w:t>
      </w:r>
      <w:r>
        <w:rPr>
          <w:rFonts w:ascii="Times New Roman" w:hAnsi="Times New Roman" w:cs="Times New Roman"/>
          <w:sz w:val="24"/>
          <w:szCs w:val="24"/>
        </w:rPr>
        <w:t>to implement a complete capital account</w:t>
      </w:r>
      <w:r w:rsidR="00CF132E">
        <w:rPr>
          <w:rFonts w:ascii="Times New Roman" w:hAnsi="Times New Roman" w:cs="Times New Roman"/>
          <w:sz w:val="24"/>
          <w:szCs w:val="24"/>
        </w:rPr>
        <w:t xml:space="preserve"> liberalization</w:t>
      </w:r>
      <w:r>
        <w:rPr>
          <w:rFonts w:ascii="Times New Roman" w:hAnsi="Times New Roman" w:cs="Times New Roman"/>
          <w:sz w:val="24"/>
          <w:szCs w:val="24"/>
        </w:rPr>
        <w:t xml:space="preserve"> for the past period</w:t>
      </w:r>
      <w:r w:rsidR="00CF132E">
        <w:rPr>
          <w:rFonts w:ascii="Times New Roman" w:hAnsi="Times New Roman" w:cs="Times New Roman"/>
          <w:sz w:val="24"/>
          <w:szCs w:val="24"/>
        </w:rPr>
        <w:t xml:space="preserve"> and what potential outcomes </w:t>
      </w:r>
      <w:r w:rsidR="00921A19">
        <w:rPr>
          <w:rFonts w:ascii="Times New Roman" w:hAnsi="Times New Roman" w:cs="Times New Roman"/>
          <w:sz w:val="24"/>
          <w:szCs w:val="24"/>
        </w:rPr>
        <w:t>could</w:t>
      </w:r>
      <w:r>
        <w:rPr>
          <w:rFonts w:ascii="Times New Roman" w:hAnsi="Times New Roman" w:cs="Times New Roman"/>
          <w:sz w:val="24"/>
          <w:szCs w:val="24"/>
        </w:rPr>
        <w:t xml:space="preserve"> be if such a liberalization is realized</w:t>
      </w:r>
      <w:r w:rsidR="00CF132E">
        <w:rPr>
          <w:rFonts w:ascii="Times New Roman" w:hAnsi="Times New Roman" w:cs="Times New Roman"/>
          <w:sz w:val="24"/>
          <w:szCs w:val="24"/>
        </w:rPr>
        <w:t>.</w:t>
      </w:r>
      <w:r>
        <w:rPr>
          <w:rFonts w:ascii="Times New Roman" w:hAnsi="Times New Roman" w:cs="Times New Roman"/>
          <w:sz w:val="24"/>
          <w:szCs w:val="24"/>
        </w:rPr>
        <w:t xml:space="preserve"> </w:t>
      </w:r>
      <w:r w:rsidR="00F305FB">
        <w:rPr>
          <w:rFonts w:ascii="Times New Roman" w:hAnsi="Times New Roman" w:cs="Times New Roman"/>
          <w:sz w:val="24"/>
          <w:szCs w:val="24"/>
        </w:rPr>
        <w:t>In this paper</w:t>
      </w:r>
      <w:r w:rsidR="00A22555">
        <w:rPr>
          <w:rFonts w:ascii="Times New Roman" w:hAnsi="Times New Roman" w:cs="Times New Roman"/>
          <w:sz w:val="24"/>
          <w:szCs w:val="24"/>
        </w:rPr>
        <w:t xml:space="preserve">, I </w:t>
      </w:r>
      <w:r w:rsidR="00F305FB">
        <w:rPr>
          <w:rFonts w:ascii="Times New Roman" w:hAnsi="Times New Roman" w:cs="Times New Roman"/>
          <w:sz w:val="24"/>
          <w:szCs w:val="24"/>
        </w:rPr>
        <w:t>try to build up the link between capital account liberalization and economic growth, which is one of the main goals of government, and analyze whether the growth promised by economic theories could happen after the liberalization</w:t>
      </w:r>
      <w:r w:rsidR="00555DB4">
        <w:rPr>
          <w:rFonts w:ascii="Times New Roman" w:hAnsi="Times New Roman" w:cs="Times New Roman"/>
          <w:sz w:val="24"/>
          <w:szCs w:val="24"/>
        </w:rPr>
        <w:t xml:space="preserve"> in China’s capital accounts</w:t>
      </w:r>
      <w:r w:rsidR="00F305FB">
        <w:rPr>
          <w:rFonts w:ascii="Times New Roman" w:hAnsi="Times New Roman" w:cs="Times New Roman"/>
          <w:sz w:val="24"/>
          <w:szCs w:val="24"/>
        </w:rPr>
        <w:t xml:space="preserve">. </w:t>
      </w:r>
      <w:r w:rsidR="00E9134E">
        <w:rPr>
          <w:rFonts w:ascii="Times New Roman" w:hAnsi="Times New Roman" w:cs="Times New Roman"/>
          <w:sz w:val="24"/>
          <w:szCs w:val="24"/>
        </w:rPr>
        <w:t xml:space="preserve"> I adopt an index lately published by Chen and Qian (2016) to measure the intensity of China’s capital account control and find that there is a positive correlation between China’s economic growth and finance openness</w:t>
      </w:r>
      <w:r w:rsidR="004029D2">
        <w:rPr>
          <w:rFonts w:ascii="Times New Roman" w:hAnsi="Times New Roman" w:cs="Times New Roman"/>
          <w:sz w:val="24"/>
          <w:szCs w:val="24"/>
        </w:rPr>
        <w:t>, but its significance varies as contexts change</w:t>
      </w:r>
      <w:r w:rsidR="00E9134E">
        <w:rPr>
          <w:rFonts w:ascii="Times New Roman" w:hAnsi="Times New Roman" w:cs="Times New Roman"/>
          <w:sz w:val="24"/>
          <w:szCs w:val="24"/>
        </w:rPr>
        <w:t>. I also check whether the channel of such positive effect is the investment boom caused by the gradual liberalization of capital account</w:t>
      </w:r>
      <w:r w:rsidR="006F6118">
        <w:rPr>
          <w:rFonts w:ascii="Times New Roman" w:hAnsi="Times New Roman" w:cs="Times New Roman"/>
          <w:sz w:val="24"/>
          <w:szCs w:val="24"/>
        </w:rPr>
        <w:t xml:space="preserve"> and the result supports the hypothesis. </w:t>
      </w:r>
      <w:r w:rsidR="00E9134E">
        <w:rPr>
          <w:rFonts w:ascii="Times New Roman" w:hAnsi="Times New Roman" w:cs="Times New Roman"/>
          <w:sz w:val="24"/>
          <w:szCs w:val="24"/>
        </w:rPr>
        <w:t xml:space="preserve"> </w:t>
      </w:r>
    </w:p>
    <w:p w14:paraId="41FFDAFC" w14:textId="0E453DD9" w:rsidR="00CF132E" w:rsidRDefault="00A22555" w:rsidP="00A431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paper is organized into </w:t>
      </w:r>
      <w:r w:rsidR="002E4385">
        <w:rPr>
          <w:rFonts w:ascii="Times New Roman" w:hAnsi="Times New Roman" w:cs="Times New Roman"/>
          <w:sz w:val="24"/>
          <w:szCs w:val="24"/>
        </w:rPr>
        <w:t>five</w:t>
      </w:r>
      <w:r>
        <w:rPr>
          <w:rFonts w:ascii="Times New Roman" w:hAnsi="Times New Roman" w:cs="Times New Roman"/>
          <w:sz w:val="24"/>
          <w:szCs w:val="24"/>
        </w:rPr>
        <w:t xml:space="preserve"> sections. Section II reviews previous literature about</w:t>
      </w:r>
      <w:r w:rsidR="00461863">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461863">
        <w:rPr>
          <w:rFonts w:ascii="Times New Roman" w:hAnsi="Times New Roman" w:cs="Times New Roman"/>
          <w:noProof/>
          <w:sz w:val="24"/>
          <w:szCs w:val="24"/>
        </w:rPr>
        <w:t>relationship</w:t>
      </w:r>
      <w:r>
        <w:rPr>
          <w:rFonts w:ascii="Times New Roman" w:hAnsi="Times New Roman" w:cs="Times New Roman"/>
          <w:sz w:val="24"/>
          <w:szCs w:val="24"/>
        </w:rPr>
        <w:t xml:space="preserve"> between capital liberalization and </w:t>
      </w:r>
      <w:r w:rsidR="00E9134E">
        <w:rPr>
          <w:rFonts w:ascii="Times New Roman" w:hAnsi="Times New Roman" w:cs="Times New Roman"/>
          <w:sz w:val="24"/>
          <w:szCs w:val="24"/>
        </w:rPr>
        <w:t>economic</w:t>
      </w:r>
      <w:r>
        <w:rPr>
          <w:rFonts w:ascii="Times New Roman" w:hAnsi="Times New Roman" w:cs="Times New Roman"/>
          <w:sz w:val="24"/>
          <w:szCs w:val="24"/>
        </w:rPr>
        <w:t xml:space="preserve"> growth. Section III introduces the status quo of China’s financial openness and compares China’s situation with other emerging markets. Section IV shows the empirical evidence about whether capital liberalization brought </w:t>
      </w:r>
      <w:r w:rsidR="002E4385">
        <w:rPr>
          <w:rFonts w:ascii="Times New Roman" w:hAnsi="Times New Roman" w:cs="Times New Roman"/>
          <w:sz w:val="24"/>
          <w:szCs w:val="24"/>
        </w:rPr>
        <w:t xml:space="preserve">economic growth </w:t>
      </w:r>
      <w:r>
        <w:rPr>
          <w:rFonts w:ascii="Times New Roman" w:hAnsi="Times New Roman" w:cs="Times New Roman"/>
          <w:sz w:val="24"/>
          <w:szCs w:val="24"/>
        </w:rPr>
        <w:t>as well as</w:t>
      </w:r>
      <w:r w:rsidR="002E4385" w:rsidRPr="002E4385">
        <w:rPr>
          <w:rFonts w:ascii="Times New Roman" w:hAnsi="Times New Roman" w:cs="Times New Roman"/>
          <w:sz w:val="24"/>
          <w:szCs w:val="24"/>
        </w:rPr>
        <w:t xml:space="preserve"> </w:t>
      </w:r>
      <w:r w:rsidR="002E4385">
        <w:rPr>
          <w:rFonts w:ascii="Times New Roman" w:hAnsi="Times New Roman" w:cs="Times New Roman"/>
          <w:sz w:val="24"/>
          <w:szCs w:val="24"/>
        </w:rPr>
        <w:t>investment boom</w:t>
      </w:r>
      <w:r>
        <w:rPr>
          <w:rFonts w:ascii="Times New Roman" w:hAnsi="Times New Roman" w:cs="Times New Roman"/>
          <w:sz w:val="24"/>
          <w:szCs w:val="24"/>
        </w:rPr>
        <w:t xml:space="preserve">. </w:t>
      </w:r>
      <w:r w:rsidR="002E4385">
        <w:rPr>
          <w:rFonts w:ascii="Times New Roman" w:hAnsi="Times New Roman" w:cs="Times New Roman"/>
          <w:sz w:val="24"/>
          <w:szCs w:val="24"/>
        </w:rPr>
        <w:t>Section V</w:t>
      </w:r>
      <w:r w:rsidR="00E569E0">
        <w:rPr>
          <w:rFonts w:ascii="Times New Roman" w:hAnsi="Times New Roman" w:cs="Times New Roman"/>
          <w:sz w:val="24"/>
          <w:szCs w:val="24"/>
        </w:rPr>
        <w:t xml:space="preserve"> concludes the paper. </w:t>
      </w:r>
    </w:p>
    <w:p w14:paraId="27BF382C" w14:textId="77777777" w:rsidR="003D1481" w:rsidRDefault="003D1481" w:rsidP="00250C6A">
      <w:pPr>
        <w:spacing w:line="480" w:lineRule="auto"/>
        <w:ind w:firstLine="360"/>
        <w:rPr>
          <w:rFonts w:ascii="Times New Roman" w:hAnsi="Times New Roman" w:cs="Times New Roman"/>
          <w:sz w:val="24"/>
          <w:szCs w:val="24"/>
        </w:rPr>
      </w:pPr>
    </w:p>
    <w:p w14:paraId="34885D09" w14:textId="306A641D" w:rsidR="00CE6F32" w:rsidRPr="00CE6F32" w:rsidRDefault="00CF132E" w:rsidP="00CE6F32">
      <w:pPr>
        <w:pStyle w:val="ListParagraph"/>
        <w:numPr>
          <w:ilvl w:val="0"/>
          <w:numId w:val="2"/>
        </w:numPr>
        <w:spacing w:line="480" w:lineRule="auto"/>
        <w:rPr>
          <w:rFonts w:ascii="Times New Roman" w:hAnsi="Times New Roman" w:cs="Times New Roman"/>
          <w:b/>
          <w:sz w:val="24"/>
          <w:szCs w:val="24"/>
        </w:rPr>
      </w:pPr>
      <w:r w:rsidRPr="00F424B4">
        <w:rPr>
          <w:rFonts w:ascii="Times New Roman" w:hAnsi="Times New Roman" w:cs="Times New Roman"/>
          <w:b/>
          <w:sz w:val="24"/>
          <w:szCs w:val="24"/>
        </w:rPr>
        <w:t xml:space="preserve">  </w:t>
      </w:r>
      <w:r w:rsidR="00E569E0">
        <w:rPr>
          <w:rFonts w:ascii="Times New Roman" w:hAnsi="Times New Roman" w:cs="Times New Roman"/>
          <w:b/>
          <w:sz w:val="24"/>
          <w:szCs w:val="24"/>
        </w:rPr>
        <w:t>Literature Review</w:t>
      </w:r>
      <w:r w:rsidR="00F424B4" w:rsidRPr="00F424B4">
        <w:rPr>
          <w:rFonts w:ascii="Times New Roman" w:hAnsi="Times New Roman" w:cs="Times New Roman"/>
          <w:b/>
          <w:sz w:val="24"/>
          <w:szCs w:val="24"/>
        </w:rPr>
        <w:t xml:space="preserve"> </w:t>
      </w:r>
    </w:p>
    <w:p w14:paraId="24D67B55" w14:textId="24F765E4" w:rsidR="003D1481" w:rsidRDefault="00CE6F32" w:rsidP="00A431EE">
      <w:pPr>
        <w:spacing w:line="480" w:lineRule="auto"/>
        <w:ind w:firstLine="720"/>
        <w:rPr>
          <w:rFonts w:ascii="Times New Roman" w:hAnsi="Times New Roman" w:cs="Times New Roman"/>
          <w:sz w:val="24"/>
          <w:szCs w:val="24"/>
        </w:rPr>
      </w:pPr>
      <w:r>
        <w:rPr>
          <w:rFonts w:ascii="Times New Roman" w:hAnsi="Times New Roman" w:cs="Times New Roman"/>
          <w:sz w:val="24"/>
          <w:szCs w:val="24"/>
        </w:rPr>
        <w:t>Before further analyze whether capital account liberalization has</w:t>
      </w:r>
      <w:r w:rsidR="00461863">
        <w:rPr>
          <w:rFonts w:ascii="Times New Roman" w:hAnsi="Times New Roman" w:cs="Times New Roman"/>
          <w:sz w:val="24"/>
          <w:szCs w:val="24"/>
        </w:rPr>
        <w:t xml:space="preserve"> an</w:t>
      </w:r>
      <w:r>
        <w:rPr>
          <w:rFonts w:ascii="Times New Roman" w:hAnsi="Times New Roman" w:cs="Times New Roman"/>
          <w:sz w:val="24"/>
          <w:szCs w:val="24"/>
        </w:rPr>
        <w:t xml:space="preserve"> </w:t>
      </w:r>
      <w:r w:rsidRPr="00461863">
        <w:rPr>
          <w:rFonts w:ascii="Times New Roman" w:hAnsi="Times New Roman" w:cs="Times New Roman"/>
          <w:noProof/>
          <w:sz w:val="24"/>
          <w:szCs w:val="24"/>
        </w:rPr>
        <w:t>effect</w:t>
      </w:r>
      <w:r>
        <w:rPr>
          <w:rFonts w:ascii="Times New Roman" w:hAnsi="Times New Roman" w:cs="Times New Roman"/>
          <w:sz w:val="24"/>
          <w:szCs w:val="24"/>
        </w:rPr>
        <w:t xml:space="preserve"> on economy growth, it is better to clarify first how stock market liberalization can result in an investment boom. </w:t>
      </w:r>
      <w:r w:rsidR="00AD7852">
        <w:rPr>
          <w:rFonts w:ascii="Times New Roman" w:hAnsi="Times New Roman" w:cs="Times New Roman"/>
          <w:sz w:val="24"/>
          <w:szCs w:val="24"/>
        </w:rPr>
        <w:t xml:space="preserve">Peter Henry (2000a) completes a comprehensive research, both theoretically and empirically, on how stock market liberalization correlates to investment growth and here I briefly </w:t>
      </w:r>
      <w:r w:rsidR="00AD7852">
        <w:rPr>
          <w:rFonts w:ascii="Times New Roman" w:hAnsi="Times New Roman" w:cs="Times New Roman"/>
          <w:sz w:val="24"/>
          <w:szCs w:val="24"/>
        </w:rPr>
        <w:lastRenderedPageBreak/>
        <w:t xml:space="preserve">summarize his work. </w:t>
      </w:r>
      <w:r w:rsidR="003D1481">
        <w:rPr>
          <w:rFonts w:ascii="Times New Roman" w:hAnsi="Times New Roman" w:cs="Times New Roman"/>
          <w:sz w:val="24"/>
          <w:szCs w:val="24"/>
        </w:rPr>
        <w:t>A country’s cost of equity capital consists of the equity premium</w:t>
      </w:r>
      <w:r w:rsidR="003D1481">
        <w:rPr>
          <w:rStyle w:val="FootnoteReference"/>
          <w:rFonts w:ascii="Times New Roman" w:hAnsi="Times New Roman" w:cs="Times New Roman"/>
          <w:sz w:val="24"/>
          <w:szCs w:val="24"/>
        </w:rPr>
        <w:footnoteReference w:id="1"/>
      </w:r>
      <w:r w:rsidR="003D1481">
        <w:rPr>
          <w:rFonts w:ascii="Times New Roman" w:hAnsi="Times New Roman" w:cs="Times New Roman"/>
          <w:sz w:val="24"/>
          <w:szCs w:val="24"/>
        </w:rPr>
        <w:t xml:space="preserve"> and the risk-free rate. The stock market liberalization could increase net capital inflows thus reduce the risk-free rate; it also increases risk sharing between domestic and foreign investors, thus reduces the equity premium. Besides, a possible positive effect on market liquidity by increased capital inflows can reduce equity premium as well. With all these effects, the country’s cost of capital falls and temporary increase in investment growth appears until the marginal product of capital falls to the same level of the new cost of capital. Meanwhile, the discounting rate used in evaluating equity shares also decreases due to decreased risk-free rate and equity premium, thus a revaluation of stock shares with higher prices is expected to </w:t>
      </w:r>
      <w:r w:rsidR="003D1481" w:rsidRPr="00461863">
        <w:rPr>
          <w:rFonts w:ascii="Times New Roman" w:hAnsi="Times New Roman" w:cs="Times New Roman"/>
          <w:noProof/>
          <w:sz w:val="24"/>
          <w:szCs w:val="24"/>
        </w:rPr>
        <w:t>be accompan</w:t>
      </w:r>
      <w:r w:rsidR="00461863">
        <w:rPr>
          <w:rFonts w:ascii="Times New Roman" w:hAnsi="Times New Roman" w:cs="Times New Roman"/>
          <w:noProof/>
          <w:sz w:val="24"/>
          <w:szCs w:val="24"/>
        </w:rPr>
        <w:t>ied</w:t>
      </w:r>
      <w:r w:rsidR="003D1481">
        <w:rPr>
          <w:rFonts w:ascii="Times New Roman" w:hAnsi="Times New Roman" w:cs="Times New Roman"/>
          <w:sz w:val="24"/>
          <w:szCs w:val="24"/>
        </w:rPr>
        <w:t xml:space="preserve"> with the increase in investment growth after the stock market liberalization. </w:t>
      </w:r>
    </w:p>
    <w:p w14:paraId="2ABD6EA5" w14:textId="7B7359CE" w:rsidR="00124140" w:rsidRDefault="00AD7852" w:rsidP="00A431EE">
      <w:pPr>
        <w:spacing w:line="480" w:lineRule="auto"/>
        <w:ind w:firstLine="720"/>
        <w:rPr>
          <w:rFonts w:ascii="Times New Roman" w:hAnsi="Times New Roman" w:cs="Times New Roman"/>
          <w:sz w:val="24"/>
          <w:szCs w:val="24"/>
        </w:rPr>
      </w:pPr>
      <w:r>
        <w:rPr>
          <w:rFonts w:ascii="Times New Roman" w:hAnsi="Times New Roman" w:cs="Times New Roman"/>
          <w:sz w:val="24"/>
          <w:szCs w:val="24"/>
        </w:rPr>
        <w:t>Henry (2000a)</w:t>
      </w:r>
      <w:r w:rsidR="00CE6F32">
        <w:rPr>
          <w:rFonts w:ascii="Times New Roman" w:hAnsi="Times New Roman" w:cs="Times New Roman"/>
          <w:sz w:val="24"/>
          <w:szCs w:val="24"/>
        </w:rPr>
        <w:t xml:space="preserve"> </w:t>
      </w:r>
      <w:r w:rsidR="00C97CE1">
        <w:rPr>
          <w:rFonts w:ascii="Times New Roman" w:hAnsi="Times New Roman" w:cs="Times New Roman"/>
          <w:sz w:val="24"/>
          <w:szCs w:val="24"/>
        </w:rPr>
        <w:t xml:space="preserve">conducts </w:t>
      </w:r>
      <w:r w:rsidR="009A693F" w:rsidRPr="004A1A52">
        <w:rPr>
          <w:rFonts w:ascii="Times New Roman" w:hAnsi="Times New Roman" w:cs="Times New Roman"/>
          <w:sz w:val="24"/>
          <w:szCs w:val="24"/>
        </w:rPr>
        <w:t xml:space="preserve">from a sample </w:t>
      </w:r>
      <w:r w:rsidR="00C97CE1">
        <w:rPr>
          <w:rFonts w:ascii="Times New Roman" w:hAnsi="Times New Roman" w:cs="Times New Roman"/>
          <w:sz w:val="24"/>
          <w:szCs w:val="24"/>
        </w:rPr>
        <w:t>of 11 emerging capital markets that</w:t>
      </w:r>
      <w:r w:rsidR="009A693F" w:rsidRPr="004A1A52">
        <w:rPr>
          <w:rFonts w:ascii="Times New Roman" w:hAnsi="Times New Roman" w:cs="Times New Roman"/>
          <w:sz w:val="24"/>
          <w:szCs w:val="24"/>
        </w:rPr>
        <w:t xml:space="preserve"> </w:t>
      </w:r>
      <w:r w:rsidR="00555DB4">
        <w:rPr>
          <w:rFonts w:ascii="Times New Roman" w:hAnsi="Times New Roman" w:cs="Times New Roman"/>
          <w:sz w:val="24"/>
          <w:szCs w:val="24"/>
        </w:rPr>
        <w:t xml:space="preserve">stock </w:t>
      </w:r>
      <w:r w:rsidR="00557592" w:rsidRPr="004A1A52">
        <w:rPr>
          <w:rFonts w:ascii="Times New Roman" w:hAnsi="Times New Roman" w:cs="Times New Roman"/>
          <w:sz w:val="24"/>
          <w:szCs w:val="24"/>
        </w:rPr>
        <w:t xml:space="preserve">market liberalizations lead private investment boom. </w:t>
      </w:r>
      <w:r w:rsidR="00C97CE1">
        <w:rPr>
          <w:rFonts w:ascii="Times New Roman" w:hAnsi="Times New Roman" w:cs="Times New Roman"/>
          <w:sz w:val="24"/>
          <w:szCs w:val="24"/>
        </w:rPr>
        <w:t>Many developing coun</w:t>
      </w:r>
      <w:r w:rsidR="00555DB4">
        <w:rPr>
          <w:rFonts w:ascii="Times New Roman" w:hAnsi="Times New Roman" w:cs="Times New Roman"/>
          <w:sz w:val="24"/>
          <w:szCs w:val="24"/>
        </w:rPr>
        <w:t xml:space="preserve">tries liberalized their stock </w:t>
      </w:r>
      <w:r w:rsidR="00C97CE1">
        <w:rPr>
          <w:rFonts w:ascii="Times New Roman" w:hAnsi="Times New Roman" w:cs="Times New Roman"/>
          <w:sz w:val="24"/>
          <w:szCs w:val="24"/>
        </w:rPr>
        <w:t xml:space="preserve">markets in the late 1980s and early 1990s, and from 11 selected markets, their mean growth rate of private investment jumped high by 22 percentage points, and most of them remained an abnormal higher growth rate of private investment in the following three years </w:t>
      </w:r>
      <w:r w:rsidR="00555DB4">
        <w:rPr>
          <w:rFonts w:ascii="Times New Roman" w:hAnsi="Times New Roman" w:cs="Times New Roman"/>
          <w:sz w:val="24"/>
          <w:szCs w:val="24"/>
        </w:rPr>
        <w:t>after liberalization</w:t>
      </w:r>
      <w:r w:rsidR="00C97CE1">
        <w:rPr>
          <w:rFonts w:ascii="Times New Roman" w:hAnsi="Times New Roman" w:cs="Times New Roman"/>
          <w:sz w:val="24"/>
          <w:szCs w:val="24"/>
        </w:rPr>
        <w:t xml:space="preserve">. </w:t>
      </w:r>
      <w:r w:rsidR="00555DB4">
        <w:rPr>
          <w:rFonts w:ascii="Times New Roman" w:hAnsi="Times New Roman" w:cs="Times New Roman"/>
          <w:sz w:val="24"/>
          <w:szCs w:val="24"/>
        </w:rPr>
        <w:t>In another paper, Peter Henry (2000</w:t>
      </w:r>
      <w:r w:rsidR="00491B3D">
        <w:rPr>
          <w:rFonts w:ascii="Times New Roman" w:hAnsi="Times New Roman" w:cs="Times New Roman"/>
          <w:sz w:val="24"/>
          <w:szCs w:val="24"/>
        </w:rPr>
        <w:t>b</w:t>
      </w:r>
      <w:r w:rsidR="00555DB4">
        <w:rPr>
          <w:rFonts w:ascii="Times New Roman" w:hAnsi="Times New Roman" w:cs="Times New Roman"/>
          <w:sz w:val="24"/>
          <w:szCs w:val="24"/>
        </w:rPr>
        <w:t xml:space="preserve">) also argues with the data from a similar sample of countries that, after controlling for many economic factors, stock markets experience average abnormal returns of 3.3 percent per month in real dollar terms during an eight-month event window following the country’s initial stock market liberalization. </w:t>
      </w:r>
      <w:r w:rsidR="008A398E">
        <w:rPr>
          <w:rFonts w:ascii="Times New Roman" w:hAnsi="Times New Roman" w:cs="Times New Roman"/>
          <w:sz w:val="24"/>
          <w:szCs w:val="24"/>
        </w:rPr>
        <w:t>O</w:t>
      </w:r>
      <w:r w:rsidR="00A0495E">
        <w:rPr>
          <w:rFonts w:ascii="Times New Roman" w:hAnsi="Times New Roman" w:cs="Times New Roman"/>
          <w:sz w:val="24"/>
          <w:szCs w:val="24"/>
        </w:rPr>
        <w:t xml:space="preserve">ther </w:t>
      </w:r>
      <w:r w:rsidR="00A0495E" w:rsidRPr="00461863">
        <w:rPr>
          <w:rFonts w:ascii="Times New Roman" w:hAnsi="Times New Roman" w:cs="Times New Roman"/>
          <w:noProof/>
          <w:sz w:val="24"/>
          <w:szCs w:val="24"/>
        </w:rPr>
        <w:t>literature</w:t>
      </w:r>
      <w:r w:rsidR="00A0495E">
        <w:rPr>
          <w:rFonts w:ascii="Times New Roman" w:hAnsi="Times New Roman" w:cs="Times New Roman"/>
          <w:sz w:val="24"/>
          <w:szCs w:val="24"/>
        </w:rPr>
        <w:t>, such as Kim and Singal</w:t>
      </w:r>
      <w:r w:rsidR="007A193D">
        <w:rPr>
          <w:rFonts w:ascii="Times New Roman" w:hAnsi="Times New Roman" w:cs="Times New Roman"/>
          <w:sz w:val="24"/>
          <w:szCs w:val="24"/>
        </w:rPr>
        <w:t xml:space="preserve"> (2000) and Patro and Wald (2005</w:t>
      </w:r>
      <w:r w:rsidR="00A0495E">
        <w:rPr>
          <w:rFonts w:ascii="Times New Roman" w:hAnsi="Times New Roman" w:cs="Times New Roman"/>
          <w:sz w:val="24"/>
          <w:szCs w:val="24"/>
        </w:rPr>
        <w:t xml:space="preserve">), </w:t>
      </w:r>
      <w:r w:rsidR="008A398E">
        <w:rPr>
          <w:rFonts w:ascii="Times New Roman" w:hAnsi="Times New Roman" w:cs="Times New Roman"/>
          <w:sz w:val="24"/>
          <w:szCs w:val="24"/>
        </w:rPr>
        <w:t xml:space="preserve">find similar </w:t>
      </w:r>
      <w:r w:rsidR="00A0495E">
        <w:rPr>
          <w:rFonts w:ascii="Times New Roman" w:hAnsi="Times New Roman" w:cs="Times New Roman"/>
          <w:sz w:val="24"/>
          <w:szCs w:val="24"/>
        </w:rPr>
        <w:t>results as Henry (2000) does</w:t>
      </w:r>
      <w:r w:rsidR="008A398E">
        <w:rPr>
          <w:rFonts w:ascii="Times New Roman" w:hAnsi="Times New Roman" w:cs="Times New Roman"/>
          <w:sz w:val="24"/>
          <w:szCs w:val="24"/>
        </w:rPr>
        <w:t>.</w:t>
      </w:r>
    </w:p>
    <w:p w14:paraId="48F2E351" w14:textId="0F814051" w:rsidR="003D1481" w:rsidRPr="00124140" w:rsidRDefault="00CE6F32" w:rsidP="00A431E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However, many </w:t>
      </w:r>
      <w:r w:rsidRPr="00461863">
        <w:rPr>
          <w:rFonts w:ascii="Times New Roman" w:hAnsi="Times New Roman" w:cs="Times New Roman"/>
          <w:noProof/>
          <w:sz w:val="24"/>
          <w:szCs w:val="24"/>
        </w:rPr>
        <w:t>literature</w:t>
      </w:r>
      <w:r w:rsidR="00461863">
        <w:rPr>
          <w:rFonts w:ascii="Times New Roman" w:hAnsi="Times New Roman" w:cs="Times New Roman"/>
          <w:noProof/>
          <w:sz w:val="24"/>
          <w:szCs w:val="24"/>
        </w:rPr>
        <w:t>s</w:t>
      </w:r>
      <w:r>
        <w:rPr>
          <w:rFonts w:ascii="Times New Roman" w:hAnsi="Times New Roman" w:cs="Times New Roman"/>
          <w:sz w:val="24"/>
          <w:szCs w:val="24"/>
        </w:rPr>
        <w:t xml:space="preserve"> (Rodrik, 1998; Eichengreen 2001; Edison et al., 2004; Prasad et al., 2003) argue that according to empirical analysis, there is no correlation between the capital account liberalization and investment growth, economy growth or any economics variables with welfare implications. They conclude that capital account liberalization, at best, has </w:t>
      </w:r>
      <w:r w:rsidRPr="00461863">
        <w:rPr>
          <w:rFonts w:ascii="Times New Roman" w:hAnsi="Times New Roman" w:cs="Times New Roman"/>
          <w:noProof/>
          <w:sz w:val="24"/>
          <w:szCs w:val="24"/>
        </w:rPr>
        <w:t>only</w:t>
      </w:r>
      <w:r w:rsidR="00461863">
        <w:rPr>
          <w:rFonts w:ascii="Times New Roman" w:hAnsi="Times New Roman" w:cs="Times New Roman"/>
          <w:noProof/>
          <w:sz w:val="24"/>
          <w:szCs w:val="24"/>
        </w:rPr>
        <w:t xml:space="preserve"> an</w:t>
      </w:r>
      <w:r>
        <w:rPr>
          <w:rFonts w:ascii="Times New Roman" w:hAnsi="Times New Roman" w:cs="Times New Roman"/>
          <w:sz w:val="24"/>
          <w:szCs w:val="24"/>
        </w:rPr>
        <w:t xml:space="preserve"> ambiguous effect on economy growth. </w:t>
      </w:r>
      <w:r w:rsidR="00DF5AE6" w:rsidRPr="00DF18D3">
        <w:rPr>
          <w:rFonts w:ascii="Times New Roman" w:eastAsiaTheme="minorEastAsia" w:hAnsi="Times New Roman" w:cs="Times New Roman"/>
          <w:sz w:val="24"/>
          <w:szCs w:val="24"/>
          <w:lang w:eastAsia="zh-CN"/>
        </w:rPr>
        <w:t xml:space="preserve">Prasad et al. (2003) </w:t>
      </w:r>
      <w:r w:rsidR="00DF5AE6">
        <w:rPr>
          <w:rFonts w:ascii="Times New Roman" w:eastAsiaTheme="minorEastAsia" w:hAnsi="Times New Roman" w:cs="Times New Roman"/>
          <w:sz w:val="24"/>
          <w:szCs w:val="24"/>
          <w:lang w:eastAsia="zh-CN"/>
        </w:rPr>
        <w:t xml:space="preserve">in a survey of capital account liberalization research also </w:t>
      </w:r>
      <w:r w:rsidR="00DF5AE6" w:rsidRPr="00DF18D3">
        <w:rPr>
          <w:rFonts w:ascii="Times New Roman" w:eastAsiaTheme="minorEastAsia" w:hAnsi="Times New Roman" w:cs="Times New Roman"/>
          <w:sz w:val="24"/>
          <w:szCs w:val="24"/>
          <w:lang w:eastAsia="zh-CN"/>
        </w:rPr>
        <w:t>conclude that “…an objective reading of</w:t>
      </w:r>
      <w:r w:rsidR="00DF5AE6">
        <w:rPr>
          <w:rFonts w:ascii="Times New Roman" w:eastAsiaTheme="minorEastAsia" w:hAnsi="Times New Roman" w:cs="Times New Roman"/>
          <w:sz w:val="24"/>
          <w:szCs w:val="24"/>
          <w:lang w:eastAsia="zh-CN"/>
        </w:rPr>
        <w:t xml:space="preserve"> </w:t>
      </w:r>
      <w:r w:rsidR="00DF5AE6" w:rsidRPr="00DF18D3">
        <w:rPr>
          <w:rFonts w:ascii="Times New Roman" w:eastAsiaTheme="minorEastAsia" w:hAnsi="Times New Roman" w:cs="Times New Roman"/>
          <w:sz w:val="24"/>
          <w:szCs w:val="24"/>
          <w:lang w:eastAsia="zh-CN"/>
        </w:rPr>
        <w:t>the vast research effort to date suggests that there is no strong, robust, and uniform support for</w:t>
      </w:r>
      <w:r w:rsidR="00DF5AE6">
        <w:rPr>
          <w:rFonts w:ascii="Times New Roman" w:eastAsiaTheme="minorEastAsia" w:hAnsi="Times New Roman" w:cs="Times New Roman"/>
          <w:sz w:val="24"/>
          <w:szCs w:val="24"/>
          <w:lang w:eastAsia="zh-CN"/>
        </w:rPr>
        <w:t xml:space="preserve"> </w:t>
      </w:r>
      <w:r w:rsidR="00DF5AE6" w:rsidRPr="00DF18D3">
        <w:rPr>
          <w:rFonts w:ascii="Times New Roman" w:eastAsiaTheme="minorEastAsia" w:hAnsi="Times New Roman" w:cs="Times New Roman"/>
          <w:sz w:val="24"/>
          <w:szCs w:val="24"/>
          <w:lang w:eastAsia="zh-CN"/>
        </w:rPr>
        <w:t>the theoretical argument that financial globalization per se delivers a higher rate of economic</w:t>
      </w:r>
      <w:r w:rsidR="00DF5AE6">
        <w:rPr>
          <w:rFonts w:ascii="Times New Roman" w:eastAsiaTheme="minorEastAsia" w:hAnsi="Times New Roman" w:cs="Times New Roman"/>
          <w:sz w:val="24"/>
          <w:szCs w:val="24"/>
          <w:lang w:eastAsia="zh-CN"/>
        </w:rPr>
        <w:t xml:space="preserve"> </w:t>
      </w:r>
      <w:r w:rsidR="00DF5AE6" w:rsidRPr="00DF18D3">
        <w:rPr>
          <w:rFonts w:ascii="Times New Roman" w:eastAsiaTheme="minorEastAsia" w:hAnsi="Times New Roman" w:cs="Times New Roman"/>
          <w:sz w:val="24"/>
          <w:szCs w:val="24"/>
          <w:lang w:eastAsia="zh-CN"/>
        </w:rPr>
        <w:t>growth.”</w:t>
      </w:r>
      <w:r w:rsidR="00DF5AE6">
        <w:rPr>
          <w:rFonts w:ascii="Times New Roman" w:eastAsiaTheme="minorEastAsia" w:hAnsi="Times New Roman" w:cs="Times New Roman"/>
          <w:sz w:val="24"/>
          <w:szCs w:val="24"/>
          <w:lang w:eastAsia="zh-CN"/>
        </w:rPr>
        <w:t xml:space="preserve"> </w:t>
      </w:r>
      <w:r w:rsidR="00124140">
        <w:rPr>
          <w:rFonts w:ascii="Times New Roman" w:eastAsiaTheme="minorEastAsia" w:hAnsi="Times New Roman" w:cs="Times New Roman"/>
          <w:sz w:val="24"/>
          <w:szCs w:val="24"/>
          <w:lang w:eastAsia="zh-CN"/>
        </w:rPr>
        <w:t>According to the neoclassical economics model, a capital account liberalization results in more allocative efficiency, as capital flows from developed countries to developing countries and the cost of capital should decrease in the liberalizing countries. With this effect, more investment projects should become profitable due to</w:t>
      </w:r>
      <w:r w:rsidR="00461863">
        <w:rPr>
          <w:rFonts w:ascii="Times New Roman" w:eastAsiaTheme="minorEastAsia" w:hAnsi="Times New Roman" w:cs="Times New Roman"/>
          <w:sz w:val="24"/>
          <w:szCs w:val="24"/>
          <w:lang w:eastAsia="zh-CN"/>
        </w:rPr>
        <w:t xml:space="preserve"> the</w:t>
      </w:r>
      <w:r w:rsidR="00124140">
        <w:rPr>
          <w:rFonts w:ascii="Times New Roman" w:eastAsiaTheme="minorEastAsia" w:hAnsi="Times New Roman" w:cs="Times New Roman"/>
          <w:sz w:val="24"/>
          <w:szCs w:val="24"/>
          <w:lang w:eastAsia="zh-CN"/>
        </w:rPr>
        <w:t xml:space="preserve"> </w:t>
      </w:r>
      <w:r w:rsidR="00124140" w:rsidRPr="00461863">
        <w:rPr>
          <w:rFonts w:ascii="Times New Roman" w:eastAsiaTheme="minorEastAsia" w:hAnsi="Times New Roman" w:cs="Times New Roman"/>
          <w:noProof/>
          <w:sz w:val="24"/>
          <w:szCs w:val="24"/>
          <w:lang w:eastAsia="zh-CN"/>
        </w:rPr>
        <w:t>fewer</w:t>
      </w:r>
      <w:r w:rsidR="00124140">
        <w:rPr>
          <w:rFonts w:ascii="Times New Roman" w:eastAsiaTheme="minorEastAsia" w:hAnsi="Times New Roman" w:cs="Times New Roman"/>
          <w:sz w:val="24"/>
          <w:szCs w:val="24"/>
          <w:lang w:eastAsia="zh-CN"/>
        </w:rPr>
        <w:t xml:space="preserve"> cost of investment, thus investment growth increase and push up the economy output. The two opposite views raise the question that since there are many other distortions to the economy other than barriers to free capital flows as the case of many LCDs in the real world, does the theory-promising increase in investment brought by the capital account liberalization still exist?</w:t>
      </w:r>
    </w:p>
    <w:p w14:paraId="327223C9" w14:textId="3C9D081E" w:rsidR="00CE6F32" w:rsidRDefault="00CE6F32" w:rsidP="00A431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it is not safe to conclude that the capital market liberalization can bring countries higher investment growth rate, </w:t>
      </w:r>
      <w:r w:rsidR="00124140">
        <w:rPr>
          <w:rFonts w:ascii="Times New Roman" w:hAnsi="Times New Roman" w:cs="Times New Roman"/>
          <w:sz w:val="24"/>
          <w:szCs w:val="24"/>
        </w:rPr>
        <w:t>Henry (2007) demonstrates that the neoclassical model only predicts temporary increase in the growth rate, not permanent, while “the cross-sectional regressions done in the previous literature could only look for permanent effects on differences in long-run growth rates across countries”. In other words, the empirical testing for a permanent growth effect cannot exclude the possibility that liberalization affects the investment growth temporarily after the event.</w:t>
      </w:r>
      <w:r w:rsidR="00124140" w:rsidRPr="007C5378">
        <w:rPr>
          <w:rFonts w:ascii="Times New Roman" w:eastAsiaTheme="minorEastAsia" w:hAnsi="Times New Roman" w:cs="Times New Roman"/>
          <w:sz w:val="24"/>
          <w:szCs w:val="24"/>
          <w:lang w:eastAsia="zh-CN"/>
        </w:rPr>
        <w:t xml:space="preserve"> </w:t>
      </w:r>
      <w:r>
        <w:rPr>
          <w:rFonts w:ascii="Times New Roman" w:hAnsi="Times New Roman" w:cs="Times New Roman"/>
          <w:sz w:val="24"/>
          <w:szCs w:val="24"/>
        </w:rPr>
        <w:t xml:space="preserve">By empirical analysis using the time-series data, a positive </w:t>
      </w:r>
      <w:r>
        <w:rPr>
          <w:rFonts w:ascii="Times New Roman" w:hAnsi="Times New Roman" w:cs="Times New Roman"/>
          <w:sz w:val="24"/>
          <w:szCs w:val="24"/>
        </w:rPr>
        <w:lastRenderedPageBreak/>
        <w:t>correlation between investment growth and stock market liberalization is robust after controlling country-specific economics factors, world business cycle effects, etc. With these results,</w:t>
      </w:r>
      <w:r w:rsidR="00461863">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461863">
        <w:rPr>
          <w:rFonts w:ascii="Times New Roman" w:hAnsi="Times New Roman" w:cs="Times New Roman"/>
          <w:noProof/>
          <w:sz w:val="24"/>
          <w:szCs w:val="24"/>
        </w:rPr>
        <w:t>Chinese</w:t>
      </w:r>
      <w:r>
        <w:rPr>
          <w:rFonts w:ascii="Times New Roman" w:hAnsi="Times New Roman" w:cs="Times New Roman"/>
          <w:sz w:val="24"/>
          <w:szCs w:val="24"/>
        </w:rPr>
        <w:t xml:space="preserve"> government should feel more confident to implement further stock market liberalization policies, such as an expansion on the quota of QFII or allowing direct participation from foreign investors.</w:t>
      </w:r>
    </w:p>
    <w:p w14:paraId="4F6A8E08" w14:textId="500A3AE4" w:rsidR="00AD1A3C" w:rsidRDefault="00AD1A3C" w:rsidP="00F424B4">
      <w:pPr>
        <w:spacing w:line="480" w:lineRule="auto"/>
        <w:ind w:firstLine="360"/>
        <w:rPr>
          <w:rFonts w:ascii="Times New Roman" w:hAnsi="Times New Roman" w:cs="Times New Roman"/>
          <w:sz w:val="24"/>
          <w:szCs w:val="24"/>
        </w:rPr>
      </w:pPr>
    </w:p>
    <w:p w14:paraId="338216BE" w14:textId="78823991" w:rsidR="00AD1A3C" w:rsidRPr="00AD1A3C" w:rsidRDefault="00AD1A3C" w:rsidP="00AD1A3C">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China Capital Account Openness Status Quo</w:t>
      </w:r>
    </w:p>
    <w:p w14:paraId="05BA7A8E" w14:textId="77777777" w:rsidR="009F527C" w:rsidRDefault="009C7A18" w:rsidP="00A431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late 1980s and early 1990s, many emerging market countries started the process of opening their domestic financial markets. </w:t>
      </w:r>
      <w:r w:rsidR="009F527C">
        <w:rPr>
          <w:rFonts w:ascii="Times New Roman" w:eastAsiaTheme="minorEastAsia" w:hAnsi="Times New Roman" w:cs="Times New Roman"/>
          <w:sz w:val="24"/>
          <w:szCs w:val="24"/>
          <w:lang w:eastAsia="zh-CN"/>
        </w:rPr>
        <w:t>During that period, Asia attracted almost half of the total capital inflow into developing countries. Many s</w:t>
      </w:r>
      <w:r w:rsidR="009F527C" w:rsidRPr="009F527C">
        <w:rPr>
          <w:rFonts w:ascii="Times New Roman" w:eastAsiaTheme="minorEastAsia" w:hAnsi="Times New Roman" w:cs="Times New Roman"/>
          <w:sz w:val="24"/>
          <w:szCs w:val="24"/>
          <w:lang w:eastAsia="zh-CN"/>
        </w:rPr>
        <w:t xml:space="preserve">outheast Asia </w:t>
      </w:r>
      <w:r w:rsidR="009F527C">
        <w:rPr>
          <w:rFonts w:ascii="Times New Roman" w:eastAsiaTheme="minorEastAsia" w:hAnsi="Times New Roman" w:cs="Times New Roman"/>
          <w:sz w:val="24"/>
          <w:szCs w:val="24"/>
          <w:lang w:eastAsia="zh-CN"/>
        </w:rPr>
        <w:t>countries</w:t>
      </w:r>
      <w:r w:rsidR="009F527C" w:rsidRPr="009F527C">
        <w:rPr>
          <w:rFonts w:ascii="Times New Roman" w:eastAsiaTheme="minorEastAsia" w:hAnsi="Times New Roman" w:cs="Times New Roman"/>
          <w:sz w:val="24"/>
          <w:szCs w:val="24"/>
          <w:lang w:eastAsia="zh-CN"/>
        </w:rPr>
        <w:t xml:space="preserve"> maintained </w:t>
      </w:r>
      <w:r w:rsidR="009F527C" w:rsidRPr="00461863">
        <w:rPr>
          <w:rFonts w:ascii="Times New Roman" w:eastAsiaTheme="minorEastAsia" w:hAnsi="Times New Roman" w:cs="Times New Roman"/>
          <w:noProof/>
          <w:sz w:val="24"/>
          <w:szCs w:val="24"/>
          <w:lang w:eastAsia="zh-CN"/>
        </w:rPr>
        <w:t>high interest</w:t>
      </w:r>
      <w:r w:rsidR="009F527C" w:rsidRPr="009F527C">
        <w:rPr>
          <w:rFonts w:ascii="Times New Roman" w:eastAsiaTheme="minorEastAsia" w:hAnsi="Times New Roman" w:cs="Times New Roman"/>
          <w:sz w:val="24"/>
          <w:szCs w:val="24"/>
          <w:lang w:eastAsia="zh-CN"/>
        </w:rPr>
        <w:t xml:space="preserve"> rates attractive to foreign investors </w:t>
      </w:r>
      <w:r w:rsidR="009F527C">
        <w:rPr>
          <w:rFonts w:ascii="Times New Roman" w:eastAsiaTheme="minorEastAsia" w:hAnsi="Times New Roman" w:cs="Times New Roman"/>
          <w:sz w:val="24"/>
          <w:szCs w:val="24"/>
          <w:lang w:eastAsia="zh-CN"/>
        </w:rPr>
        <w:t xml:space="preserve">and </w:t>
      </w:r>
      <w:r w:rsidR="009F527C" w:rsidRPr="009F527C">
        <w:rPr>
          <w:rFonts w:ascii="Times New Roman" w:eastAsiaTheme="minorEastAsia" w:hAnsi="Times New Roman" w:cs="Times New Roman"/>
          <w:sz w:val="24"/>
          <w:szCs w:val="24"/>
          <w:lang w:eastAsia="zh-CN"/>
        </w:rPr>
        <w:t>received a large inflow of money and experienced a dramatic run-up in asset prices.</w:t>
      </w:r>
      <w:r w:rsidR="009F527C">
        <w:rPr>
          <w:rFonts w:ascii="Times New Roman" w:eastAsiaTheme="minorEastAsia" w:hAnsi="Times New Roman" w:cs="Times New Roman"/>
          <w:sz w:val="24"/>
          <w:szCs w:val="24"/>
          <w:lang w:eastAsia="zh-CN"/>
        </w:rPr>
        <w:t xml:space="preserve"> With the boom of foreign investment, these countries experienced high growth rate around 8-12% GDP. </w:t>
      </w:r>
      <w:r w:rsidR="00962101">
        <w:rPr>
          <w:rFonts w:ascii="Times New Roman" w:hAnsi="Times New Roman" w:cs="Times New Roman"/>
          <w:sz w:val="24"/>
          <w:szCs w:val="24"/>
        </w:rPr>
        <w:t>Meanwhile, China experienced</w:t>
      </w:r>
      <w:r w:rsidR="00367E0A">
        <w:rPr>
          <w:rFonts w:ascii="Times New Roman" w:hAnsi="Times New Roman" w:cs="Times New Roman"/>
          <w:sz w:val="24"/>
          <w:szCs w:val="24"/>
        </w:rPr>
        <w:t xml:space="preserve"> a</w:t>
      </w:r>
      <w:r w:rsidR="00962101">
        <w:rPr>
          <w:rFonts w:ascii="Times New Roman" w:hAnsi="Times New Roman" w:cs="Times New Roman"/>
          <w:sz w:val="24"/>
          <w:szCs w:val="24"/>
        </w:rPr>
        <w:t xml:space="preserve"> </w:t>
      </w:r>
      <w:r w:rsidR="00962101" w:rsidRPr="00367E0A">
        <w:rPr>
          <w:rFonts w:ascii="Times New Roman" w:hAnsi="Times New Roman" w:cs="Times New Roman"/>
          <w:noProof/>
          <w:sz w:val="24"/>
          <w:szCs w:val="24"/>
        </w:rPr>
        <w:t>phenomenal</w:t>
      </w:r>
      <w:r w:rsidR="00962101">
        <w:rPr>
          <w:rFonts w:ascii="Times New Roman" w:hAnsi="Times New Roman" w:cs="Times New Roman"/>
          <w:sz w:val="24"/>
          <w:szCs w:val="24"/>
        </w:rPr>
        <w:t xml:space="preserve"> high growth rate of</w:t>
      </w:r>
      <w:r w:rsidR="00367E0A">
        <w:rPr>
          <w:rFonts w:ascii="Times New Roman" w:hAnsi="Times New Roman" w:cs="Times New Roman"/>
          <w:sz w:val="24"/>
          <w:szCs w:val="24"/>
        </w:rPr>
        <w:t xml:space="preserve"> the</w:t>
      </w:r>
      <w:r w:rsidR="00962101">
        <w:rPr>
          <w:rFonts w:ascii="Times New Roman" w:hAnsi="Times New Roman" w:cs="Times New Roman"/>
          <w:sz w:val="24"/>
          <w:szCs w:val="24"/>
        </w:rPr>
        <w:t xml:space="preserve"> </w:t>
      </w:r>
      <w:r w:rsidR="00962101" w:rsidRPr="00367E0A">
        <w:rPr>
          <w:rFonts w:ascii="Times New Roman" w:hAnsi="Times New Roman" w:cs="Times New Roman"/>
          <w:noProof/>
          <w:sz w:val="24"/>
          <w:szCs w:val="24"/>
        </w:rPr>
        <w:t>economy</w:t>
      </w:r>
      <w:r w:rsidR="00962101">
        <w:rPr>
          <w:rFonts w:ascii="Times New Roman" w:hAnsi="Times New Roman" w:cs="Times New Roman"/>
          <w:sz w:val="24"/>
          <w:szCs w:val="24"/>
        </w:rPr>
        <w:t xml:space="preserve"> </w:t>
      </w:r>
      <w:r w:rsidR="009F527C">
        <w:rPr>
          <w:rFonts w:ascii="Times New Roman" w:hAnsi="Times New Roman" w:cs="Times New Roman"/>
          <w:sz w:val="24"/>
          <w:szCs w:val="24"/>
        </w:rPr>
        <w:t xml:space="preserve">without significant capital account liberalization </w:t>
      </w:r>
      <w:r w:rsidR="00962101">
        <w:rPr>
          <w:rFonts w:ascii="Times New Roman" w:hAnsi="Times New Roman" w:cs="Times New Roman"/>
          <w:sz w:val="24"/>
          <w:szCs w:val="24"/>
        </w:rPr>
        <w:t xml:space="preserve">during the </w:t>
      </w:r>
      <w:r w:rsidR="009F527C">
        <w:rPr>
          <w:rFonts w:ascii="Times New Roman" w:hAnsi="Times New Roman" w:cs="Times New Roman"/>
          <w:sz w:val="24"/>
          <w:szCs w:val="24"/>
        </w:rPr>
        <w:t>latter</w:t>
      </w:r>
      <w:r w:rsidR="00962101">
        <w:rPr>
          <w:rFonts w:ascii="Times New Roman" w:hAnsi="Times New Roman" w:cs="Times New Roman"/>
          <w:sz w:val="24"/>
          <w:szCs w:val="24"/>
        </w:rPr>
        <w:t xml:space="preserve"> perio</w:t>
      </w:r>
      <w:r w:rsidR="00D65C8F">
        <w:rPr>
          <w:rFonts w:ascii="Times New Roman" w:hAnsi="Times New Roman" w:cs="Times New Roman"/>
          <w:sz w:val="24"/>
          <w:szCs w:val="24"/>
        </w:rPr>
        <w:t>d</w:t>
      </w:r>
      <w:r w:rsidR="00962101">
        <w:rPr>
          <w:rFonts w:ascii="Times New Roman" w:hAnsi="Times New Roman" w:cs="Times New Roman"/>
          <w:sz w:val="24"/>
          <w:szCs w:val="24"/>
        </w:rPr>
        <w:t>. By May 2015, China’</w:t>
      </w:r>
      <w:r w:rsidR="00D65C8F">
        <w:rPr>
          <w:rFonts w:ascii="Times New Roman" w:hAnsi="Times New Roman" w:cs="Times New Roman"/>
          <w:sz w:val="24"/>
          <w:szCs w:val="24"/>
        </w:rPr>
        <w:t>s stock market wa</w:t>
      </w:r>
      <w:r w:rsidR="00962101">
        <w:rPr>
          <w:rFonts w:ascii="Times New Roman" w:hAnsi="Times New Roman" w:cs="Times New Roman"/>
          <w:sz w:val="24"/>
          <w:szCs w:val="24"/>
        </w:rPr>
        <w:t xml:space="preserve">s worth over $10 trillion, </w:t>
      </w:r>
      <w:r w:rsidR="00D65C8F">
        <w:rPr>
          <w:rFonts w:ascii="Times New Roman" w:hAnsi="Times New Roman" w:cs="Times New Roman"/>
          <w:sz w:val="24"/>
          <w:szCs w:val="24"/>
        </w:rPr>
        <w:t>around a quarter of world market cap; in contrast</w:t>
      </w:r>
      <w:r w:rsidR="00DF1C78">
        <w:rPr>
          <w:rFonts w:ascii="Times New Roman" w:hAnsi="Times New Roman" w:cs="Times New Roman"/>
          <w:sz w:val="24"/>
          <w:szCs w:val="24"/>
        </w:rPr>
        <w:t xml:space="preserve"> of the huge capital volume</w:t>
      </w:r>
      <w:r w:rsidR="00D65C8F">
        <w:rPr>
          <w:rFonts w:ascii="Times New Roman" w:hAnsi="Times New Roman" w:cs="Times New Roman"/>
          <w:sz w:val="24"/>
          <w:szCs w:val="24"/>
        </w:rPr>
        <w:t xml:space="preserve">, several policies like </w:t>
      </w:r>
      <w:r w:rsidR="00D65C8F" w:rsidRPr="00D65C8F">
        <w:rPr>
          <w:rFonts w:ascii="Times New Roman" w:hAnsi="Times New Roman" w:cs="Times New Roman"/>
          <w:sz w:val="24"/>
          <w:szCs w:val="24"/>
        </w:rPr>
        <w:t>Qualified Foreign Institutional Investor (QFII) Scheme</w:t>
      </w:r>
      <w:r w:rsidR="00D65C8F">
        <w:rPr>
          <w:rFonts w:ascii="Times New Roman" w:hAnsi="Times New Roman" w:cs="Times New Roman"/>
          <w:sz w:val="24"/>
          <w:szCs w:val="24"/>
        </w:rPr>
        <w:t xml:space="preserve"> and </w:t>
      </w:r>
      <w:r w:rsidR="00D65C8F" w:rsidRPr="00D65C8F">
        <w:rPr>
          <w:rFonts w:ascii="Times New Roman" w:hAnsi="Times New Roman" w:cs="Times New Roman"/>
          <w:sz w:val="24"/>
          <w:szCs w:val="24"/>
        </w:rPr>
        <w:t>RMB Qualified Foreign Institutional Investor (RQFII) Scheme</w:t>
      </w:r>
      <w:r w:rsidR="00D65C8F">
        <w:rPr>
          <w:rFonts w:ascii="Times New Roman" w:hAnsi="Times New Roman" w:cs="Times New Roman"/>
          <w:sz w:val="24"/>
          <w:szCs w:val="24"/>
        </w:rPr>
        <w:t xml:space="preserve"> </w:t>
      </w:r>
      <w:r w:rsidR="00D53C7E">
        <w:rPr>
          <w:rFonts w:ascii="Times New Roman" w:hAnsi="Times New Roman" w:cs="Times New Roman"/>
          <w:sz w:val="24"/>
          <w:szCs w:val="24"/>
        </w:rPr>
        <w:t>only relieved the restraints on foreign capital investment in China’s domestic</w:t>
      </w:r>
      <w:r w:rsidR="008A398E">
        <w:rPr>
          <w:rFonts w:ascii="Times New Roman" w:hAnsi="Times New Roman" w:cs="Times New Roman"/>
          <w:sz w:val="24"/>
          <w:szCs w:val="24"/>
        </w:rPr>
        <w:t xml:space="preserve"> stock</w:t>
      </w:r>
      <w:r w:rsidR="00D53C7E">
        <w:rPr>
          <w:rFonts w:ascii="Times New Roman" w:hAnsi="Times New Roman" w:cs="Times New Roman"/>
          <w:sz w:val="24"/>
          <w:szCs w:val="24"/>
        </w:rPr>
        <w:t xml:space="preserve"> markets, but a complete market ca</w:t>
      </w:r>
      <w:r w:rsidR="00F17D69">
        <w:rPr>
          <w:rFonts w:ascii="Times New Roman" w:hAnsi="Times New Roman" w:cs="Times New Roman"/>
          <w:sz w:val="24"/>
          <w:szCs w:val="24"/>
        </w:rPr>
        <w:t xml:space="preserve">pital liberalization is </w:t>
      </w:r>
      <w:r w:rsidR="00555DB4">
        <w:rPr>
          <w:rFonts w:ascii="Times New Roman" w:hAnsi="Times New Roman" w:cs="Times New Roman"/>
          <w:sz w:val="24"/>
          <w:szCs w:val="24"/>
        </w:rPr>
        <w:t>absent</w:t>
      </w:r>
      <w:r w:rsidR="00D53C7E">
        <w:rPr>
          <w:rFonts w:ascii="Times New Roman" w:hAnsi="Times New Roman" w:cs="Times New Roman"/>
          <w:sz w:val="24"/>
          <w:szCs w:val="24"/>
        </w:rPr>
        <w:t>.</w:t>
      </w:r>
      <w:r w:rsidR="00555DB4">
        <w:rPr>
          <w:rFonts w:ascii="Times New Roman" w:hAnsi="Times New Roman" w:cs="Times New Roman"/>
          <w:sz w:val="24"/>
          <w:szCs w:val="24"/>
        </w:rPr>
        <w:t xml:space="preserve"> </w:t>
      </w:r>
    </w:p>
    <w:p w14:paraId="59D7CF33" w14:textId="54761D86" w:rsidR="00DF1C78" w:rsidRDefault="004C4C55" w:rsidP="00A431EE">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fact, China’s stock market was mostly segmented from</w:t>
      </w:r>
      <w:r w:rsidR="00461863">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461863">
        <w:rPr>
          <w:rFonts w:ascii="Times New Roman" w:hAnsi="Times New Roman" w:cs="Times New Roman"/>
          <w:noProof/>
          <w:sz w:val="24"/>
          <w:szCs w:val="24"/>
        </w:rPr>
        <w:t>global</w:t>
      </w:r>
      <w:r>
        <w:rPr>
          <w:rFonts w:ascii="Times New Roman" w:hAnsi="Times New Roman" w:cs="Times New Roman"/>
          <w:sz w:val="24"/>
          <w:szCs w:val="24"/>
        </w:rPr>
        <w:t xml:space="preserve"> capital market (B share market is exclusive for for</w:t>
      </w:r>
      <w:r w:rsidR="00C313C6">
        <w:rPr>
          <w:rFonts w:ascii="Times New Roman" w:hAnsi="Times New Roman" w:cs="Times New Roman"/>
          <w:sz w:val="24"/>
          <w:szCs w:val="24"/>
        </w:rPr>
        <w:t>eign investors, but only 24 companies were listed)</w:t>
      </w:r>
      <w:r>
        <w:rPr>
          <w:rFonts w:ascii="Times New Roman" w:hAnsi="Times New Roman" w:cs="Times New Roman"/>
          <w:sz w:val="24"/>
          <w:szCs w:val="24"/>
        </w:rPr>
        <w:t xml:space="preserve"> till</w:t>
      </w:r>
      <w:r w:rsidR="00C313C6">
        <w:rPr>
          <w:rFonts w:ascii="Times New Roman" w:hAnsi="Times New Roman" w:cs="Times New Roman"/>
          <w:sz w:val="24"/>
          <w:szCs w:val="24"/>
        </w:rPr>
        <w:t xml:space="preserve"> November 5, 2002, when China regulatory announced the QFII scheme. While this is the most important </w:t>
      </w:r>
      <w:r w:rsidR="00C313C6">
        <w:rPr>
          <w:rFonts w:ascii="Times New Roman" w:hAnsi="Times New Roman" w:cs="Times New Roman"/>
          <w:sz w:val="24"/>
          <w:szCs w:val="24"/>
        </w:rPr>
        <w:lastRenderedPageBreak/>
        <w:t>stock market liberalization policy enforced by China, QFII did not fully open the door to foreign capitals to participate in China’</w:t>
      </w:r>
      <w:r w:rsidR="00AF0CD0">
        <w:rPr>
          <w:rFonts w:ascii="Times New Roman" w:hAnsi="Times New Roman" w:cs="Times New Roman"/>
          <w:sz w:val="24"/>
          <w:szCs w:val="24"/>
        </w:rPr>
        <w:t xml:space="preserve">s stock market, as </w:t>
      </w:r>
      <w:r w:rsidR="00461863" w:rsidRPr="00461863">
        <w:rPr>
          <w:rFonts w:ascii="Times New Roman" w:hAnsi="Times New Roman" w:cs="Times New Roman"/>
          <w:noProof/>
          <w:sz w:val="24"/>
          <w:szCs w:val="24"/>
        </w:rPr>
        <w:t>current</w:t>
      </w:r>
      <w:r w:rsidR="00AF0CD0">
        <w:rPr>
          <w:rFonts w:ascii="Times New Roman" w:hAnsi="Times New Roman" w:cs="Times New Roman"/>
          <w:sz w:val="24"/>
          <w:szCs w:val="24"/>
        </w:rPr>
        <w:t xml:space="preserve"> QFII quota is $10 billion, less than 2 percent of Chinese stock market shares. </w:t>
      </w:r>
      <w:r w:rsidR="00677F98">
        <w:rPr>
          <w:rFonts w:ascii="Times New Roman" w:hAnsi="Times New Roman" w:cs="Times New Roman"/>
          <w:sz w:val="24"/>
          <w:szCs w:val="24"/>
        </w:rPr>
        <w:t>China’s stock market is still insulated from</w:t>
      </w:r>
      <w:r w:rsidR="00461863">
        <w:rPr>
          <w:rFonts w:ascii="Times New Roman" w:hAnsi="Times New Roman" w:cs="Times New Roman"/>
          <w:sz w:val="24"/>
          <w:szCs w:val="24"/>
        </w:rPr>
        <w:t xml:space="preserve"> the</w:t>
      </w:r>
      <w:r w:rsidR="00677F98">
        <w:rPr>
          <w:rFonts w:ascii="Times New Roman" w:hAnsi="Times New Roman" w:cs="Times New Roman"/>
          <w:sz w:val="24"/>
          <w:szCs w:val="24"/>
        </w:rPr>
        <w:t xml:space="preserve"> </w:t>
      </w:r>
      <w:r w:rsidR="00677F98" w:rsidRPr="00461863">
        <w:rPr>
          <w:rFonts w:ascii="Times New Roman" w:hAnsi="Times New Roman" w:cs="Times New Roman"/>
          <w:noProof/>
          <w:sz w:val="24"/>
          <w:szCs w:val="24"/>
        </w:rPr>
        <w:t>world</w:t>
      </w:r>
      <w:r w:rsidR="00677F98">
        <w:rPr>
          <w:rFonts w:ascii="Times New Roman" w:hAnsi="Times New Roman" w:cs="Times New Roman"/>
          <w:sz w:val="24"/>
          <w:szCs w:val="24"/>
        </w:rPr>
        <w:t xml:space="preserve"> market, and apparently, there are more liberalization policies that government can implement to fully open the stock market. </w:t>
      </w:r>
      <w:r w:rsidR="008A398E">
        <w:rPr>
          <w:rFonts w:ascii="Times New Roman" w:hAnsi="Times New Roman" w:cs="Times New Roman"/>
          <w:sz w:val="24"/>
          <w:szCs w:val="24"/>
        </w:rPr>
        <w:t xml:space="preserve">Besides, China’s control of capital outflow remains restricted currently, </w:t>
      </w:r>
      <w:r w:rsidR="008A398E" w:rsidRPr="00461863">
        <w:rPr>
          <w:rFonts w:ascii="Times New Roman" w:hAnsi="Times New Roman" w:cs="Times New Roman"/>
          <w:noProof/>
          <w:sz w:val="24"/>
          <w:szCs w:val="24"/>
        </w:rPr>
        <w:t>as</w:t>
      </w:r>
      <w:r w:rsidR="008A398E">
        <w:rPr>
          <w:rFonts w:ascii="Times New Roman" w:hAnsi="Times New Roman" w:cs="Times New Roman"/>
          <w:sz w:val="24"/>
          <w:szCs w:val="24"/>
        </w:rPr>
        <w:t xml:space="preserve"> from personal experiences, individuals in China can exchange RMB for U.S. dollars with an annual quota of $50,000. </w:t>
      </w:r>
      <w:r w:rsidR="00846AF7">
        <w:rPr>
          <w:rFonts w:ascii="Times New Roman" w:hAnsi="Times New Roman" w:cs="Times New Roman"/>
          <w:sz w:val="24"/>
          <w:szCs w:val="24"/>
        </w:rPr>
        <w:t>While it is surprising</w:t>
      </w:r>
      <w:r w:rsidR="00555DB4">
        <w:rPr>
          <w:rFonts w:ascii="Times New Roman" w:hAnsi="Times New Roman" w:cs="Times New Roman"/>
          <w:sz w:val="24"/>
          <w:szCs w:val="24"/>
        </w:rPr>
        <w:t xml:space="preserve"> that China owns such a huge stock market without </w:t>
      </w:r>
      <w:r w:rsidR="008A398E">
        <w:rPr>
          <w:rFonts w:ascii="Times New Roman" w:hAnsi="Times New Roman" w:cs="Times New Roman"/>
          <w:sz w:val="24"/>
          <w:szCs w:val="24"/>
        </w:rPr>
        <w:t xml:space="preserve">many activities of global capitals, the reasons why Chinese government implemented a tight policy towards capital inflows and outflows are </w:t>
      </w:r>
      <w:r w:rsidR="00A0495E">
        <w:rPr>
          <w:rFonts w:ascii="Times New Roman" w:hAnsi="Times New Roman" w:cs="Times New Roman"/>
          <w:sz w:val="24"/>
          <w:szCs w:val="24"/>
        </w:rPr>
        <w:t>important</w:t>
      </w:r>
      <w:r w:rsidR="008A398E">
        <w:rPr>
          <w:rFonts w:ascii="Times New Roman" w:hAnsi="Times New Roman" w:cs="Times New Roman"/>
          <w:sz w:val="24"/>
          <w:szCs w:val="24"/>
        </w:rPr>
        <w:t xml:space="preserve"> from an economist’s aspect. </w:t>
      </w:r>
    </w:p>
    <w:p w14:paraId="18A47A02" w14:textId="49C0CD9F" w:rsidR="001C67A1" w:rsidRDefault="005D04BC" w:rsidP="00A431EE">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Many potential answer</w:t>
      </w:r>
      <w:r w:rsidR="00DF1C78">
        <w:rPr>
          <w:rFonts w:ascii="Times New Roman" w:hAnsi="Times New Roman" w:cs="Times New Roman"/>
          <w:sz w:val="24"/>
          <w:szCs w:val="24"/>
        </w:rPr>
        <w:t xml:space="preserve">s may explain why China’s government </w:t>
      </w:r>
      <w:r w:rsidR="00062AEA">
        <w:rPr>
          <w:rFonts w:ascii="Times New Roman" w:hAnsi="Times New Roman" w:cs="Times New Roman"/>
          <w:sz w:val="24"/>
          <w:szCs w:val="24"/>
        </w:rPr>
        <w:t>keeps</w:t>
      </w:r>
      <w:r w:rsidR="00DF1C78">
        <w:rPr>
          <w:rFonts w:ascii="Times New Roman" w:hAnsi="Times New Roman" w:cs="Times New Roman"/>
          <w:sz w:val="24"/>
          <w:szCs w:val="24"/>
        </w:rPr>
        <w:t xml:space="preserve"> its regulation: first, government regulates the inflow and outflow capitals strictly due to its desire for a stable </w:t>
      </w:r>
      <w:r w:rsidR="008F5587">
        <w:rPr>
          <w:rFonts w:ascii="Times New Roman" w:hAnsi="Times New Roman" w:cs="Times New Roman"/>
          <w:sz w:val="24"/>
          <w:szCs w:val="24"/>
        </w:rPr>
        <w:t xml:space="preserve">economy environment, which could be affected by the large volatility in foreign investment. </w:t>
      </w:r>
      <w:r w:rsidR="00062AEA">
        <w:rPr>
          <w:rFonts w:ascii="Times New Roman" w:hAnsi="Times New Roman" w:cs="Times New Roman"/>
          <w:sz w:val="24"/>
          <w:szCs w:val="24"/>
        </w:rPr>
        <w:t>On one hand,</w:t>
      </w:r>
      <w:r w:rsidR="00461863">
        <w:rPr>
          <w:rFonts w:ascii="Times New Roman" w:hAnsi="Times New Roman" w:cs="Times New Roman"/>
          <w:sz w:val="24"/>
          <w:szCs w:val="24"/>
        </w:rPr>
        <w:t xml:space="preserve"> the</w:t>
      </w:r>
      <w:r w:rsidR="00062AEA">
        <w:rPr>
          <w:rFonts w:ascii="Times New Roman" w:hAnsi="Times New Roman" w:cs="Times New Roman"/>
          <w:sz w:val="24"/>
          <w:szCs w:val="24"/>
        </w:rPr>
        <w:t xml:space="preserve"> </w:t>
      </w:r>
      <w:r w:rsidR="00062AEA" w:rsidRPr="00461863">
        <w:rPr>
          <w:rFonts w:ascii="Times New Roman" w:hAnsi="Times New Roman" w:cs="Times New Roman"/>
          <w:noProof/>
          <w:sz w:val="24"/>
          <w:szCs w:val="24"/>
        </w:rPr>
        <w:t>government</w:t>
      </w:r>
      <w:r w:rsidR="00062AEA">
        <w:rPr>
          <w:rFonts w:ascii="Times New Roman" w:hAnsi="Times New Roman" w:cs="Times New Roman"/>
          <w:sz w:val="24"/>
          <w:szCs w:val="24"/>
        </w:rPr>
        <w:t xml:space="preserve"> </w:t>
      </w:r>
      <w:r w:rsidR="008F5587">
        <w:rPr>
          <w:rFonts w:ascii="Times New Roman" w:hAnsi="Times New Roman" w:cs="Times New Roman"/>
          <w:sz w:val="24"/>
          <w:szCs w:val="24"/>
        </w:rPr>
        <w:t xml:space="preserve">cannot allow a huge amount of </w:t>
      </w:r>
      <w:r w:rsidR="00DF1C78">
        <w:rPr>
          <w:rFonts w:ascii="Times New Roman" w:hAnsi="Times New Roman" w:cs="Times New Roman"/>
          <w:sz w:val="24"/>
          <w:szCs w:val="24"/>
        </w:rPr>
        <w:t xml:space="preserve">foreign capital inflow that brings an appreciation in RMB and </w:t>
      </w:r>
      <w:r w:rsidR="00DF1C78" w:rsidRPr="00DF1C78">
        <w:rPr>
          <w:rFonts w:ascii="Times New Roman" w:hAnsi="Times New Roman" w:cs="Times New Roman"/>
          <w:sz w:val="24"/>
          <w:szCs w:val="24"/>
        </w:rPr>
        <w:t>deteriorate</w:t>
      </w:r>
      <w:r w:rsidR="00062AEA">
        <w:rPr>
          <w:rFonts w:ascii="Times New Roman" w:hAnsi="Times New Roman" w:cs="Times New Roman"/>
          <w:sz w:val="24"/>
          <w:szCs w:val="24"/>
        </w:rPr>
        <w:t>s the term of trade</w:t>
      </w:r>
      <w:r w:rsidR="00DF1C78">
        <w:rPr>
          <w:rFonts w:ascii="Times New Roman" w:hAnsi="Times New Roman" w:cs="Times New Roman"/>
          <w:sz w:val="24"/>
          <w:szCs w:val="24"/>
        </w:rPr>
        <w:t xml:space="preserve">. </w:t>
      </w:r>
      <w:r w:rsidR="00062AEA">
        <w:rPr>
          <w:rFonts w:ascii="Times New Roman" w:hAnsi="Times New Roman" w:cs="Times New Roman"/>
          <w:sz w:val="24"/>
          <w:szCs w:val="24"/>
        </w:rPr>
        <w:t>On the other hand, capital outflow</w:t>
      </w:r>
      <w:r w:rsidR="007742D3">
        <w:rPr>
          <w:rFonts w:ascii="Times New Roman" w:hAnsi="Times New Roman" w:cs="Times New Roman"/>
          <w:sz w:val="24"/>
          <w:szCs w:val="24"/>
        </w:rPr>
        <w:t>s</w:t>
      </w:r>
      <w:r w:rsidR="00062AEA">
        <w:rPr>
          <w:rFonts w:ascii="Times New Roman" w:hAnsi="Times New Roman" w:cs="Times New Roman"/>
          <w:sz w:val="24"/>
          <w:szCs w:val="24"/>
        </w:rPr>
        <w:t xml:space="preserve"> could increase tremendously when people’s expectation of economics growth goes down and thus a capital flight, which is more dangerous than the currency appreciation, may happen.</w:t>
      </w:r>
      <w:r w:rsidR="007742D3">
        <w:rPr>
          <w:rFonts w:ascii="Times New Roman" w:hAnsi="Times New Roman" w:cs="Times New Roman"/>
          <w:sz w:val="24"/>
          <w:szCs w:val="24"/>
        </w:rPr>
        <w:t xml:space="preserve"> Due to </w:t>
      </w:r>
      <w:r w:rsidR="007742D3" w:rsidRPr="007742D3">
        <w:rPr>
          <w:rFonts w:ascii="Times New Roman" w:hAnsi="Times New Roman" w:cs="Times New Roman"/>
          <w:sz w:val="24"/>
          <w:szCs w:val="24"/>
        </w:rPr>
        <w:t>Mundellian Trilemma</w:t>
      </w:r>
      <w:r w:rsidR="007742D3">
        <w:rPr>
          <w:rFonts w:ascii="Times New Roman" w:hAnsi="Times New Roman" w:cs="Times New Roman"/>
          <w:sz w:val="24"/>
          <w:szCs w:val="24"/>
        </w:rPr>
        <w:t>,</w:t>
      </w:r>
      <w:r w:rsidR="00461863">
        <w:rPr>
          <w:rFonts w:ascii="Times New Roman" w:hAnsi="Times New Roman" w:cs="Times New Roman"/>
          <w:sz w:val="24"/>
          <w:szCs w:val="24"/>
        </w:rPr>
        <w:t xml:space="preserve"> the</w:t>
      </w:r>
      <w:r w:rsidR="007742D3">
        <w:rPr>
          <w:rFonts w:ascii="Times New Roman" w:hAnsi="Times New Roman" w:cs="Times New Roman"/>
          <w:sz w:val="24"/>
          <w:szCs w:val="24"/>
        </w:rPr>
        <w:t xml:space="preserve"> </w:t>
      </w:r>
      <w:r w:rsidR="007742D3" w:rsidRPr="00461863">
        <w:rPr>
          <w:rFonts w:ascii="Times New Roman" w:hAnsi="Times New Roman" w:cs="Times New Roman"/>
          <w:noProof/>
          <w:sz w:val="24"/>
          <w:szCs w:val="24"/>
        </w:rPr>
        <w:t>government</w:t>
      </w:r>
      <w:r w:rsidR="007742D3">
        <w:rPr>
          <w:rFonts w:ascii="Times New Roman" w:hAnsi="Times New Roman" w:cs="Times New Roman"/>
          <w:sz w:val="24"/>
          <w:szCs w:val="24"/>
        </w:rPr>
        <w:t xml:space="preserve"> must sacrifice the capital mobility to ensures a stable exchange rate as well as an independent monetary policy. </w:t>
      </w:r>
      <w:r w:rsidR="001C67A1">
        <w:rPr>
          <w:rFonts w:ascii="Times New Roman" w:hAnsi="Times New Roman" w:cs="Times New Roman"/>
          <w:sz w:val="24"/>
          <w:szCs w:val="24"/>
        </w:rPr>
        <w:t>When looking into the history, there were also lessons from</w:t>
      </w:r>
      <w:r w:rsidR="00461863">
        <w:rPr>
          <w:rFonts w:ascii="Times New Roman" w:hAnsi="Times New Roman" w:cs="Times New Roman"/>
          <w:sz w:val="24"/>
          <w:szCs w:val="24"/>
        </w:rPr>
        <w:t xml:space="preserve"> the</w:t>
      </w:r>
      <w:r w:rsidR="001C67A1">
        <w:rPr>
          <w:rFonts w:ascii="Times New Roman" w:hAnsi="Times New Roman" w:cs="Times New Roman"/>
          <w:sz w:val="24"/>
          <w:szCs w:val="24"/>
        </w:rPr>
        <w:t xml:space="preserve"> </w:t>
      </w:r>
      <w:r w:rsidR="001C67A1" w:rsidRPr="00461863">
        <w:rPr>
          <w:rFonts w:ascii="Times New Roman" w:hAnsi="Times New Roman" w:cs="Times New Roman"/>
          <w:noProof/>
          <w:sz w:val="24"/>
          <w:szCs w:val="24"/>
        </w:rPr>
        <w:t>financial</w:t>
      </w:r>
      <w:r w:rsidR="001C67A1">
        <w:rPr>
          <w:rFonts w:ascii="Times New Roman" w:hAnsi="Times New Roman" w:cs="Times New Roman"/>
          <w:sz w:val="24"/>
          <w:szCs w:val="24"/>
        </w:rPr>
        <w:t xml:space="preserve"> crisis due to sudden financial openness and unprepared domestic financial institutions. Table 1 presents the financial crisis happened during 1980-1990s. </w:t>
      </w:r>
    </w:p>
    <w:p w14:paraId="3FC593B0" w14:textId="362A90F5" w:rsidR="00C835F8" w:rsidRDefault="00C835F8" w:rsidP="00F424B4">
      <w:pPr>
        <w:spacing w:line="480" w:lineRule="auto"/>
        <w:ind w:firstLine="360"/>
        <w:rPr>
          <w:rFonts w:ascii="Times New Roman" w:hAnsi="Times New Roman" w:cs="Times New Roman"/>
          <w:sz w:val="24"/>
          <w:szCs w:val="24"/>
        </w:rPr>
      </w:pPr>
    </w:p>
    <w:p w14:paraId="1A07E4BE" w14:textId="77777777" w:rsidR="00C835F8" w:rsidRDefault="00C835F8" w:rsidP="00F424B4">
      <w:pPr>
        <w:spacing w:line="480" w:lineRule="auto"/>
        <w:ind w:firstLine="360"/>
        <w:rPr>
          <w:rFonts w:ascii="Times New Roman" w:hAnsi="Times New Roman" w:cs="Times New Roman"/>
          <w:sz w:val="24"/>
          <w:szCs w:val="24"/>
        </w:rPr>
      </w:pPr>
    </w:p>
    <w:tbl>
      <w:tblPr>
        <w:tblW w:w="9820" w:type="dxa"/>
        <w:tblLook w:val="04A0" w:firstRow="1" w:lastRow="0" w:firstColumn="1" w:lastColumn="0" w:noHBand="0" w:noVBand="1"/>
      </w:tblPr>
      <w:tblGrid>
        <w:gridCol w:w="2500"/>
        <w:gridCol w:w="2340"/>
        <w:gridCol w:w="2320"/>
        <w:gridCol w:w="2660"/>
      </w:tblGrid>
      <w:tr w:rsidR="001C67A1" w:rsidRPr="001C67A1" w14:paraId="697BC78A" w14:textId="77777777" w:rsidTr="001C67A1">
        <w:trPr>
          <w:trHeight w:val="600"/>
        </w:trPr>
        <w:tc>
          <w:tcPr>
            <w:tcW w:w="98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D6B58"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lastRenderedPageBreak/>
              <w:t>Table 1: Capital Liberalization and Financial Crisis</w:t>
            </w:r>
          </w:p>
        </w:tc>
      </w:tr>
      <w:tr w:rsidR="001C67A1" w:rsidRPr="001C67A1" w14:paraId="379C9D1D" w14:textId="77777777" w:rsidTr="001C67A1">
        <w:trPr>
          <w:trHeight w:val="907"/>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CA2D84B"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Country                                   (Year of Financial Crisis)</w:t>
            </w:r>
          </w:p>
        </w:tc>
        <w:tc>
          <w:tcPr>
            <w:tcW w:w="2340" w:type="dxa"/>
            <w:tcBorders>
              <w:top w:val="nil"/>
              <w:left w:val="nil"/>
              <w:bottom w:val="single" w:sz="4" w:space="0" w:color="auto"/>
              <w:right w:val="single" w:sz="4" w:space="0" w:color="auto"/>
            </w:tcBorders>
            <w:shd w:val="clear" w:color="auto" w:fill="auto"/>
            <w:vAlign w:val="center"/>
            <w:hideMark/>
          </w:tcPr>
          <w:p w14:paraId="1E509156" w14:textId="77777777" w:rsidR="001C67A1" w:rsidRPr="001C67A1" w:rsidRDefault="001C67A1" w:rsidP="001C67A1">
            <w:pPr>
              <w:spacing w:after="0" w:line="240" w:lineRule="auto"/>
              <w:jc w:val="center"/>
              <w:rPr>
                <w:rFonts w:ascii="Times New Roman" w:eastAsia="Times New Roman" w:hAnsi="Times New Roman" w:cs="Times New Roman"/>
                <w:color w:val="333333"/>
                <w:sz w:val="24"/>
                <w:szCs w:val="24"/>
                <w:lang w:eastAsia="zh-CN"/>
              </w:rPr>
            </w:pPr>
            <w:r w:rsidRPr="001C67A1">
              <w:rPr>
                <w:rFonts w:ascii="Times New Roman" w:eastAsia="Times New Roman" w:hAnsi="Times New Roman" w:cs="Times New Roman"/>
                <w:color w:val="333333"/>
                <w:sz w:val="24"/>
                <w:szCs w:val="24"/>
                <w:lang w:eastAsia="zh-CN"/>
              </w:rPr>
              <w:t>Short-term international capital movements</w:t>
            </w:r>
          </w:p>
        </w:tc>
        <w:tc>
          <w:tcPr>
            <w:tcW w:w="2320" w:type="dxa"/>
            <w:tcBorders>
              <w:top w:val="nil"/>
              <w:left w:val="nil"/>
              <w:bottom w:val="single" w:sz="4" w:space="0" w:color="auto"/>
              <w:right w:val="single" w:sz="4" w:space="0" w:color="auto"/>
            </w:tcBorders>
            <w:shd w:val="clear" w:color="auto" w:fill="auto"/>
            <w:vAlign w:val="center"/>
            <w:hideMark/>
          </w:tcPr>
          <w:p w14:paraId="13E44CCA" w14:textId="77777777" w:rsidR="001C67A1" w:rsidRPr="001C67A1" w:rsidRDefault="001C67A1" w:rsidP="001C67A1">
            <w:pPr>
              <w:spacing w:after="0" w:line="240" w:lineRule="auto"/>
              <w:jc w:val="center"/>
              <w:rPr>
                <w:rFonts w:ascii="Times New Roman" w:eastAsia="Times New Roman" w:hAnsi="Times New Roman" w:cs="Times New Roman"/>
                <w:color w:val="333333"/>
                <w:sz w:val="24"/>
                <w:szCs w:val="24"/>
                <w:lang w:eastAsia="zh-CN"/>
              </w:rPr>
            </w:pPr>
            <w:r w:rsidRPr="001C67A1">
              <w:rPr>
                <w:rFonts w:ascii="Times New Roman" w:eastAsia="Times New Roman" w:hAnsi="Times New Roman" w:cs="Times New Roman"/>
                <w:color w:val="333333"/>
                <w:sz w:val="24"/>
                <w:szCs w:val="24"/>
                <w:lang w:eastAsia="zh-CN"/>
              </w:rPr>
              <w:t>Long-term international capital movements</w:t>
            </w:r>
          </w:p>
        </w:tc>
        <w:tc>
          <w:tcPr>
            <w:tcW w:w="2660" w:type="dxa"/>
            <w:tcBorders>
              <w:top w:val="nil"/>
              <w:left w:val="nil"/>
              <w:bottom w:val="single" w:sz="4" w:space="0" w:color="auto"/>
              <w:right w:val="single" w:sz="4" w:space="0" w:color="auto"/>
            </w:tcBorders>
            <w:shd w:val="clear" w:color="auto" w:fill="auto"/>
            <w:vAlign w:val="center"/>
            <w:hideMark/>
          </w:tcPr>
          <w:p w14:paraId="38628BDE" w14:textId="26097436"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461863">
              <w:rPr>
                <w:rFonts w:ascii="Times New Roman" w:eastAsia="Times New Roman" w:hAnsi="Times New Roman" w:cs="Times New Roman"/>
                <w:noProof/>
                <w:color w:val="000000"/>
                <w:sz w:val="24"/>
                <w:szCs w:val="24"/>
                <w:lang w:eastAsia="zh-CN"/>
              </w:rPr>
              <w:t>crisis</w:t>
            </w:r>
            <w:r w:rsidRPr="001C67A1">
              <w:rPr>
                <w:rFonts w:ascii="Times New Roman" w:eastAsia="Times New Roman" w:hAnsi="Times New Roman" w:cs="Times New Roman"/>
                <w:color w:val="000000"/>
                <w:sz w:val="24"/>
                <w:szCs w:val="24"/>
                <w:lang w:eastAsia="zh-CN"/>
              </w:rPr>
              <w:t xml:space="preserve"> occurs within 5 years of liberalization</w:t>
            </w:r>
          </w:p>
        </w:tc>
      </w:tr>
      <w:tr w:rsidR="001C67A1" w:rsidRPr="001C67A1" w14:paraId="3AF83F32"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E4436BB"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Argentina (1980)</w:t>
            </w:r>
          </w:p>
        </w:tc>
        <w:tc>
          <w:tcPr>
            <w:tcW w:w="2340" w:type="dxa"/>
            <w:tcBorders>
              <w:top w:val="nil"/>
              <w:left w:val="nil"/>
              <w:bottom w:val="single" w:sz="4" w:space="0" w:color="auto"/>
              <w:right w:val="single" w:sz="4" w:space="0" w:color="auto"/>
            </w:tcBorders>
            <w:shd w:val="clear" w:color="auto" w:fill="auto"/>
            <w:noWrap/>
            <w:vAlign w:val="center"/>
            <w:hideMark/>
          </w:tcPr>
          <w:p w14:paraId="69F46B90"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320" w:type="dxa"/>
            <w:tcBorders>
              <w:top w:val="nil"/>
              <w:left w:val="nil"/>
              <w:bottom w:val="single" w:sz="4" w:space="0" w:color="auto"/>
              <w:right w:val="single" w:sz="4" w:space="0" w:color="auto"/>
            </w:tcBorders>
            <w:shd w:val="clear" w:color="auto" w:fill="auto"/>
            <w:noWrap/>
            <w:vAlign w:val="center"/>
            <w:hideMark/>
          </w:tcPr>
          <w:p w14:paraId="60CF6607"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0F89F7E8"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Yes</w:t>
            </w:r>
          </w:p>
        </w:tc>
      </w:tr>
      <w:tr w:rsidR="001C67A1" w:rsidRPr="001C67A1" w14:paraId="6E94CD26"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09D38AE"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Argentina (1989)</w:t>
            </w:r>
          </w:p>
        </w:tc>
        <w:tc>
          <w:tcPr>
            <w:tcW w:w="2340" w:type="dxa"/>
            <w:tcBorders>
              <w:top w:val="nil"/>
              <w:left w:val="nil"/>
              <w:bottom w:val="single" w:sz="4" w:space="0" w:color="auto"/>
              <w:right w:val="single" w:sz="4" w:space="0" w:color="auto"/>
            </w:tcBorders>
            <w:shd w:val="clear" w:color="auto" w:fill="auto"/>
            <w:noWrap/>
            <w:vAlign w:val="center"/>
            <w:hideMark/>
          </w:tcPr>
          <w:p w14:paraId="0A944B0C"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Close</w:t>
            </w:r>
          </w:p>
        </w:tc>
        <w:tc>
          <w:tcPr>
            <w:tcW w:w="2320" w:type="dxa"/>
            <w:tcBorders>
              <w:top w:val="nil"/>
              <w:left w:val="nil"/>
              <w:bottom w:val="single" w:sz="4" w:space="0" w:color="auto"/>
              <w:right w:val="single" w:sz="4" w:space="0" w:color="auto"/>
            </w:tcBorders>
            <w:shd w:val="clear" w:color="auto" w:fill="auto"/>
            <w:noWrap/>
            <w:vAlign w:val="center"/>
            <w:hideMark/>
          </w:tcPr>
          <w:p w14:paraId="760FCB0C"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Close</w:t>
            </w:r>
          </w:p>
        </w:tc>
        <w:tc>
          <w:tcPr>
            <w:tcW w:w="2660" w:type="dxa"/>
            <w:tcBorders>
              <w:top w:val="nil"/>
              <w:left w:val="nil"/>
              <w:bottom w:val="single" w:sz="4" w:space="0" w:color="auto"/>
              <w:right w:val="single" w:sz="4" w:space="0" w:color="auto"/>
            </w:tcBorders>
            <w:shd w:val="clear" w:color="auto" w:fill="auto"/>
            <w:noWrap/>
            <w:vAlign w:val="center"/>
            <w:hideMark/>
          </w:tcPr>
          <w:p w14:paraId="56ED7455"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n.a.</w:t>
            </w:r>
          </w:p>
        </w:tc>
      </w:tr>
      <w:tr w:rsidR="001C67A1" w:rsidRPr="001C67A1" w14:paraId="29803C56"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D8F16B3"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Argentina (1995)</w:t>
            </w:r>
          </w:p>
        </w:tc>
        <w:tc>
          <w:tcPr>
            <w:tcW w:w="2340" w:type="dxa"/>
            <w:tcBorders>
              <w:top w:val="nil"/>
              <w:left w:val="nil"/>
              <w:bottom w:val="single" w:sz="4" w:space="0" w:color="auto"/>
              <w:right w:val="single" w:sz="4" w:space="0" w:color="auto"/>
            </w:tcBorders>
            <w:shd w:val="clear" w:color="auto" w:fill="auto"/>
            <w:noWrap/>
            <w:vAlign w:val="center"/>
            <w:hideMark/>
          </w:tcPr>
          <w:p w14:paraId="5566C072"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320" w:type="dxa"/>
            <w:tcBorders>
              <w:top w:val="nil"/>
              <w:left w:val="nil"/>
              <w:bottom w:val="single" w:sz="4" w:space="0" w:color="auto"/>
              <w:right w:val="single" w:sz="4" w:space="0" w:color="auto"/>
            </w:tcBorders>
            <w:shd w:val="clear" w:color="auto" w:fill="auto"/>
            <w:noWrap/>
            <w:vAlign w:val="center"/>
            <w:hideMark/>
          </w:tcPr>
          <w:p w14:paraId="61F1B313"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106FBBB1"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Yes</w:t>
            </w:r>
          </w:p>
        </w:tc>
      </w:tr>
      <w:tr w:rsidR="001C67A1" w:rsidRPr="001C67A1" w14:paraId="75780FD0"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7976A36"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Chile (1981)</w:t>
            </w:r>
          </w:p>
        </w:tc>
        <w:tc>
          <w:tcPr>
            <w:tcW w:w="2340" w:type="dxa"/>
            <w:tcBorders>
              <w:top w:val="nil"/>
              <w:left w:val="nil"/>
              <w:bottom w:val="single" w:sz="4" w:space="0" w:color="auto"/>
              <w:right w:val="single" w:sz="4" w:space="0" w:color="auto"/>
            </w:tcBorders>
            <w:shd w:val="clear" w:color="auto" w:fill="auto"/>
            <w:noWrap/>
            <w:vAlign w:val="center"/>
            <w:hideMark/>
          </w:tcPr>
          <w:p w14:paraId="46D27195"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320" w:type="dxa"/>
            <w:tcBorders>
              <w:top w:val="nil"/>
              <w:left w:val="nil"/>
              <w:bottom w:val="single" w:sz="4" w:space="0" w:color="auto"/>
              <w:right w:val="single" w:sz="4" w:space="0" w:color="auto"/>
            </w:tcBorders>
            <w:shd w:val="clear" w:color="auto" w:fill="auto"/>
            <w:noWrap/>
            <w:vAlign w:val="center"/>
            <w:hideMark/>
          </w:tcPr>
          <w:p w14:paraId="125C4469"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78B93D78"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Yes</w:t>
            </w:r>
          </w:p>
        </w:tc>
      </w:tr>
      <w:tr w:rsidR="001C67A1" w:rsidRPr="001C67A1" w14:paraId="0157CFA3"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A039C12"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Mexico (1994)</w:t>
            </w:r>
          </w:p>
        </w:tc>
        <w:tc>
          <w:tcPr>
            <w:tcW w:w="2340" w:type="dxa"/>
            <w:tcBorders>
              <w:top w:val="nil"/>
              <w:left w:val="nil"/>
              <w:bottom w:val="single" w:sz="4" w:space="0" w:color="auto"/>
              <w:right w:val="single" w:sz="4" w:space="0" w:color="auto"/>
            </w:tcBorders>
            <w:shd w:val="clear" w:color="auto" w:fill="auto"/>
            <w:noWrap/>
            <w:vAlign w:val="center"/>
            <w:hideMark/>
          </w:tcPr>
          <w:p w14:paraId="17871B9C"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320" w:type="dxa"/>
            <w:tcBorders>
              <w:top w:val="nil"/>
              <w:left w:val="nil"/>
              <w:bottom w:val="single" w:sz="4" w:space="0" w:color="auto"/>
              <w:right w:val="single" w:sz="4" w:space="0" w:color="auto"/>
            </w:tcBorders>
            <w:shd w:val="clear" w:color="auto" w:fill="auto"/>
            <w:noWrap/>
            <w:vAlign w:val="center"/>
            <w:hideMark/>
          </w:tcPr>
          <w:p w14:paraId="353AE492"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2F5F9805"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Yes</w:t>
            </w:r>
          </w:p>
        </w:tc>
      </w:tr>
      <w:tr w:rsidR="001C67A1" w:rsidRPr="001C67A1" w14:paraId="3E414D37"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0C54F32"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Venezuela (1994)</w:t>
            </w:r>
          </w:p>
        </w:tc>
        <w:tc>
          <w:tcPr>
            <w:tcW w:w="2340" w:type="dxa"/>
            <w:tcBorders>
              <w:top w:val="nil"/>
              <w:left w:val="nil"/>
              <w:bottom w:val="single" w:sz="4" w:space="0" w:color="auto"/>
              <w:right w:val="single" w:sz="4" w:space="0" w:color="auto"/>
            </w:tcBorders>
            <w:shd w:val="clear" w:color="auto" w:fill="auto"/>
            <w:noWrap/>
            <w:vAlign w:val="center"/>
            <w:hideMark/>
          </w:tcPr>
          <w:p w14:paraId="4C7C06BC"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Close</w:t>
            </w:r>
          </w:p>
        </w:tc>
        <w:tc>
          <w:tcPr>
            <w:tcW w:w="2320" w:type="dxa"/>
            <w:tcBorders>
              <w:top w:val="nil"/>
              <w:left w:val="nil"/>
              <w:bottom w:val="single" w:sz="4" w:space="0" w:color="auto"/>
              <w:right w:val="single" w:sz="4" w:space="0" w:color="auto"/>
            </w:tcBorders>
            <w:shd w:val="clear" w:color="auto" w:fill="auto"/>
            <w:noWrap/>
            <w:vAlign w:val="center"/>
            <w:hideMark/>
          </w:tcPr>
          <w:p w14:paraId="4D1B29E8"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26239614"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n.a.</w:t>
            </w:r>
          </w:p>
        </w:tc>
      </w:tr>
      <w:tr w:rsidR="001C67A1" w:rsidRPr="001C67A1" w14:paraId="3670ED6D"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A3C098D"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Malaysia (1985)</w:t>
            </w:r>
          </w:p>
        </w:tc>
        <w:tc>
          <w:tcPr>
            <w:tcW w:w="2340" w:type="dxa"/>
            <w:tcBorders>
              <w:top w:val="nil"/>
              <w:left w:val="nil"/>
              <w:bottom w:val="single" w:sz="4" w:space="0" w:color="auto"/>
              <w:right w:val="single" w:sz="4" w:space="0" w:color="auto"/>
            </w:tcBorders>
            <w:shd w:val="clear" w:color="auto" w:fill="auto"/>
            <w:noWrap/>
            <w:vAlign w:val="center"/>
            <w:hideMark/>
          </w:tcPr>
          <w:p w14:paraId="1C474682"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320" w:type="dxa"/>
            <w:tcBorders>
              <w:top w:val="nil"/>
              <w:left w:val="nil"/>
              <w:bottom w:val="single" w:sz="4" w:space="0" w:color="auto"/>
              <w:right w:val="single" w:sz="4" w:space="0" w:color="auto"/>
            </w:tcBorders>
            <w:shd w:val="clear" w:color="auto" w:fill="auto"/>
            <w:noWrap/>
            <w:vAlign w:val="center"/>
            <w:hideMark/>
          </w:tcPr>
          <w:p w14:paraId="7568AC5C"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4BA93C08"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No</w:t>
            </w:r>
          </w:p>
        </w:tc>
      </w:tr>
      <w:tr w:rsidR="001C67A1" w:rsidRPr="001C67A1" w14:paraId="02130403"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551455E"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Philippine (1981)</w:t>
            </w:r>
          </w:p>
        </w:tc>
        <w:tc>
          <w:tcPr>
            <w:tcW w:w="2340" w:type="dxa"/>
            <w:tcBorders>
              <w:top w:val="nil"/>
              <w:left w:val="nil"/>
              <w:bottom w:val="single" w:sz="4" w:space="0" w:color="auto"/>
              <w:right w:val="single" w:sz="4" w:space="0" w:color="auto"/>
            </w:tcBorders>
            <w:shd w:val="clear" w:color="auto" w:fill="auto"/>
            <w:noWrap/>
            <w:vAlign w:val="center"/>
            <w:hideMark/>
          </w:tcPr>
          <w:p w14:paraId="39DEE7AA"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Close</w:t>
            </w:r>
          </w:p>
        </w:tc>
        <w:tc>
          <w:tcPr>
            <w:tcW w:w="2320" w:type="dxa"/>
            <w:tcBorders>
              <w:top w:val="nil"/>
              <w:left w:val="nil"/>
              <w:bottom w:val="single" w:sz="4" w:space="0" w:color="auto"/>
              <w:right w:val="single" w:sz="4" w:space="0" w:color="auto"/>
            </w:tcBorders>
            <w:shd w:val="clear" w:color="auto" w:fill="auto"/>
            <w:noWrap/>
            <w:vAlign w:val="center"/>
            <w:hideMark/>
          </w:tcPr>
          <w:p w14:paraId="376A274C"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7E724D79"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No</w:t>
            </w:r>
          </w:p>
        </w:tc>
      </w:tr>
      <w:tr w:rsidR="001C67A1" w:rsidRPr="001C67A1" w14:paraId="18201F1F"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E8D8DAE"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Thailand (1997)</w:t>
            </w:r>
          </w:p>
        </w:tc>
        <w:tc>
          <w:tcPr>
            <w:tcW w:w="2340" w:type="dxa"/>
            <w:tcBorders>
              <w:top w:val="nil"/>
              <w:left w:val="nil"/>
              <w:bottom w:val="single" w:sz="4" w:space="0" w:color="auto"/>
              <w:right w:val="single" w:sz="4" w:space="0" w:color="auto"/>
            </w:tcBorders>
            <w:shd w:val="clear" w:color="auto" w:fill="auto"/>
            <w:noWrap/>
            <w:vAlign w:val="center"/>
            <w:hideMark/>
          </w:tcPr>
          <w:p w14:paraId="07811499"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320" w:type="dxa"/>
            <w:tcBorders>
              <w:top w:val="nil"/>
              <w:left w:val="nil"/>
              <w:bottom w:val="single" w:sz="4" w:space="0" w:color="auto"/>
              <w:right w:val="single" w:sz="4" w:space="0" w:color="auto"/>
            </w:tcBorders>
            <w:shd w:val="clear" w:color="auto" w:fill="auto"/>
            <w:noWrap/>
            <w:vAlign w:val="center"/>
            <w:hideMark/>
          </w:tcPr>
          <w:p w14:paraId="7DFFE787"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5D621DDA"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Yes</w:t>
            </w:r>
          </w:p>
        </w:tc>
      </w:tr>
      <w:tr w:rsidR="001C67A1" w:rsidRPr="001C67A1" w14:paraId="0B892602"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356A375"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South Africa (1985)</w:t>
            </w:r>
          </w:p>
        </w:tc>
        <w:tc>
          <w:tcPr>
            <w:tcW w:w="2340" w:type="dxa"/>
            <w:tcBorders>
              <w:top w:val="nil"/>
              <w:left w:val="nil"/>
              <w:bottom w:val="single" w:sz="4" w:space="0" w:color="auto"/>
              <w:right w:val="single" w:sz="4" w:space="0" w:color="auto"/>
            </w:tcBorders>
            <w:shd w:val="clear" w:color="auto" w:fill="auto"/>
            <w:noWrap/>
            <w:vAlign w:val="center"/>
            <w:hideMark/>
          </w:tcPr>
          <w:p w14:paraId="4DC98603"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Close</w:t>
            </w:r>
          </w:p>
        </w:tc>
        <w:tc>
          <w:tcPr>
            <w:tcW w:w="2320" w:type="dxa"/>
            <w:tcBorders>
              <w:top w:val="nil"/>
              <w:left w:val="nil"/>
              <w:bottom w:val="single" w:sz="4" w:space="0" w:color="auto"/>
              <w:right w:val="single" w:sz="4" w:space="0" w:color="auto"/>
            </w:tcBorders>
            <w:shd w:val="clear" w:color="auto" w:fill="auto"/>
            <w:noWrap/>
            <w:vAlign w:val="center"/>
            <w:hideMark/>
          </w:tcPr>
          <w:p w14:paraId="4726F802"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3D05332D"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No</w:t>
            </w:r>
          </w:p>
        </w:tc>
      </w:tr>
      <w:tr w:rsidR="001C67A1" w:rsidRPr="001C67A1" w14:paraId="5D2EDCED"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783DA58"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Turkey (1985)</w:t>
            </w:r>
          </w:p>
        </w:tc>
        <w:tc>
          <w:tcPr>
            <w:tcW w:w="2340" w:type="dxa"/>
            <w:tcBorders>
              <w:top w:val="nil"/>
              <w:left w:val="nil"/>
              <w:bottom w:val="single" w:sz="4" w:space="0" w:color="auto"/>
              <w:right w:val="single" w:sz="4" w:space="0" w:color="auto"/>
            </w:tcBorders>
            <w:shd w:val="clear" w:color="auto" w:fill="auto"/>
            <w:noWrap/>
            <w:vAlign w:val="center"/>
            <w:hideMark/>
          </w:tcPr>
          <w:p w14:paraId="085C1D9E"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320" w:type="dxa"/>
            <w:tcBorders>
              <w:top w:val="nil"/>
              <w:left w:val="nil"/>
              <w:bottom w:val="single" w:sz="4" w:space="0" w:color="auto"/>
              <w:right w:val="single" w:sz="4" w:space="0" w:color="auto"/>
            </w:tcBorders>
            <w:shd w:val="clear" w:color="auto" w:fill="auto"/>
            <w:noWrap/>
            <w:vAlign w:val="center"/>
            <w:hideMark/>
          </w:tcPr>
          <w:p w14:paraId="50E8D9FD"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Close</w:t>
            </w:r>
          </w:p>
        </w:tc>
        <w:tc>
          <w:tcPr>
            <w:tcW w:w="2660" w:type="dxa"/>
            <w:tcBorders>
              <w:top w:val="nil"/>
              <w:left w:val="nil"/>
              <w:bottom w:val="single" w:sz="4" w:space="0" w:color="auto"/>
              <w:right w:val="single" w:sz="4" w:space="0" w:color="auto"/>
            </w:tcBorders>
            <w:shd w:val="clear" w:color="auto" w:fill="auto"/>
            <w:noWrap/>
            <w:vAlign w:val="center"/>
            <w:hideMark/>
          </w:tcPr>
          <w:p w14:paraId="0FFFA378"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No</w:t>
            </w:r>
          </w:p>
        </w:tc>
      </w:tr>
      <w:tr w:rsidR="001C67A1" w:rsidRPr="001C67A1" w14:paraId="043C4916"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9DE61FD"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Turkey (1991)</w:t>
            </w:r>
          </w:p>
        </w:tc>
        <w:tc>
          <w:tcPr>
            <w:tcW w:w="2340" w:type="dxa"/>
            <w:tcBorders>
              <w:top w:val="nil"/>
              <w:left w:val="nil"/>
              <w:bottom w:val="single" w:sz="4" w:space="0" w:color="auto"/>
              <w:right w:val="single" w:sz="4" w:space="0" w:color="auto"/>
            </w:tcBorders>
            <w:shd w:val="clear" w:color="auto" w:fill="auto"/>
            <w:noWrap/>
            <w:vAlign w:val="center"/>
            <w:hideMark/>
          </w:tcPr>
          <w:p w14:paraId="13620459"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320" w:type="dxa"/>
            <w:tcBorders>
              <w:top w:val="nil"/>
              <w:left w:val="nil"/>
              <w:bottom w:val="single" w:sz="4" w:space="0" w:color="auto"/>
              <w:right w:val="single" w:sz="4" w:space="0" w:color="auto"/>
            </w:tcBorders>
            <w:shd w:val="clear" w:color="auto" w:fill="auto"/>
            <w:noWrap/>
            <w:vAlign w:val="center"/>
            <w:hideMark/>
          </w:tcPr>
          <w:p w14:paraId="324D9137"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64C8BE60"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Yes</w:t>
            </w:r>
          </w:p>
        </w:tc>
      </w:tr>
      <w:tr w:rsidR="001C67A1" w:rsidRPr="001C67A1" w14:paraId="637A5378"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7CC8D2A"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United States (1980)</w:t>
            </w:r>
          </w:p>
        </w:tc>
        <w:tc>
          <w:tcPr>
            <w:tcW w:w="2340" w:type="dxa"/>
            <w:tcBorders>
              <w:top w:val="nil"/>
              <w:left w:val="nil"/>
              <w:bottom w:val="single" w:sz="4" w:space="0" w:color="auto"/>
              <w:right w:val="single" w:sz="4" w:space="0" w:color="auto"/>
            </w:tcBorders>
            <w:shd w:val="clear" w:color="auto" w:fill="auto"/>
            <w:noWrap/>
            <w:vAlign w:val="center"/>
            <w:hideMark/>
          </w:tcPr>
          <w:p w14:paraId="1D503244"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320" w:type="dxa"/>
            <w:tcBorders>
              <w:top w:val="nil"/>
              <w:left w:val="nil"/>
              <w:bottom w:val="single" w:sz="4" w:space="0" w:color="auto"/>
              <w:right w:val="single" w:sz="4" w:space="0" w:color="auto"/>
            </w:tcBorders>
            <w:shd w:val="clear" w:color="auto" w:fill="auto"/>
            <w:noWrap/>
            <w:vAlign w:val="center"/>
            <w:hideMark/>
          </w:tcPr>
          <w:p w14:paraId="28A52269"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6225E977"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No</w:t>
            </w:r>
          </w:p>
        </w:tc>
      </w:tr>
      <w:tr w:rsidR="001C67A1" w:rsidRPr="001C67A1" w14:paraId="3E62EA6B"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6E1093E"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Canada (1983)</w:t>
            </w:r>
          </w:p>
        </w:tc>
        <w:tc>
          <w:tcPr>
            <w:tcW w:w="2340" w:type="dxa"/>
            <w:tcBorders>
              <w:top w:val="nil"/>
              <w:left w:val="nil"/>
              <w:bottom w:val="single" w:sz="4" w:space="0" w:color="auto"/>
              <w:right w:val="single" w:sz="4" w:space="0" w:color="auto"/>
            </w:tcBorders>
            <w:shd w:val="clear" w:color="auto" w:fill="auto"/>
            <w:noWrap/>
            <w:vAlign w:val="center"/>
            <w:hideMark/>
          </w:tcPr>
          <w:p w14:paraId="622C89E1"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320" w:type="dxa"/>
            <w:tcBorders>
              <w:top w:val="nil"/>
              <w:left w:val="nil"/>
              <w:bottom w:val="single" w:sz="4" w:space="0" w:color="auto"/>
              <w:right w:val="single" w:sz="4" w:space="0" w:color="auto"/>
            </w:tcBorders>
            <w:shd w:val="clear" w:color="auto" w:fill="auto"/>
            <w:noWrap/>
            <w:vAlign w:val="center"/>
            <w:hideMark/>
          </w:tcPr>
          <w:p w14:paraId="61B26E54"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153F7472"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No</w:t>
            </w:r>
          </w:p>
        </w:tc>
      </w:tr>
      <w:tr w:rsidR="001C67A1" w:rsidRPr="001C67A1" w14:paraId="56B2142B"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3C7DCC4"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Japan (1992)</w:t>
            </w:r>
          </w:p>
        </w:tc>
        <w:tc>
          <w:tcPr>
            <w:tcW w:w="2340" w:type="dxa"/>
            <w:tcBorders>
              <w:top w:val="nil"/>
              <w:left w:val="nil"/>
              <w:bottom w:val="single" w:sz="4" w:space="0" w:color="auto"/>
              <w:right w:val="single" w:sz="4" w:space="0" w:color="auto"/>
            </w:tcBorders>
            <w:shd w:val="clear" w:color="auto" w:fill="auto"/>
            <w:noWrap/>
            <w:vAlign w:val="center"/>
            <w:hideMark/>
          </w:tcPr>
          <w:p w14:paraId="556D397F"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320" w:type="dxa"/>
            <w:tcBorders>
              <w:top w:val="nil"/>
              <w:left w:val="nil"/>
              <w:bottom w:val="single" w:sz="4" w:space="0" w:color="auto"/>
              <w:right w:val="single" w:sz="4" w:space="0" w:color="auto"/>
            </w:tcBorders>
            <w:shd w:val="clear" w:color="auto" w:fill="auto"/>
            <w:noWrap/>
            <w:vAlign w:val="center"/>
            <w:hideMark/>
          </w:tcPr>
          <w:p w14:paraId="5A43A55C"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702BADA9"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No</w:t>
            </w:r>
          </w:p>
        </w:tc>
      </w:tr>
      <w:tr w:rsidR="001C67A1" w:rsidRPr="001C67A1" w14:paraId="76753E84"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8BCA57E"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France (1991)</w:t>
            </w:r>
          </w:p>
        </w:tc>
        <w:tc>
          <w:tcPr>
            <w:tcW w:w="2340" w:type="dxa"/>
            <w:tcBorders>
              <w:top w:val="nil"/>
              <w:left w:val="nil"/>
              <w:bottom w:val="single" w:sz="4" w:space="0" w:color="auto"/>
              <w:right w:val="single" w:sz="4" w:space="0" w:color="auto"/>
            </w:tcBorders>
            <w:shd w:val="clear" w:color="auto" w:fill="auto"/>
            <w:noWrap/>
            <w:vAlign w:val="center"/>
            <w:hideMark/>
          </w:tcPr>
          <w:p w14:paraId="48258D84"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320" w:type="dxa"/>
            <w:tcBorders>
              <w:top w:val="nil"/>
              <w:left w:val="nil"/>
              <w:bottom w:val="single" w:sz="4" w:space="0" w:color="auto"/>
              <w:right w:val="single" w:sz="4" w:space="0" w:color="auto"/>
            </w:tcBorders>
            <w:shd w:val="clear" w:color="auto" w:fill="auto"/>
            <w:noWrap/>
            <w:vAlign w:val="center"/>
            <w:hideMark/>
          </w:tcPr>
          <w:p w14:paraId="63B2EA60"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61D65484"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Yes</w:t>
            </w:r>
          </w:p>
        </w:tc>
      </w:tr>
      <w:tr w:rsidR="001C67A1" w:rsidRPr="001C67A1" w14:paraId="1E5D4511"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AEC43BE"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Italy (1990)</w:t>
            </w:r>
          </w:p>
        </w:tc>
        <w:tc>
          <w:tcPr>
            <w:tcW w:w="2340" w:type="dxa"/>
            <w:tcBorders>
              <w:top w:val="nil"/>
              <w:left w:val="nil"/>
              <w:bottom w:val="single" w:sz="4" w:space="0" w:color="auto"/>
              <w:right w:val="single" w:sz="4" w:space="0" w:color="auto"/>
            </w:tcBorders>
            <w:shd w:val="clear" w:color="auto" w:fill="auto"/>
            <w:noWrap/>
            <w:vAlign w:val="center"/>
            <w:hideMark/>
          </w:tcPr>
          <w:p w14:paraId="24EF982E"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320" w:type="dxa"/>
            <w:tcBorders>
              <w:top w:val="nil"/>
              <w:left w:val="nil"/>
              <w:bottom w:val="single" w:sz="4" w:space="0" w:color="auto"/>
              <w:right w:val="single" w:sz="4" w:space="0" w:color="auto"/>
            </w:tcBorders>
            <w:shd w:val="clear" w:color="auto" w:fill="auto"/>
            <w:noWrap/>
            <w:vAlign w:val="center"/>
            <w:hideMark/>
          </w:tcPr>
          <w:p w14:paraId="16ADF37B"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2A627633"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Yes</w:t>
            </w:r>
          </w:p>
        </w:tc>
      </w:tr>
      <w:tr w:rsidR="001C67A1" w:rsidRPr="001C67A1" w14:paraId="17D50BE9"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B2F5C0A"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Australia (1989)</w:t>
            </w:r>
          </w:p>
        </w:tc>
        <w:tc>
          <w:tcPr>
            <w:tcW w:w="2340" w:type="dxa"/>
            <w:tcBorders>
              <w:top w:val="nil"/>
              <w:left w:val="nil"/>
              <w:bottom w:val="single" w:sz="4" w:space="0" w:color="auto"/>
              <w:right w:val="single" w:sz="4" w:space="0" w:color="auto"/>
            </w:tcBorders>
            <w:shd w:val="clear" w:color="auto" w:fill="auto"/>
            <w:noWrap/>
            <w:vAlign w:val="center"/>
            <w:hideMark/>
          </w:tcPr>
          <w:p w14:paraId="62EAD4AE"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320" w:type="dxa"/>
            <w:tcBorders>
              <w:top w:val="nil"/>
              <w:left w:val="nil"/>
              <w:bottom w:val="single" w:sz="4" w:space="0" w:color="auto"/>
              <w:right w:val="single" w:sz="4" w:space="0" w:color="auto"/>
            </w:tcBorders>
            <w:shd w:val="clear" w:color="auto" w:fill="auto"/>
            <w:noWrap/>
            <w:vAlign w:val="center"/>
            <w:hideMark/>
          </w:tcPr>
          <w:p w14:paraId="65EE0A86"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7816A56C"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Yes</w:t>
            </w:r>
          </w:p>
        </w:tc>
      </w:tr>
      <w:tr w:rsidR="001C67A1" w:rsidRPr="001C67A1" w14:paraId="76CA77B1"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3369DDE"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New Zealand (1989)</w:t>
            </w:r>
          </w:p>
        </w:tc>
        <w:tc>
          <w:tcPr>
            <w:tcW w:w="2340" w:type="dxa"/>
            <w:tcBorders>
              <w:top w:val="nil"/>
              <w:left w:val="nil"/>
              <w:bottom w:val="single" w:sz="4" w:space="0" w:color="auto"/>
              <w:right w:val="single" w:sz="4" w:space="0" w:color="auto"/>
            </w:tcBorders>
            <w:shd w:val="clear" w:color="auto" w:fill="auto"/>
            <w:noWrap/>
            <w:vAlign w:val="center"/>
            <w:hideMark/>
          </w:tcPr>
          <w:p w14:paraId="41533EA4"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320" w:type="dxa"/>
            <w:tcBorders>
              <w:top w:val="nil"/>
              <w:left w:val="nil"/>
              <w:bottom w:val="single" w:sz="4" w:space="0" w:color="auto"/>
              <w:right w:val="single" w:sz="4" w:space="0" w:color="auto"/>
            </w:tcBorders>
            <w:shd w:val="clear" w:color="auto" w:fill="auto"/>
            <w:noWrap/>
            <w:vAlign w:val="center"/>
            <w:hideMark/>
          </w:tcPr>
          <w:p w14:paraId="3196F01F"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0686A73D"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Yes</w:t>
            </w:r>
          </w:p>
        </w:tc>
      </w:tr>
      <w:tr w:rsidR="001C67A1" w:rsidRPr="001C67A1" w14:paraId="723E7190"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05ECBC5"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Brazil (1994)</w:t>
            </w:r>
          </w:p>
        </w:tc>
        <w:tc>
          <w:tcPr>
            <w:tcW w:w="2340" w:type="dxa"/>
            <w:tcBorders>
              <w:top w:val="nil"/>
              <w:left w:val="nil"/>
              <w:bottom w:val="single" w:sz="4" w:space="0" w:color="auto"/>
              <w:right w:val="single" w:sz="4" w:space="0" w:color="auto"/>
            </w:tcBorders>
            <w:shd w:val="clear" w:color="auto" w:fill="auto"/>
            <w:noWrap/>
            <w:vAlign w:val="center"/>
            <w:hideMark/>
          </w:tcPr>
          <w:p w14:paraId="5FBC11D1"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Close</w:t>
            </w:r>
          </w:p>
        </w:tc>
        <w:tc>
          <w:tcPr>
            <w:tcW w:w="2320" w:type="dxa"/>
            <w:tcBorders>
              <w:top w:val="nil"/>
              <w:left w:val="nil"/>
              <w:bottom w:val="single" w:sz="4" w:space="0" w:color="auto"/>
              <w:right w:val="single" w:sz="4" w:space="0" w:color="auto"/>
            </w:tcBorders>
            <w:shd w:val="clear" w:color="auto" w:fill="auto"/>
            <w:noWrap/>
            <w:vAlign w:val="center"/>
            <w:hideMark/>
          </w:tcPr>
          <w:p w14:paraId="4D04632E"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Close</w:t>
            </w:r>
          </w:p>
        </w:tc>
        <w:tc>
          <w:tcPr>
            <w:tcW w:w="2660" w:type="dxa"/>
            <w:tcBorders>
              <w:top w:val="nil"/>
              <w:left w:val="nil"/>
              <w:bottom w:val="single" w:sz="4" w:space="0" w:color="auto"/>
              <w:right w:val="single" w:sz="4" w:space="0" w:color="auto"/>
            </w:tcBorders>
            <w:shd w:val="clear" w:color="auto" w:fill="auto"/>
            <w:noWrap/>
            <w:vAlign w:val="center"/>
            <w:hideMark/>
          </w:tcPr>
          <w:p w14:paraId="3C5DB6E6"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n.a.</w:t>
            </w:r>
          </w:p>
        </w:tc>
      </w:tr>
      <w:tr w:rsidR="001C67A1" w:rsidRPr="001C67A1" w14:paraId="0D7F2600"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097A39C"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Indonesia (1992)</w:t>
            </w:r>
          </w:p>
        </w:tc>
        <w:tc>
          <w:tcPr>
            <w:tcW w:w="2340" w:type="dxa"/>
            <w:tcBorders>
              <w:top w:val="nil"/>
              <w:left w:val="nil"/>
              <w:bottom w:val="single" w:sz="4" w:space="0" w:color="auto"/>
              <w:right w:val="single" w:sz="4" w:space="0" w:color="auto"/>
            </w:tcBorders>
            <w:shd w:val="clear" w:color="auto" w:fill="auto"/>
            <w:noWrap/>
            <w:vAlign w:val="center"/>
            <w:hideMark/>
          </w:tcPr>
          <w:p w14:paraId="346C9314"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320" w:type="dxa"/>
            <w:tcBorders>
              <w:top w:val="nil"/>
              <w:left w:val="nil"/>
              <w:bottom w:val="single" w:sz="4" w:space="0" w:color="auto"/>
              <w:right w:val="single" w:sz="4" w:space="0" w:color="auto"/>
            </w:tcBorders>
            <w:shd w:val="clear" w:color="auto" w:fill="auto"/>
            <w:noWrap/>
            <w:vAlign w:val="center"/>
            <w:hideMark/>
          </w:tcPr>
          <w:p w14:paraId="44534653"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49BDB2BF"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No</w:t>
            </w:r>
          </w:p>
        </w:tc>
      </w:tr>
      <w:tr w:rsidR="001C67A1" w:rsidRPr="001C67A1" w14:paraId="5C21D53D"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1E194F5"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Korea (</w:t>
            </w:r>
            <w:r w:rsidRPr="00461863">
              <w:rPr>
                <w:rFonts w:ascii="Times New Roman" w:eastAsia="Times New Roman" w:hAnsi="Times New Roman" w:cs="Times New Roman"/>
                <w:noProof/>
                <w:color w:val="000000"/>
                <w:sz w:val="24"/>
                <w:szCs w:val="24"/>
                <w:lang w:eastAsia="zh-CN"/>
              </w:rPr>
              <w:t>mid-1980s</w:t>
            </w:r>
            <w:r w:rsidRPr="001C67A1">
              <w:rPr>
                <w:rFonts w:ascii="Times New Roman" w:eastAsia="Times New Roman" w:hAnsi="Times New Roman" w:cs="Times New Roman"/>
                <w:color w:val="000000"/>
                <w:sz w:val="24"/>
                <w:szCs w:val="24"/>
                <w:lang w:eastAsia="zh-CN"/>
              </w:rPr>
              <w:t>)</w:t>
            </w:r>
          </w:p>
        </w:tc>
        <w:tc>
          <w:tcPr>
            <w:tcW w:w="2340" w:type="dxa"/>
            <w:tcBorders>
              <w:top w:val="nil"/>
              <w:left w:val="nil"/>
              <w:bottom w:val="single" w:sz="4" w:space="0" w:color="auto"/>
              <w:right w:val="single" w:sz="4" w:space="0" w:color="auto"/>
            </w:tcBorders>
            <w:shd w:val="clear" w:color="auto" w:fill="auto"/>
            <w:noWrap/>
            <w:vAlign w:val="center"/>
            <w:hideMark/>
          </w:tcPr>
          <w:p w14:paraId="261C555F"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Close</w:t>
            </w:r>
          </w:p>
        </w:tc>
        <w:tc>
          <w:tcPr>
            <w:tcW w:w="2320" w:type="dxa"/>
            <w:tcBorders>
              <w:top w:val="nil"/>
              <w:left w:val="nil"/>
              <w:bottom w:val="single" w:sz="4" w:space="0" w:color="auto"/>
              <w:right w:val="single" w:sz="4" w:space="0" w:color="auto"/>
            </w:tcBorders>
            <w:shd w:val="clear" w:color="auto" w:fill="auto"/>
            <w:noWrap/>
            <w:vAlign w:val="center"/>
            <w:hideMark/>
          </w:tcPr>
          <w:p w14:paraId="2803D33D"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35CB87B4"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Yes</w:t>
            </w:r>
          </w:p>
        </w:tc>
      </w:tr>
      <w:tr w:rsidR="001C67A1" w:rsidRPr="001C67A1" w14:paraId="1F14A8EE"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8FE5EA1"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Turkey (1994)</w:t>
            </w:r>
          </w:p>
        </w:tc>
        <w:tc>
          <w:tcPr>
            <w:tcW w:w="2340" w:type="dxa"/>
            <w:tcBorders>
              <w:top w:val="nil"/>
              <w:left w:val="nil"/>
              <w:bottom w:val="single" w:sz="4" w:space="0" w:color="auto"/>
              <w:right w:val="single" w:sz="4" w:space="0" w:color="auto"/>
            </w:tcBorders>
            <w:shd w:val="clear" w:color="auto" w:fill="auto"/>
            <w:noWrap/>
            <w:vAlign w:val="center"/>
            <w:hideMark/>
          </w:tcPr>
          <w:p w14:paraId="7180F551"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320" w:type="dxa"/>
            <w:tcBorders>
              <w:top w:val="nil"/>
              <w:left w:val="nil"/>
              <w:bottom w:val="single" w:sz="4" w:space="0" w:color="auto"/>
              <w:right w:val="single" w:sz="4" w:space="0" w:color="auto"/>
            </w:tcBorders>
            <w:shd w:val="clear" w:color="auto" w:fill="auto"/>
            <w:noWrap/>
            <w:vAlign w:val="center"/>
            <w:hideMark/>
          </w:tcPr>
          <w:p w14:paraId="7B50126B"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49DF8596"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Yes</w:t>
            </w:r>
          </w:p>
        </w:tc>
      </w:tr>
      <w:tr w:rsidR="001C67A1" w:rsidRPr="001C67A1" w14:paraId="431C6619" w14:textId="77777777" w:rsidTr="001C67A1">
        <w:trPr>
          <w:trHeight w:val="307"/>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6A17957"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Sri Lanka (mid-1990s)</w:t>
            </w:r>
          </w:p>
        </w:tc>
        <w:tc>
          <w:tcPr>
            <w:tcW w:w="2340" w:type="dxa"/>
            <w:tcBorders>
              <w:top w:val="nil"/>
              <w:left w:val="nil"/>
              <w:bottom w:val="single" w:sz="4" w:space="0" w:color="auto"/>
              <w:right w:val="single" w:sz="4" w:space="0" w:color="auto"/>
            </w:tcBorders>
            <w:shd w:val="clear" w:color="auto" w:fill="auto"/>
            <w:noWrap/>
            <w:vAlign w:val="center"/>
            <w:hideMark/>
          </w:tcPr>
          <w:p w14:paraId="2BB8F85E"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Close</w:t>
            </w:r>
          </w:p>
        </w:tc>
        <w:tc>
          <w:tcPr>
            <w:tcW w:w="2320" w:type="dxa"/>
            <w:tcBorders>
              <w:top w:val="nil"/>
              <w:left w:val="nil"/>
              <w:bottom w:val="single" w:sz="4" w:space="0" w:color="auto"/>
              <w:right w:val="single" w:sz="4" w:space="0" w:color="auto"/>
            </w:tcBorders>
            <w:shd w:val="clear" w:color="auto" w:fill="auto"/>
            <w:noWrap/>
            <w:vAlign w:val="center"/>
            <w:hideMark/>
          </w:tcPr>
          <w:p w14:paraId="721CE811"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Open</w:t>
            </w:r>
          </w:p>
        </w:tc>
        <w:tc>
          <w:tcPr>
            <w:tcW w:w="2660" w:type="dxa"/>
            <w:tcBorders>
              <w:top w:val="nil"/>
              <w:left w:val="nil"/>
              <w:bottom w:val="single" w:sz="4" w:space="0" w:color="auto"/>
              <w:right w:val="single" w:sz="4" w:space="0" w:color="auto"/>
            </w:tcBorders>
            <w:shd w:val="clear" w:color="auto" w:fill="auto"/>
            <w:noWrap/>
            <w:vAlign w:val="center"/>
            <w:hideMark/>
          </w:tcPr>
          <w:p w14:paraId="59FFBDAC" w14:textId="77777777" w:rsidR="001C67A1" w:rsidRPr="001C67A1" w:rsidRDefault="001C67A1" w:rsidP="001C67A1">
            <w:pPr>
              <w:spacing w:after="0" w:line="240" w:lineRule="auto"/>
              <w:jc w:val="center"/>
              <w:rPr>
                <w:rFonts w:ascii="Times New Roman" w:eastAsia="Times New Roman" w:hAnsi="Times New Roman" w:cs="Times New Roman"/>
                <w:color w:val="000000"/>
                <w:sz w:val="24"/>
                <w:szCs w:val="24"/>
                <w:lang w:eastAsia="zh-CN"/>
              </w:rPr>
            </w:pPr>
            <w:r w:rsidRPr="001C67A1">
              <w:rPr>
                <w:rFonts w:ascii="Times New Roman" w:eastAsia="Times New Roman" w:hAnsi="Times New Roman" w:cs="Times New Roman"/>
                <w:color w:val="000000"/>
                <w:sz w:val="24"/>
                <w:szCs w:val="24"/>
                <w:lang w:eastAsia="zh-CN"/>
              </w:rPr>
              <w:t>Yes</w:t>
            </w:r>
          </w:p>
        </w:tc>
      </w:tr>
      <w:tr w:rsidR="001C67A1" w:rsidRPr="001C67A1" w14:paraId="26B83C0F" w14:textId="77777777" w:rsidTr="001C67A1">
        <w:trPr>
          <w:trHeight w:val="474"/>
        </w:trPr>
        <w:tc>
          <w:tcPr>
            <w:tcW w:w="982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385952A" w14:textId="77777777" w:rsidR="001C67A1" w:rsidRPr="001C67A1" w:rsidRDefault="001C67A1" w:rsidP="001C67A1">
            <w:pPr>
              <w:spacing w:after="0" w:line="240" w:lineRule="auto"/>
              <w:jc w:val="center"/>
              <w:rPr>
                <w:rFonts w:ascii="Calibri" w:eastAsia="Times New Roman" w:hAnsi="Calibri" w:cs="Calibri"/>
                <w:color w:val="000000"/>
                <w:sz w:val="16"/>
                <w:szCs w:val="16"/>
                <w:lang w:eastAsia="zh-CN"/>
              </w:rPr>
            </w:pPr>
            <w:r w:rsidRPr="001C67A1">
              <w:rPr>
                <w:rFonts w:ascii="Calibri" w:eastAsia="Times New Roman" w:hAnsi="Calibri" w:cs="Calibri"/>
                <w:color w:val="000000"/>
                <w:sz w:val="16"/>
                <w:szCs w:val="16"/>
                <w:lang w:eastAsia="zh-CN"/>
              </w:rPr>
              <w:t xml:space="preserve">Citation: </w:t>
            </w:r>
            <w:r w:rsidRPr="001C67A1">
              <w:rPr>
                <w:rFonts w:ascii="Microsoft YaHei" w:eastAsia="Microsoft YaHei" w:hAnsi="Microsoft YaHei" w:cs="Microsoft YaHei"/>
                <w:color w:val="000000"/>
                <w:sz w:val="16"/>
                <w:szCs w:val="16"/>
                <w:lang w:eastAsia="zh-CN"/>
              </w:rPr>
              <w:t>陶然</w:t>
            </w:r>
            <w:r w:rsidRPr="001C67A1">
              <w:rPr>
                <w:rFonts w:ascii="Calibri" w:eastAsia="Times New Roman" w:hAnsi="Calibri" w:cs="Calibri"/>
                <w:color w:val="000000"/>
                <w:sz w:val="16"/>
                <w:szCs w:val="16"/>
                <w:lang w:eastAsia="zh-CN"/>
              </w:rPr>
              <w:t xml:space="preserve">. </w:t>
            </w:r>
            <w:r w:rsidRPr="001C67A1">
              <w:rPr>
                <w:rFonts w:ascii="Microsoft YaHei" w:eastAsia="Microsoft YaHei" w:hAnsi="Microsoft YaHei" w:cs="Microsoft YaHei"/>
                <w:color w:val="000000"/>
                <w:sz w:val="16"/>
                <w:szCs w:val="16"/>
                <w:lang w:eastAsia="zh-CN"/>
              </w:rPr>
              <w:t>金融稳定目标下的资本账户开放研究</w:t>
            </w:r>
            <w:r w:rsidRPr="001C67A1">
              <w:rPr>
                <w:rFonts w:ascii="Calibri" w:eastAsia="Times New Roman" w:hAnsi="Calibri" w:cs="Calibri"/>
                <w:color w:val="000000"/>
                <w:sz w:val="16"/>
                <w:szCs w:val="16"/>
                <w:lang w:eastAsia="zh-CN"/>
              </w:rPr>
              <w:t xml:space="preserve">. </w:t>
            </w:r>
            <w:r w:rsidRPr="001C67A1">
              <w:rPr>
                <w:rFonts w:ascii="Microsoft YaHei" w:eastAsia="Microsoft YaHei" w:hAnsi="Microsoft YaHei" w:cs="Microsoft YaHei"/>
                <w:color w:val="000000"/>
                <w:sz w:val="16"/>
                <w:szCs w:val="16"/>
                <w:lang w:eastAsia="zh-CN"/>
              </w:rPr>
              <w:t>中国财政经济出版社</w:t>
            </w:r>
            <w:r w:rsidRPr="001C67A1">
              <w:rPr>
                <w:rFonts w:ascii="Calibri" w:eastAsia="Times New Roman" w:hAnsi="Calibri" w:cs="Calibri"/>
                <w:color w:val="000000"/>
                <w:sz w:val="16"/>
                <w:szCs w:val="16"/>
                <w:lang w:eastAsia="zh-CN"/>
              </w:rPr>
              <w:t>, 2009. (Only Chinese edition available)</w:t>
            </w:r>
          </w:p>
        </w:tc>
      </w:tr>
    </w:tbl>
    <w:p w14:paraId="52897E32" w14:textId="77777777" w:rsidR="001C67A1" w:rsidRDefault="001C67A1" w:rsidP="001C67A1">
      <w:pPr>
        <w:spacing w:line="480" w:lineRule="auto"/>
        <w:rPr>
          <w:rFonts w:ascii="Times New Roman" w:hAnsi="Times New Roman" w:cs="Times New Roman"/>
          <w:sz w:val="24"/>
          <w:szCs w:val="24"/>
        </w:rPr>
      </w:pPr>
    </w:p>
    <w:p w14:paraId="0FA23AA9" w14:textId="762BB43C" w:rsidR="00AC2559" w:rsidRDefault="001A2415" w:rsidP="00A431EE">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1C67A1">
        <w:rPr>
          <w:rFonts w:ascii="Times New Roman" w:hAnsi="Times New Roman" w:cs="Times New Roman"/>
          <w:sz w:val="24"/>
          <w:szCs w:val="24"/>
        </w:rPr>
        <w:t xml:space="preserve"> </w:t>
      </w:r>
      <w:r>
        <w:rPr>
          <w:rFonts w:ascii="Times New Roman" w:hAnsi="Times New Roman" w:cs="Times New Roman"/>
          <w:sz w:val="24"/>
          <w:szCs w:val="24"/>
        </w:rPr>
        <w:t>notifiable fact is that most of</w:t>
      </w:r>
      <w:r w:rsidR="00461863">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461863">
        <w:rPr>
          <w:rFonts w:ascii="Times New Roman" w:hAnsi="Times New Roman" w:cs="Times New Roman"/>
          <w:noProof/>
          <w:sz w:val="24"/>
          <w:szCs w:val="24"/>
        </w:rPr>
        <w:t>countries</w:t>
      </w:r>
      <w:r>
        <w:rPr>
          <w:rFonts w:ascii="Times New Roman" w:hAnsi="Times New Roman" w:cs="Times New Roman"/>
          <w:sz w:val="24"/>
          <w:szCs w:val="24"/>
        </w:rPr>
        <w:t xml:space="preserve"> experienced</w:t>
      </w:r>
      <w:r w:rsidR="00461863">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461863">
        <w:rPr>
          <w:rFonts w:ascii="Times New Roman" w:hAnsi="Times New Roman" w:cs="Times New Roman"/>
          <w:noProof/>
          <w:sz w:val="24"/>
          <w:szCs w:val="24"/>
        </w:rPr>
        <w:t>financial</w:t>
      </w:r>
      <w:r>
        <w:rPr>
          <w:rFonts w:ascii="Times New Roman" w:hAnsi="Times New Roman" w:cs="Times New Roman"/>
          <w:sz w:val="24"/>
          <w:szCs w:val="24"/>
        </w:rPr>
        <w:t xml:space="preserve"> crisis in a window of 5 years after their capital account liberalizations. </w:t>
      </w:r>
      <w:r w:rsidR="001C5A49">
        <w:rPr>
          <w:rFonts w:ascii="Times New Roman" w:hAnsi="Times New Roman" w:cs="Times New Roman"/>
          <w:sz w:val="24"/>
          <w:szCs w:val="24"/>
        </w:rPr>
        <w:t xml:space="preserve">Eichengreen and Bordo (2002) investigates the frequency of financial crisis in 21 countries from 1980 to 1998 and points out that financial crisis happens more frequently in the era when capital account liberalization spread widely </w:t>
      </w:r>
      <w:r w:rsidR="00AA0389">
        <w:rPr>
          <w:rFonts w:ascii="Times New Roman" w:hAnsi="Times New Roman" w:cs="Times New Roman"/>
          <w:sz w:val="24"/>
          <w:szCs w:val="24"/>
        </w:rPr>
        <w:t xml:space="preserve">in </w:t>
      </w:r>
      <w:r w:rsidR="00AA0389">
        <w:rPr>
          <w:rFonts w:ascii="Times New Roman" w:hAnsi="Times New Roman" w:cs="Times New Roman"/>
          <w:sz w:val="24"/>
          <w:szCs w:val="24"/>
        </w:rPr>
        <w:lastRenderedPageBreak/>
        <w:t xml:space="preserve">global countries. However, Glick and Hutchison (2005) conduct empirical analysis on the relationship between capital account liberalization and currency rate instability with the sample of 160 currency crises during 1975-1997, and they conclude that countries with more restrict capital control have a higher chance to experience volatility in the currency rate. </w:t>
      </w:r>
      <w:r w:rsidR="00455019">
        <w:rPr>
          <w:rFonts w:ascii="Times New Roman" w:hAnsi="Times New Roman" w:cs="Times New Roman"/>
          <w:sz w:val="24"/>
          <w:szCs w:val="24"/>
        </w:rPr>
        <w:t>While</w:t>
      </w:r>
      <w:r w:rsidR="001C5A49">
        <w:rPr>
          <w:rFonts w:ascii="Times New Roman" w:hAnsi="Times New Roman" w:cs="Times New Roman"/>
          <w:sz w:val="24"/>
          <w:szCs w:val="24"/>
        </w:rPr>
        <w:t xml:space="preserve"> research</w:t>
      </w:r>
      <w:r w:rsidR="00455019">
        <w:rPr>
          <w:rFonts w:ascii="Times New Roman" w:hAnsi="Times New Roman" w:cs="Times New Roman"/>
          <w:sz w:val="24"/>
          <w:szCs w:val="24"/>
        </w:rPr>
        <w:t xml:space="preserve"> provides no </w:t>
      </w:r>
      <w:r w:rsidR="001C5A49">
        <w:rPr>
          <w:rFonts w:ascii="Times New Roman" w:hAnsi="Times New Roman" w:cs="Times New Roman"/>
          <w:sz w:val="24"/>
          <w:szCs w:val="24"/>
        </w:rPr>
        <w:t xml:space="preserve">clear </w:t>
      </w:r>
      <w:r w:rsidR="00455019">
        <w:rPr>
          <w:rFonts w:ascii="Times New Roman" w:hAnsi="Times New Roman" w:cs="Times New Roman"/>
          <w:sz w:val="24"/>
          <w:szCs w:val="24"/>
        </w:rPr>
        <w:t xml:space="preserve">evidence to state the causality between capital account liberalization and financial crisis, the </w:t>
      </w:r>
      <w:r w:rsidR="001C5A49">
        <w:rPr>
          <w:rFonts w:ascii="Times New Roman" w:hAnsi="Times New Roman" w:cs="Times New Roman"/>
          <w:sz w:val="24"/>
          <w:szCs w:val="24"/>
        </w:rPr>
        <w:t xml:space="preserve">stories of previous crisis warn Chinese policymakers that financial openness is not the </w:t>
      </w:r>
      <w:r w:rsidR="001C5A49" w:rsidRPr="001C5A49">
        <w:rPr>
          <w:rFonts w:ascii="Times New Roman" w:hAnsi="Times New Roman" w:cs="Times New Roman"/>
          <w:sz w:val="24"/>
          <w:szCs w:val="24"/>
        </w:rPr>
        <w:t>panacea</w:t>
      </w:r>
      <w:r w:rsidR="001C5A49">
        <w:rPr>
          <w:rFonts w:ascii="Times New Roman" w:hAnsi="Times New Roman" w:cs="Times New Roman"/>
          <w:sz w:val="24"/>
          <w:szCs w:val="24"/>
        </w:rPr>
        <w:t xml:space="preserve"> for economy growth.</w:t>
      </w:r>
    </w:p>
    <w:p w14:paraId="0EDA6144" w14:textId="0261C37C" w:rsidR="00874130" w:rsidRDefault="00DF1C78" w:rsidP="00A431EE">
      <w:pPr>
        <w:spacing w:line="480" w:lineRule="auto"/>
        <w:ind w:firstLine="720"/>
        <w:rPr>
          <w:rFonts w:ascii="Times New Roman" w:eastAsiaTheme="minorEastAsia" w:hAnsi="Times New Roman" w:cs="Times New Roman"/>
          <w:sz w:val="24"/>
          <w:szCs w:val="24"/>
          <w:lang w:eastAsia="zh-CN"/>
        </w:rPr>
      </w:pPr>
      <w:r>
        <w:rPr>
          <w:rFonts w:ascii="Times New Roman" w:hAnsi="Times New Roman" w:cs="Times New Roman"/>
          <w:sz w:val="24"/>
          <w:szCs w:val="24"/>
        </w:rPr>
        <w:t xml:space="preserve">Second, </w:t>
      </w:r>
      <w:r w:rsidR="00AC2559">
        <w:rPr>
          <w:rFonts w:ascii="Times New Roman" w:hAnsi="Times New Roman" w:cs="Times New Roman"/>
          <w:sz w:val="24"/>
          <w:szCs w:val="24"/>
        </w:rPr>
        <w:t xml:space="preserve">it </w:t>
      </w:r>
      <w:r w:rsidR="00874130">
        <w:rPr>
          <w:rFonts w:ascii="Times New Roman" w:hAnsi="Times New Roman" w:cs="Times New Roman"/>
          <w:sz w:val="24"/>
          <w:szCs w:val="24"/>
        </w:rPr>
        <w:t xml:space="preserve">is </w:t>
      </w:r>
      <w:r w:rsidR="00F81B35">
        <w:rPr>
          <w:rFonts w:ascii="Times New Roman" w:hAnsi="Times New Roman" w:cs="Times New Roman"/>
          <w:sz w:val="24"/>
          <w:szCs w:val="24"/>
        </w:rPr>
        <w:t xml:space="preserve">the economy fluctuation might </w:t>
      </w:r>
      <w:r w:rsidR="00874130">
        <w:rPr>
          <w:rFonts w:ascii="Times New Roman" w:hAnsi="Times New Roman" w:cs="Times New Roman"/>
          <w:sz w:val="24"/>
          <w:szCs w:val="24"/>
        </w:rPr>
        <w:t>stop</w:t>
      </w:r>
      <w:r w:rsidR="00F81B35">
        <w:rPr>
          <w:rFonts w:ascii="Times New Roman" w:hAnsi="Times New Roman" w:cs="Times New Roman"/>
          <w:sz w:val="24"/>
          <w:szCs w:val="24"/>
        </w:rPr>
        <w:t xml:space="preserve"> the liberalization process</w:t>
      </w:r>
      <w:r>
        <w:rPr>
          <w:rFonts w:ascii="Times New Roman" w:hAnsi="Times New Roman" w:cs="Times New Roman"/>
          <w:sz w:val="24"/>
          <w:szCs w:val="24"/>
        </w:rPr>
        <w:t xml:space="preserve">. </w:t>
      </w:r>
      <w:r w:rsidR="004566D4">
        <w:rPr>
          <w:rFonts w:ascii="Times New Roman" w:hAnsi="Times New Roman" w:cs="Times New Roman"/>
          <w:sz w:val="24"/>
          <w:szCs w:val="24"/>
        </w:rPr>
        <w:t xml:space="preserve">Back to 2015, there </w:t>
      </w:r>
      <w:r w:rsidR="00F81B35">
        <w:rPr>
          <w:rFonts w:ascii="Times New Roman" w:hAnsi="Times New Roman" w:cs="Times New Roman"/>
          <w:sz w:val="24"/>
          <w:szCs w:val="24"/>
        </w:rPr>
        <w:t xml:space="preserve">used to be news about a deeper liberalization would happen when Chinese stock market started its latest boom. Unfortunately, </w:t>
      </w:r>
      <w:r w:rsidR="00F81B35">
        <w:rPr>
          <w:rFonts w:ascii="Times New Roman" w:eastAsiaTheme="minorEastAsia" w:hAnsi="Times New Roman" w:cs="Times New Roman" w:hint="eastAsia"/>
          <w:sz w:val="24"/>
          <w:szCs w:val="24"/>
          <w:lang w:eastAsia="zh-CN"/>
        </w:rPr>
        <w:t>i</w:t>
      </w:r>
      <w:r w:rsidR="00F81B35">
        <w:rPr>
          <w:rFonts w:ascii="Times New Roman" w:eastAsiaTheme="minorEastAsia" w:hAnsi="Times New Roman" w:cs="Times New Roman"/>
          <w:sz w:val="24"/>
          <w:szCs w:val="24"/>
          <w:lang w:eastAsia="zh-CN"/>
        </w:rPr>
        <w:t>n June 2015, the stock market collapsed and</w:t>
      </w:r>
      <w:r w:rsidR="00367E0A">
        <w:rPr>
          <w:rFonts w:ascii="Times New Roman" w:eastAsiaTheme="minorEastAsia" w:hAnsi="Times New Roman" w:cs="Times New Roman"/>
          <w:sz w:val="24"/>
          <w:szCs w:val="24"/>
          <w:lang w:eastAsia="zh-CN"/>
        </w:rPr>
        <w:t xml:space="preserve"> the</w:t>
      </w:r>
      <w:r w:rsidR="00F81B35">
        <w:rPr>
          <w:rFonts w:ascii="Times New Roman" w:eastAsiaTheme="minorEastAsia" w:hAnsi="Times New Roman" w:cs="Times New Roman"/>
          <w:sz w:val="24"/>
          <w:szCs w:val="24"/>
          <w:lang w:eastAsia="zh-CN"/>
        </w:rPr>
        <w:t xml:space="preserve"> </w:t>
      </w:r>
      <w:r w:rsidR="00F81B35" w:rsidRPr="00367E0A">
        <w:rPr>
          <w:rFonts w:ascii="Times New Roman" w:eastAsiaTheme="minorEastAsia" w:hAnsi="Times New Roman" w:cs="Times New Roman"/>
          <w:noProof/>
          <w:sz w:val="24"/>
          <w:szCs w:val="24"/>
          <w:lang w:eastAsia="zh-CN"/>
        </w:rPr>
        <w:t>index</w:t>
      </w:r>
      <w:r w:rsidR="00F81B35">
        <w:rPr>
          <w:rFonts w:ascii="Times New Roman" w:eastAsiaTheme="minorEastAsia" w:hAnsi="Times New Roman" w:cs="Times New Roman"/>
          <w:sz w:val="24"/>
          <w:szCs w:val="24"/>
          <w:lang w:eastAsia="zh-CN"/>
        </w:rPr>
        <w:t xml:space="preserve"> fell from peak over 5000 points to almost half of</w:t>
      </w:r>
      <w:r w:rsidR="004566D4">
        <w:rPr>
          <w:rFonts w:ascii="Times New Roman" w:eastAsiaTheme="minorEastAsia" w:hAnsi="Times New Roman" w:cs="Times New Roman"/>
          <w:sz w:val="24"/>
          <w:szCs w:val="24"/>
          <w:lang w:eastAsia="zh-CN"/>
        </w:rPr>
        <w:t xml:space="preserve"> it. The huge fluctuation </w:t>
      </w:r>
      <w:r w:rsidR="00F81B35">
        <w:rPr>
          <w:rFonts w:ascii="Times New Roman" w:eastAsiaTheme="minorEastAsia" w:hAnsi="Times New Roman" w:cs="Times New Roman"/>
          <w:sz w:val="24"/>
          <w:szCs w:val="24"/>
          <w:lang w:eastAsia="zh-CN"/>
        </w:rPr>
        <w:t>prevent</w:t>
      </w:r>
      <w:r w:rsidR="004566D4">
        <w:rPr>
          <w:rFonts w:ascii="Times New Roman" w:eastAsiaTheme="minorEastAsia" w:hAnsi="Times New Roman" w:cs="Times New Roman"/>
          <w:sz w:val="24"/>
          <w:szCs w:val="24"/>
          <w:lang w:eastAsia="zh-CN"/>
        </w:rPr>
        <w:t>ed</w:t>
      </w:r>
      <w:r w:rsidR="00F81B35">
        <w:rPr>
          <w:rFonts w:ascii="Times New Roman" w:eastAsiaTheme="minorEastAsia" w:hAnsi="Times New Roman" w:cs="Times New Roman"/>
          <w:sz w:val="24"/>
          <w:szCs w:val="24"/>
          <w:lang w:eastAsia="zh-CN"/>
        </w:rPr>
        <w:t xml:space="preserve"> the </w:t>
      </w:r>
      <w:r w:rsidR="004566D4">
        <w:rPr>
          <w:rFonts w:ascii="Times New Roman" w:eastAsiaTheme="minorEastAsia" w:hAnsi="Times New Roman" w:cs="Times New Roman"/>
          <w:sz w:val="24"/>
          <w:szCs w:val="24"/>
          <w:lang w:eastAsia="zh-CN"/>
        </w:rPr>
        <w:t>policymakers implementing</w:t>
      </w:r>
      <w:r w:rsidR="00F81B35">
        <w:rPr>
          <w:rFonts w:ascii="Times New Roman" w:eastAsiaTheme="minorEastAsia" w:hAnsi="Times New Roman" w:cs="Times New Roman"/>
          <w:sz w:val="24"/>
          <w:szCs w:val="24"/>
          <w:lang w:eastAsia="zh-CN"/>
        </w:rPr>
        <w:t xml:space="preserve"> further liberalization but start to stabilize the stock market. </w:t>
      </w:r>
      <w:r w:rsidR="00CA205A">
        <w:rPr>
          <w:rFonts w:ascii="Times New Roman" w:eastAsiaTheme="minorEastAsia" w:hAnsi="Times New Roman" w:cs="Times New Roman"/>
          <w:sz w:val="24"/>
          <w:szCs w:val="24"/>
          <w:lang w:eastAsia="zh-CN"/>
        </w:rPr>
        <w:t xml:space="preserve">Same story happened during the economy crisis of 2007-08, as </w:t>
      </w:r>
      <w:r w:rsidR="00713C86">
        <w:rPr>
          <w:rFonts w:ascii="Times New Roman" w:eastAsiaTheme="minorEastAsia" w:hAnsi="Times New Roman" w:cs="Times New Roman"/>
          <w:sz w:val="24"/>
          <w:szCs w:val="24"/>
          <w:lang w:eastAsia="zh-CN"/>
        </w:rPr>
        <w:t>a</w:t>
      </w:r>
      <w:r w:rsidR="00CA205A">
        <w:rPr>
          <w:rFonts w:ascii="Times New Roman" w:eastAsiaTheme="minorEastAsia" w:hAnsi="Times New Roman" w:cs="Times New Roman"/>
          <w:sz w:val="24"/>
          <w:szCs w:val="24"/>
          <w:lang w:eastAsia="zh-CN"/>
        </w:rPr>
        <w:t xml:space="preserve"> lately invented index that measures the intensity of China’s government’s control on capital account displays in the following graph:</w:t>
      </w:r>
    </w:p>
    <w:p w14:paraId="6AA4F872" w14:textId="09E32AEE" w:rsidR="00CA205A" w:rsidRDefault="00CA205A" w:rsidP="00CA205A">
      <w:pPr>
        <w:spacing w:line="480" w:lineRule="auto"/>
        <w:ind w:firstLine="360"/>
        <w:jc w:val="center"/>
        <w:rPr>
          <w:rFonts w:ascii="Times New Roman" w:eastAsiaTheme="minorEastAsia" w:hAnsi="Times New Roman" w:cs="Times New Roman"/>
          <w:sz w:val="24"/>
          <w:szCs w:val="24"/>
          <w:lang w:eastAsia="zh-CN"/>
        </w:rPr>
      </w:pPr>
      <w:r>
        <w:rPr>
          <w:noProof/>
          <w:lang w:eastAsia="zh-CN"/>
        </w:rPr>
        <w:drawing>
          <wp:inline distT="0" distB="0" distL="0" distR="0" wp14:anchorId="6F091EE0" wp14:editId="699F0481">
            <wp:extent cx="4971677" cy="2803826"/>
            <wp:effectExtent l="0" t="0" r="635" b="15875"/>
            <wp:docPr id="1" name="Chart 1">
              <a:extLst xmlns:a="http://schemas.openxmlformats.org/drawingml/2006/main">
                <a:ext uri="{FF2B5EF4-FFF2-40B4-BE49-F238E27FC236}">
                  <a16:creationId xmlns:a16="http://schemas.microsoft.com/office/drawing/2014/main" id="{B30F6BAD-ECD4-470D-BF08-1B0ADDE9BA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F29884" w14:textId="431A2D22" w:rsidR="008374BF" w:rsidRDefault="008374BF" w:rsidP="008374BF">
      <w:pPr>
        <w:spacing w:line="48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lastRenderedPageBreak/>
        <w:t>In the y-axis, a positive number means stronger regulation on</w:t>
      </w:r>
      <w:r w:rsidR="00461863">
        <w:rPr>
          <w:rFonts w:ascii="Times New Roman" w:eastAsiaTheme="minorEastAsia" w:hAnsi="Times New Roman" w:cs="Times New Roman"/>
          <w:sz w:val="24"/>
          <w:szCs w:val="24"/>
          <w:lang w:eastAsia="zh-CN"/>
        </w:rPr>
        <w:t xml:space="preserve"> the</w:t>
      </w:r>
      <w:r>
        <w:rPr>
          <w:rFonts w:ascii="Times New Roman" w:eastAsiaTheme="minorEastAsia" w:hAnsi="Times New Roman" w:cs="Times New Roman"/>
          <w:sz w:val="24"/>
          <w:szCs w:val="24"/>
          <w:lang w:eastAsia="zh-CN"/>
        </w:rPr>
        <w:t xml:space="preserve"> </w:t>
      </w:r>
      <w:r w:rsidRPr="00461863">
        <w:rPr>
          <w:rFonts w:ascii="Times New Roman" w:eastAsiaTheme="minorEastAsia" w:hAnsi="Times New Roman" w:cs="Times New Roman"/>
          <w:noProof/>
          <w:sz w:val="24"/>
          <w:szCs w:val="24"/>
          <w:lang w:eastAsia="zh-CN"/>
        </w:rPr>
        <w:t>capital</w:t>
      </w:r>
      <w:r>
        <w:rPr>
          <w:rFonts w:ascii="Times New Roman" w:eastAsiaTheme="minorEastAsia" w:hAnsi="Times New Roman" w:cs="Times New Roman"/>
          <w:sz w:val="24"/>
          <w:szCs w:val="24"/>
          <w:lang w:eastAsia="zh-CN"/>
        </w:rPr>
        <w:t xml:space="preserve"> transaction, thus the graph shows that from 2000-2014, China’s capital account is gradually open. However, the trend is </w:t>
      </w:r>
      <w:r w:rsidRPr="00461863">
        <w:rPr>
          <w:rFonts w:ascii="Times New Roman" w:eastAsiaTheme="minorEastAsia" w:hAnsi="Times New Roman" w:cs="Times New Roman"/>
          <w:noProof/>
          <w:sz w:val="24"/>
          <w:szCs w:val="24"/>
          <w:lang w:eastAsia="zh-CN"/>
        </w:rPr>
        <w:t>reverse</w:t>
      </w:r>
      <w:r w:rsidR="00461863">
        <w:rPr>
          <w:rFonts w:ascii="Times New Roman" w:eastAsiaTheme="minorEastAsia" w:hAnsi="Times New Roman" w:cs="Times New Roman"/>
          <w:noProof/>
          <w:sz w:val="24"/>
          <w:szCs w:val="24"/>
          <w:lang w:eastAsia="zh-CN"/>
        </w:rPr>
        <w:t>d</w:t>
      </w:r>
      <w:r>
        <w:rPr>
          <w:rFonts w:ascii="Times New Roman" w:eastAsiaTheme="minorEastAsia" w:hAnsi="Times New Roman" w:cs="Times New Roman"/>
          <w:sz w:val="24"/>
          <w:szCs w:val="24"/>
          <w:lang w:eastAsia="zh-CN"/>
        </w:rPr>
        <w:t xml:space="preserve"> during the years between 2007-2009, when the global economy crisis occurred. </w:t>
      </w:r>
      <w:r w:rsidR="00FB6DE8">
        <w:rPr>
          <w:rFonts w:ascii="Times New Roman" w:eastAsiaTheme="minorEastAsia" w:hAnsi="Times New Roman" w:cs="Times New Roman"/>
          <w:sz w:val="24"/>
          <w:szCs w:val="24"/>
          <w:lang w:eastAsia="zh-CN"/>
        </w:rPr>
        <w:t>The movement of the index partially proves the hypothesis that government restricted capital transactions to maintain economy stability when crises arose. In the following section, I further explain the details of this Hybrid index of China’s capital account openness.</w:t>
      </w:r>
    </w:p>
    <w:p w14:paraId="2F2FE75F" w14:textId="6AD98751" w:rsidR="00DF18D3" w:rsidRDefault="00F81B35" w:rsidP="00A431EE">
      <w:pPr>
        <w:spacing w:line="480" w:lineRule="auto"/>
        <w:ind w:firstLine="72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Third, </w:t>
      </w:r>
      <w:r w:rsidR="004566D4">
        <w:rPr>
          <w:rFonts w:ascii="Times New Roman" w:eastAsiaTheme="minorEastAsia" w:hAnsi="Times New Roman" w:cs="Times New Roman"/>
          <w:sz w:val="24"/>
          <w:szCs w:val="24"/>
          <w:lang w:eastAsia="zh-CN"/>
        </w:rPr>
        <w:t xml:space="preserve">how much </w:t>
      </w:r>
      <w:r w:rsidR="00461863">
        <w:rPr>
          <w:rFonts w:ascii="Times New Roman" w:eastAsiaTheme="minorEastAsia" w:hAnsi="Times New Roman" w:cs="Times New Roman"/>
          <w:noProof/>
          <w:sz w:val="24"/>
          <w:szCs w:val="24"/>
          <w:lang w:eastAsia="zh-CN"/>
        </w:rPr>
        <w:t>e</w:t>
      </w:r>
      <w:r w:rsidR="004566D4" w:rsidRPr="00461863">
        <w:rPr>
          <w:rFonts w:ascii="Times New Roman" w:eastAsiaTheme="minorEastAsia" w:hAnsi="Times New Roman" w:cs="Times New Roman"/>
          <w:noProof/>
          <w:sz w:val="24"/>
          <w:szCs w:val="24"/>
          <w:lang w:eastAsia="zh-CN"/>
        </w:rPr>
        <w:t>ffect</w:t>
      </w:r>
      <w:r w:rsidR="004566D4">
        <w:rPr>
          <w:rFonts w:ascii="Times New Roman" w:eastAsiaTheme="minorEastAsia" w:hAnsi="Times New Roman" w:cs="Times New Roman"/>
          <w:sz w:val="24"/>
          <w:szCs w:val="24"/>
          <w:lang w:eastAsia="zh-CN"/>
        </w:rPr>
        <w:t xml:space="preserve">, if it is positive, could capital account liberalization bring to economy growth is questionable. </w:t>
      </w:r>
      <w:r w:rsidR="007A193D" w:rsidRPr="007A193D">
        <w:rPr>
          <w:rFonts w:ascii="Times New Roman" w:eastAsiaTheme="minorEastAsia" w:hAnsi="Times New Roman" w:cs="Times New Roman"/>
          <w:sz w:val="24"/>
          <w:szCs w:val="24"/>
          <w:lang w:eastAsia="zh-CN"/>
        </w:rPr>
        <w:t>Chen</w:t>
      </w:r>
      <w:r w:rsidR="000B4C31">
        <w:rPr>
          <w:rFonts w:ascii="Times New Roman" w:eastAsiaTheme="minorEastAsia" w:hAnsi="Times New Roman" w:cs="Times New Roman"/>
          <w:sz w:val="24"/>
          <w:szCs w:val="24"/>
          <w:lang w:eastAsia="zh-CN"/>
        </w:rPr>
        <w:t xml:space="preserve"> et al</w:t>
      </w:r>
      <w:r w:rsidR="007A193D" w:rsidRPr="007A193D">
        <w:rPr>
          <w:rFonts w:ascii="Times New Roman" w:eastAsiaTheme="minorEastAsia" w:hAnsi="Times New Roman" w:cs="Times New Roman"/>
          <w:sz w:val="24"/>
          <w:szCs w:val="24"/>
          <w:lang w:eastAsia="zh-CN"/>
        </w:rPr>
        <w:t xml:space="preserve"> </w:t>
      </w:r>
      <w:r w:rsidR="000B4C31">
        <w:rPr>
          <w:rFonts w:ascii="Times New Roman" w:eastAsiaTheme="minorEastAsia" w:hAnsi="Times New Roman" w:cs="Times New Roman"/>
          <w:sz w:val="24"/>
          <w:szCs w:val="24"/>
          <w:lang w:eastAsia="zh-CN"/>
        </w:rPr>
        <w:t>(</w:t>
      </w:r>
      <w:r w:rsidR="007A193D" w:rsidRPr="007A193D">
        <w:rPr>
          <w:rFonts w:ascii="Times New Roman" w:eastAsiaTheme="minorEastAsia" w:hAnsi="Times New Roman" w:cs="Times New Roman"/>
          <w:sz w:val="24"/>
          <w:szCs w:val="24"/>
          <w:lang w:eastAsia="zh-CN"/>
        </w:rPr>
        <w:t>2012</w:t>
      </w:r>
      <w:r w:rsidR="000B4C31">
        <w:rPr>
          <w:rFonts w:ascii="Times New Roman" w:eastAsiaTheme="minorEastAsia" w:hAnsi="Times New Roman" w:cs="Times New Roman"/>
          <w:sz w:val="24"/>
          <w:szCs w:val="24"/>
          <w:lang w:eastAsia="zh-CN"/>
        </w:rPr>
        <w:t>) find</w:t>
      </w:r>
      <w:r>
        <w:rPr>
          <w:rFonts w:ascii="Times New Roman" w:eastAsiaTheme="minorEastAsia" w:hAnsi="Times New Roman" w:cs="Times New Roman"/>
          <w:sz w:val="24"/>
          <w:szCs w:val="24"/>
          <w:lang w:eastAsia="zh-CN"/>
        </w:rPr>
        <w:t xml:space="preserve"> that QFII did not work well in impro</w:t>
      </w:r>
      <w:r w:rsidR="004566D4">
        <w:rPr>
          <w:rFonts w:ascii="Times New Roman" w:eastAsiaTheme="minorEastAsia" w:hAnsi="Times New Roman" w:cs="Times New Roman"/>
          <w:sz w:val="24"/>
          <w:szCs w:val="24"/>
          <w:lang w:eastAsia="zh-CN"/>
        </w:rPr>
        <w:t>ving equity index pricing as</w:t>
      </w:r>
      <w:r w:rsidR="00461863">
        <w:rPr>
          <w:rFonts w:ascii="Times New Roman" w:eastAsiaTheme="minorEastAsia" w:hAnsi="Times New Roman" w:cs="Times New Roman"/>
          <w:sz w:val="24"/>
          <w:szCs w:val="24"/>
          <w:lang w:eastAsia="zh-CN"/>
        </w:rPr>
        <w:t xml:space="preserve"> the</w:t>
      </w:r>
      <w:r w:rsidR="004566D4">
        <w:rPr>
          <w:rFonts w:ascii="Times New Roman" w:eastAsiaTheme="minorEastAsia" w:hAnsi="Times New Roman" w:cs="Times New Roman"/>
          <w:sz w:val="24"/>
          <w:szCs w:val="24"/>
          <w:lang w:eastAsia="zh-CN"/>
        </w:rPr>
        <w:t xml:space="preserve"> </w:t>
      </w:r>
      <w:r w:rsidR="004566D4" w:rsidRPr="00461863">
        <w:rPr>
          <w:rFonts w:ascii="Times New Roman" w:eastAsiaTheme="minorEastAsia" w:hAnsi="Times New Roman" w:cs="Times New Roman"/>
          <w:noProof/>
          <w:sz w:val="24"/>
          <w:szCs w:val="24"/>
          <w:lang w:eastAsia="zh-CN"/>
        </w:rPr>
        <w:t>only</w:t>
      </w:r>
      <w:r w:rsidR="004566D4">
        <w:rPr>
          <w:rFonts w:ascii="Times New Roman" w:eastAsiaTheme="minorEastAsia" w:hAnsi="Times New Roman" w:cs="Times New Roman"/>
          <w:sz w:val="24"/>
          <w:szCs w:val="24"/>
          <w:lang w:eastAsia="zh-CN"/>
        </w:rPr>
        <w:t xml:space="preserve"> significantly negative correlation between</w:t>
      </w:r>
      <w:r w:rsidR="00461863">
        <w:rPr>
          <w:rFonts w:ascii="Times New Roman" w:eastAsiaTheme="minorEastAsia" w:hAnsi="Times New Roman" w:cs="Times New Roman"/>
          <w:sz w:val="24"/>
          <w:szCs w:val="24"/>
          <w:lang w:eastAsia="zh-CN"/>
        </w:rPr>
        <w:t xml:space="preserve"> the</w:t>
      </w:r>
      <w:r w:rsidR="004566D4">
        <w:rPr>
          <w:rFonts w:ascii="Times New Roman" w:eastAsiaTheme="minorEastAsia" w:hAnsi="Times New Roman" w:cs="Times New Roman"/>
          <w:sz w:val="24"/>
          <w:szCs w:val="24"/>
          <w:lang w:eastAsia="zh-CN"/>
        </w:rPr>
        <w:t xml:space="preserve"> </w:t>
      </w:r>
      <w:r w:rsidR="004566D4" w:rsidRPr="00461863">
        <w:rPr>
          <w:rFonts w:ascii="Times New Roman" w:eastAsiaTheme="minorEastAsia" w:hAnsi="Times New Roman" w:cs="Times New Roman"/>
          <w:noProof/>
          <w:sz w:val="24"/>
          <w:szCs w:val="24"/>
          <w:lang w:eastAsia="zh-CN"/>
        </w:rPr>
        <w:t>stock</w:t>
      </w:r>
      <w:r w:rsidR="004566D4">
        <w:rPr>
          <w:rFonts w:ascii="Times New Roman" w:eastAsiaTheme="minorEastAsia" w:hAnsi="Times New Roman" w:cs="Times New Roman"/>
          <w:sz w:val="24"/>
          <w:szCs w:val="24"/>
          <w:lang w:eastAsia="zh-CN"/>
        </w:rPr>
        <w:t xml:space="preserve"> market index and the announcement of QFII is found</w:t>
      </w:r>
      <w:r w:rsidR="00DF18D3">
        <w:rPr>
          <w:rFonts w:ascii="Times New Roman" w:eastAsiaTheme="minorEastAsia" w:hAnsi="Times New Roman" w:cs="Times New Roman"/>
          <w:sz w:val="24"/>
          <w:szCs w:val="24"/>
          <w:lang w:eastAsia="zh-CN"/>
        </w:rPr>
        <w:t xml:space="preserve"> in the post-event period of 20 days</w:t>
      </w:r>
      <w:r>
        <w:rPr>
          <w:rFonts w:ascii="Times New Roman" w:eastAsiaTheme="minorEastAsia" w:hAnsi="Times New Roman" w:cs="Times New Roman"/>
          <w:sz w:val="24"/>
          <w:szCs w:val="24"/>
          <w:lang w:eastAsia="zh-CN"/>
        </w:rPr>
        <w:t xml:space="preserve">. </w:t>
      </w:r>
      <w:r w:rsidR="001C70C8" w:rsidRPr="00461863">
        <w:rPr>
          <w:rFonts w:ascii="Times New Roman" w:eastAsiaTheme="minorEastAsia" w:hAnsi="Times New Roman" w:cs="Times New Roman"/>
          <w:noProof/>
          <w:sz w:val="24"/>
          <w:szCs w:val="24"/>
          <w:lang w:eastAsia="zh-CN"/>
        </w:rPr>
        <w:t>M</w:t>
      </w:r>
      <w:r w:rsidR="00461863">
        <w:rPr>
          <w:rFonts w:ascii="Times New Roman" w:eastAsiaTheme="minorEastAsia" w:hAnsi="Times New Roman" w:cs="Times New Roman"/>
          <w:noProof/>
          <w:sz w:val="24"/>
          <w:szCs w:val="24"/>
          <w:lang w:eastAsia="zh-CN"/>
        </w:rPr>
        <w:t>uch</w:t>
      </w:r>
      <w:r w:rsidR="001C70C8">
        <w:rPr>
          <w:rFonts w:ascii="Times New Roman" w:eastAsiaTheme="minorEastAsia" w:hAnsi="Times New Roman" w:cs="Times New Roman"/>
          <w:sz w:val="24"/>
          <w:szCs w:val="24"/>
          <w:lang w:eastAsia="zh-CN"/>
        </w:rPr>
        <w:t xml:space="preserve"> other research mentioned in the previous section also cast doubt on the effect of capital account liberalization could have on economy growth</w:t>
      </w:r>
      <w:r w:rsidR="00936861">
        <w:rPr>
          <w:rFonts w:ascii="Times New Roman" w:eastAsiaTheme="minorEastAsia" w:hAnsi="Times New Roman" w:cs="Times New Roman"/>
          <w:sz w:val="24"/>
          <w:szCs w:val="24"/>
          <w:lang w:eastAsia="zh-CN"/>
        </w:rPr>
        <w:t xml:space="preserve"> after controlling </w:t>
      </w:r>
      <w:r w:rsidR="003E1270">
        <w:rPr>
          <w:rFonts w:ascii="Times New Roman" w:eastAsiaTheme="minorEastAsia" w:hAnsi="Times New Roman" w:cs="Times New Roman"/>
          <w:sz w:val="24"/>
          <w:szCs w:val="24"/>
          <w:lang w:eastAsia="zh-CN"/>
        </w:rPr>
        <w:t xml:space="preserve">countries’ </w:t>
      </w:r>
      <w:r w:rsidR="00936861">
        <w:rPr>
          <w:rFonts w:ascii="Times New Roman" w:eastAsiaTheme="minorEastAsia" w:hAnsi="Times New Roman" w:cs="Times New Roman"/>
          <w:sz w:val="24"/>
          <w:szCs w:val="24"/>
          <w:lang w:eastAsia="zh-CN"/>
        </w:rPr>
        <w:t xml:space="preserve">fundamental </w:t>
      </w:r>
      <w:r w:rsidR="003E1270">
        <w:rPr>
          <w:rFonts w:ascii="Times New Roman" w:eastAsiaTheme="minorEastAsia" w:hAnsi="Times New Roman" w:cs="Times New Roman"/>
          <w:sz w:val="24"/>
          <w:szCs w:val="24"/>
          <w:lang w:eastAsia="zh-CN"/>
        </w:rPr>
        <w:t>performances</w:t>
      </w:r>
      <w:r w:rsidR="00936861">
        <w:rPr>
          <w:rFonts w:ascii="Times New Roman" w:eastAsiaTheme="minorEastAsia" w:hAnsi="Times New Roman" w:cs="Times New Roman"/>
          <w:sz w:val="24"/>
          <w:szCs w:val="24"/>
          <w:lang w:eastAsia="zh-CN"/>
        </w:rPr>
        <w:t xml:space="preserve">, </w:t>
      </w:r>
      <w:r w:rsidR="003E1270">
        <w:rPr>
          <w:rFonts w:ascii="Times New Roman" w:eastAsiaTheme="minorEastAsia" w:hAnsi="Times New Roman" w:cs="Times New Roman"/>
          <w:sz w:val="24"/>
          <w:szCs w:val="24"/>
          <w:lang w:eastAsia="zh-CN"/>
        </w:rPr>
        <w:t xml:space="preserve">business </w:t>
      </w:r>
      <w:r w:rsidR="003E1270" w:rsidRPr="00461863">
        <w:rPr>
          <w:rFonts w:ascii="Times New Roman" w:eastAsiaTheme="minorEastAsia" w:hAnsi="Times New Roman" w:cs="Times New Roman"/>
          <w:noProof/>
          <w:sz w:val="24"/>
          <w:szCs w:val="24"/>
          <w:lang w:eastAsia="zh-CN"/>
        </w:rPr>
        <w:t>cycles</w:t>
      </w:r>
      <w:r w:rsidR="00461863">
        <w:rPr>
          <w:rFonts w:ascii="Times New Roman" w:eastAsiaTheme="minorEastAsia" w:hAnsi="Times New Roman" w:cs="Times New Roman"/>
          <w:noProof/>
          <w:sz w:val="24"/>
          <w:szCs w:val="24"/>
          <w:lang w:eastAsia="zh-CN"/>
        </w:rPr>
        <w:t>,</w:t>
      </w:r>
      <w:r w:rsidR="003E1270">
        <w:rPr>
          <w:rFonts w:ascii="Times New Roman" w:eastAsiaTheme="minorEastAsia" w:hAnsi="Times New Roman" w:cs="Times New Roman"/>
          <w:sz w:val="24"/>
          <w:szCs w:val="24"/>
          <w:lang w:eastAsia="zh-CN"/>
        </w:rPr>
        <w:t xml:space="preserve"> and many related factors</w:t>
      </w:r>
      <w:r w:rsidR="001C70C8">
        <w:rPr>
          <w:rFonts w:ascii="Times New Roman" w:eastAsiaTheme="minorEastAsia" w:hAnsi="Times New Roman" w:cs="Times New Roman"/>
          <w:sz w:val="24"/>
          <w:szCs w:val="24"/>
          <w:lang w:eastAsia="zh-CN"/>
        </w:rPr>
        <w:t xml:space="preserve">. </w:t>
      </w:r>
    </w:p>
    <w:p w14:paraId="4734B3FD" w14:textId="3909E548" w:rsidR="009A693F" w:rsidRDefault="00482624" w:rsidP="00A431EE">
      <w:pPr>
        <w:spacing w:line="480" w:lineRule="auto"/>
        <w:ind w:firstLine="72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These </w:t>
      </w:r>
      <w:r w:rsidR="00E214E4">
        <w:rPr>
          <w:rFonts w:ascii="Times New Roman" w:eastAsiaTheme="minorEastAsia" w:hAnsi="Times New Roman" w:cs="Times New Roman"/>
          <w:sz w:val="24"/>
          <w:szCs w:val="24"/>
          <w:lang w:eastAsia="zh-CN"/>
        </w:rPr>
        <w:t>factors, especia</w:t>
      </w:r>
      <w:r w:rsidR="000B4C31">
        <w:rPr>
          <w:rFonts w:ascii="Times New Roman" w:eastAsiaTheme="minorEastAsia" w:hAnsi="Times New Roman" w:cs="Times New Roman"/>
          <w:sz w:val="24"/>
          <w:szCs w:val="24"/>
          <w:lang w:eastAsia="zh-CN"/>
        </w:rPr>
        <w:t>lly the third</w:t>
      </w:r>
      <w:r w:rsidR="00E214E4">
        <w:rPr>
          <w:rFonts w:ascii="Times New Roman" w:eastAsiaTheme="minorEastAsia" w:hAnsi="Times New Roman" w:cs="Times New Roman"/>
          <w:sz w:val="24"/>
          <w:szCs w:val="24"/>
          <w:lang w:eastAsia="zh-CN"/>
        </w:rPr>
        <w:t xml:space="preserve"> one, might </w:t>
      </w:r>
      <w:r>
        <w:rPr>
          <w:rFonts w:ascii="Times New Roman" w:eastAsiaTheme="minorEastAsia" w:hAnsi="Times New Roman" w:cs="Times New Roman"/>
          <w:sz w:val="24"/>
          <w:szCs w:val="24"/>
          <w:lang w:eastAsia="zh-CN"/>
        </w:rPr>
        <w:t>concern</w:t>
      </w:r>
      <w:r w:rsidR="00E214E4">
        <w:rPr>
          <w:rFonts w:ascii="Times New Roman" w:eastAsiaTheme="minorEastAsia" w:hAnsi="Times New Roman" w:cs="Times New Roman"/>
          <w:sz w:val="24"/>
          <w:szCs w:val="24"/>
          <w:lang w:eastAsia="zh-CN"/>
        </w:rPr>
        <w:t xml:space="preserve"> the</w:t>
      </w:r>
      <w:r w:rsidR="00F81B35">
        <w:rPr>
          <w:rFonts w:ascii="Times New Roman" w:eastAsiaTheme="minorEastAsia" w:hAnsi="Times New Roman" w:cs="Times New Roman"/>
          <w:sz w:val="24"/>
          <w:szCs w:val="24"/>
          <w:lang w:eastAsia="zh-CN"/>
        </w:rPr>
        <w:t xml:space="preserve"> Chinese policymakers </w:t>
      </w:r>
      <w:r w:rsidR="00E214E4">
        <w:rPr>
          <w:rFonts w:ascii="Times New Roman" w:eastAsiaTheme="minorEastAsia" w:hAnsi="Times New Roman" w:cs="Times New Roman"/>
          <w:sz w:val="24"/>
          <w:szCs w:val="24"/>
          <w:lang w:eastAsia="zh-CN"/>
        </w:rPr>
        <w:t xml:space="preserve">and make them </w:t>
      </w:r>
      <w:r w:rsidR="00F81B35">
        <w:rPr>
          <w:rFonts w:ascii="Times New Roman" w:eastAsiaTheme="minorEastAsia" w:hAnsi="Times New Roman" w:cs="Times New Roman"/>
          <w:sz w:val="24"/>
          <w:szCs w:val="24"/>
          <w:lang w:eastAsia="zh-CN"/>
        </w:rPr>
        <w:t xml:space="preserve">less confident </w:t>
      </w:r>
      <w:r w:rsidR="00E214E4">
        <w:rPr>
          <w:rFonts w:ascii="Times New Roman" w:eastAsiaTheme="minorEastAsia" w:hAnsi="Times New Roman" w:cs="Times New Roman"/>
          <w:sz w:val="24"/>
          <w:szCs w:val="24"/>
          <w:lang w:eastAsia="zh-CN"/>
        </w:rPr>
        <w:t>to deeply liberalize the capital market.</w:t>
      </w:r>
      <w:r w:rsidR="00F81B35">
        <w:rPr>
          <w:rFonts w:ascii="Times New Roman" w:eastAsiaTheme="minorEastAsia" w:hAnsi="Times New Roman" w:cs="Times New Roman"/>
          <w:sz w:val="24"/>
          <w:szCs w:val="24"/>
          <w:lang w:eastAsia="zh-CN"/>
        </w:rPr>
        <w:t xml:space="preserve"> </w:t>
      </w:r>
      <w:r w:rsidR="00E214E4">
        <w:rPr>
          <w:rFonts w:ascii="Times New Roman" w:eastAsiaTheme="minorEastAsia" w:hAnsi="Times New Roman" w:cs="Times New Roman"/>
          <w:sz w:val="24"/>
          <w:szCs w:val="24"/>
          <w:lang w:eastAsia="zh-CN"/>
        </w:rPr>
        <w:t xml:space="preserve">In the following section, </w:t>
      </w:r>
      <w:r w:rsidR="00921A19">
        <w:rPr>
          <w:rFonts w:ascii="Times New Roman" w:eastAsiaTheme="minorEastAsia" w:hAnsi="Times New Roman" w:cs="Times New Roman"/>
          <w:sz w:val="24"/>
          <w:szCs w:val="24"/>
          <w:lang w:eastAsia="zh-CN"/>
        </w:rPr>
        <w:t xml:space="preserve">I </w:t>
      </w:r>
      <w:r w:rsidR="002773BD">
        <w:rPr>
          <w:rFonts w:ascii="Times New Roman" w:eastAsiaTheme="minorEastAsia" w:hAnsi="Times New Roman" w:cs="Times New Roman"/>
          <w:sz w:val="24"/>
          <w:szCs w:val="24"/>
          <w:lang w:eastAsia="zh-CN"/>
        </w:rPr>
        <w:t>t</w:t>
      </w:r>
      <w:r w:rsidR="00F4493A">
        <w:rPr>
          <w:rFonts w:ascii="Times New Roman" w:eastAsiaTheme="minorEastAsia" w:hAnsi="Times New Roman" w:cs="Times New Roman"/>
          <w:sz w:val="24"/>
          <w:szCs w:val="24"/>
          <w:lang w:eastAsia="zh-CN"/>
        </w:rPr>
        <w:t xml:space="preserve">ry to </w:t>
      </w:r>
      <w:r w:rsidR="00E214E4">
        <w:rPr>
          <w:rFonts w:ascii="Times New Roman" w:eastAsiaTheme="minorEastAsia" w:hAnsi="Times New Roman" w:cs="Times New Roman"/>
          <w:sz w:val="24"/>
          <w:szCs w:val="24"/>
          <w:lang w:eastAsia="zh-CN"/>
        </w:rPr>
        <w:t xml:space="preserve">illustrate the channel between capital account liberalization and economy </w:t>
      </w:r>
      <w:r w:rsidR="00E214E4" w:rsidRPr="00461863">
        <w:rPr>
          <w:rFonts w:ascii="Times New Roman" w:eastAsiaTheme="minorEastAsia" w:hAnsi="Times New Roman" w:cs="Times New Roman"/>
          <w:noProof/>
          <w:sz w:val="24"/>
          <w:szCs w:val="24"/>
          <w:lang w:eastAsia="zh-CN"/>
        </w:rPr>
        <w:t>growth</w:t>
      </w:r>
      <w:r w:rsidR="00E214E4">
        <w:rPr>
          <w:rFonts w:ascii="Times New Roman" w:eastAsiaTheme="minorEastAsia" w:hAnsi="Times New Roman" w:cs="Times New Roman"/>
          <w:sz w:val="24"/>
          <w:szCs w:val="24"/>
          <w:lang w:eastAsia="zh-CN"/>
        </w:rPr>
        <w:t xml:space="preserve"> and explain </w:t>
      </w:r>
      <w:r w:rsidR="003A1F55">
        <w:rPr>
          <w:rFonts w:ascii="Times New Roman" w:eastAsiaTheme="minorEastAsia" w:hAnsi="Times New Roman" w:cs="Times New Roman"/>
          <w:sz w:val="24"/>
          <w:szCs w:val="24"/>
          <w:lang w:eastAsia="zh-CN"/>
        </w:rPr>
        <w:t xml:space="preserve">why it might be better to </w:t>
      </w:r>
      <w:r w:rsidR="00E214E4">
        <w:rPr>
          <w:rFonts w:ascii="Times New Roman" w:eastAsiaTheme="minorEastAsia" w:hAnsi="Times New Roman" w:cs="Times New Roman"/>
          <w:sz w:val="24"/>
          <w:szCs w:val="24"/>
          <w:lang w:eastAsia="zh-CN"/>
        </w:rPr>
        <w:t xml:space="preserve">open the </w:t>
      </w:r>
      <w:r w:rsidR="003A1F55">
        <w:rPr>
          <w:rFonts w:ascii="Times New Roman" w:eastAsiaTheme="minorEastAsia" w:hAnsi="Times New Roman" w:cs="Times New Roman"/>
          <w:sz w:val="24"/>
          <w:szCs w:val="24"/>
          <w:lang w:eastAsia="zh-CN"/>
        </w:rPr>
        <w:t>stock market</w:t>
      </w:r>
      <w:r w:rsidR="005245A1">
        <w:rPr>
          <w:rFonts w:ascii="Times New Roman" w:eastAsiaTheme="minorEastAsia" w:hAnsi="Times New Roman" w:cs="Times New Roman"/>
          <w:sz w:val="24"/>
          <w:szCs w:val="24"/>
          <w:lang w:eastAsia="zh-CN"/>
        </w:rPr>
        <w:t xml:space="preserve"> more for</w:t>
      </w:r>
      <w:r w:rsidR="00461863">
        <w:rPr>
          <w:rFonts w:ascii="Times New Roman" w:eastAsiaTheme="minorEastAsia" w:hAnsi="Times New Roman" w:cs="Times New Roman"/>
          <w:sz w:val="24"/>
          <w:szCs w:val="24"/>
          <w:lang w:eastAsia="zh-CN"/>
        </w:rPr>
        <w:t xml:space="preserve"> the</w:t>
      </w:r>
      <w:r w:rsidR="005245A1">
        <w:rPr>
          <w:rFonts w:ascii="Times New Roman" w:eastAsiaTheme="minorEastAsia" w:hAnsi="Times New Roman" w:cs="Times New Roman"/>
          <w:sz w:val="24"/>
          <w:szCs w:val="24"/>
          <w:lang w:eastAsia="zh-CN"/>
        </w:rPr>
        <w:t xml:space="preserve"> </w:t>
      </w:r>
      <w:r w:rsidR="005245A1" w:rsidRPr="00461863">
        <w:rPr>
          <w:rFonts w:ascii="Times New Roman" w:eastAsiaTheme="minorEastAsia" w:hAnsi="Times New Roman" w:cs="Times New Roman"/>
          <w:noProof/>
          <w:sz w:val="24"/>
          <w:szCs w:val="24"/>
          <w:lang w:eastAsia="zh-CN"/>
        </w:rPr>
        <w:t>Chinese</w:t>
      </w:r>
      <w:r w:rsidR="005245A1">
        <w:rPr>
          <w:rFonts w:ascii="Times New Roman" w:eastAsiaTheme="minorEastAsia" w:hAnsi="Times New Roman" w:cs="Times New Roman"/>
          <w:sz w:val="24"/>
          <w:szCs w:val="24"/>
          <w:lang w:eastAsia="zh-CN"/>
        </w:rPr>
        <w:t xml:space="preserve"> government</w:t>
      </w:r>
      <w:r w:rsidR="003A1F55">
        <w:rPr>
          <w:rFonts w:ascii="Times New Roman" w:eastAsiaTheme="minorEastAsia" w:hAnsi="Times New Roman" w:cs="Times New Roman"/>
          <w:sz w:val="24"/>
          <w:szCs w:val="24"/>
          <w:lang w:eastAsia="zh-CN"/>
        </w:rPr>
        <w:t>.</w:t>
      </w:r>
    </w:p>
    <w:p w14:paraId="6539AB00" w14:textId="77777777" w:rsidR="00A01671" w:rsidRDefault="00A01671" w:rsidP="00DF18D3">
      <w:pPr>
        <w:spacing w:line="480" w:lineRule="auto"/>
        <w:ind w:firstLine="360"/>
        <w:rPr>
          <w:rFonts w:ascii="Times New Roman" w:eastAsiaTheme="minorEastAsia" w:hAnsi="Times New Roman" w:cs="Times New Roman"/>
          <w:sz w:val="24"/>
          <w:szCs w:val="24"/>
          <w:lang w:eastAsia="zh-CN"/>
        </w:rPr>
      </w:pPr>
    </w:p>
    <w:p w14:paraId="78E99F12" w14:textId="7226FFBF" w:rsidR="008D6960" w:rsidRPr="008D6960" w:rsidRDefault="00AB4791" w:rsidP="008D6960">
      <w:pPr>
        <w:pStyle w:val="ListParagraph"/>
        <w:numPr>
          <w:ilvl w:val="0"/>
          <w:numId w:val="2"/>
        </w:numPr>
        <w:spacing w:line="480" w:lineRule="auto"/>
        <w:rPr>
          <w:rFonts w:ascii="Times New Roman" w:hAnsi="Times New Roman" w:cs="Times New Roman"/>
          <w:b/>
          <w:sz w:val="24"/>
          <w:szCs w:val="24"/>
        </w:rPr>
      </w:pPr>
      <w:r w:rsidRPr="00AB0E4D">
        <w:rPr>
          <w:rFonts w:ascii="Times New Roman" w:hAnsi="Times New Roman" w:cs="Times New Roman"/>
          <w:b/>
          <w:sz w:val="24"/>
          <w:szCs w:val="24"/>
        </w:rPr>
        <w:t>Capital Account Liberalization</w:t>
      </w:r>
      <w:r w:rsidRPr="00A9590F">
        <w:rPr>
          <w:rFonts w:ascii="Times New Roman" w:hAnsi="Times New Roman" w:cs="Times New Roman"/>
          <w:b/>
          <w:sz w:val="24"/>
          <w:szCs w:val="24"/>
        </w:rPr>
        <w:t xml:space="preserve"> </w:t>
      </w:r>
      <w:r>
        <w:rPr>
          <w:rFonts w:ascii="Times New Roman" w:hAnsi="Times New Roman" w:cs="Times New Roman"/>
          <w:b/>
          <w:sz w:val="24"/>
          <w:szCs w:val="24"/>
        </w:rPr>
        <w:t xml:space="preserve">and </w:t>
      </w:r>
      <w:r w:rsidRPr="00AB0E4D">
        <w:rPr>
          <w:rFonts w:ascii="Times New Roman" w:hAnsi="Times New Roman" w:cs="Times New Roman"/>
          <w:b/>
          <w:sz w:val="24"/>
          <w:szCs w:val="24"/>
        </w:rPr>
        <w:t>E</w:t>
      </w:r>
      <w:r w:rsidR="00E617B5">
        <w:rPr>
          <w:rFonts w:ascii="Times New Roman" w:hAnsi="Times New Roman" w:cs="Times New Roman"/>
          <w:b/>
          <w:sz w:val="24"/>
          <w:szCs w:val="24"/>
        </w:rPr>
        <w:t>conomy Growth</w:t>
      </w:r>
    </w:p>
    <w:p w14:paraId="7B69E40A" w14:textId="7AA481B7" w:rsidR="007617CD" w:rsidRDefault="00C835F8" w:rsidP="00A431EE">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921A19">
        <w:rPr>
          <w:rFonts w:ascii="Times New Roman" w:hAnsi="Times New Roman" w:cs="Times New Roman"/>
          <w:sz w:val="24"/>
          <w:szCs w:val="24"/>
        </w:rPr>
        <w:t>n this section, I</w:t>
      </w:r>
      <w:r>
        <w:rPr>
          <w:rFonts w:ascii="Times New Roman" w:hAnsi="Times New Roman" w:cs="Times New Roman"/>
          <w:sz w:val="24"/>
          <w:szCs w:val="24"/>
        </w:rPr>
        <w:t xml:space="preserve"> conduct an empirical analysis </w:t>
      </w:r>
      <w:r w:rsidRPr="00461863">
        <w:rPr>
          <w:rFonts w:ascii="Times New Roman" w:hAnsi="Times New Roman" w:cs="Times New Roman"/>
          <w:noProof/>
          <w:sz w:val="24"/>
          <w:szCs w:val="24"/>
        </w:rPr>
        <w:t>o</w:t>
      </w:r>
      <w:r w:rsidR="00461863">
        <w:rPr>
          <w:rFonts w:ascii="Times New Roman" w:hAnsi="Times New Roman" w:cs="Times New Roman"/>
          <w:noProof/>
          <w:sz w:val="24"/>
          <w:szCs w:val="24"/>
        </w:rPr>
        <w:t>f</w:t>
      </w:r>
      <w:r>
        <w:rPr>
          <w:rFonts w:ascii="Times New Roman" w:hAnsi="Times New Roman" w:cs="Times New Roman"/>
          <w:sz w:val="24"/>
          <w:szCs w:val="24"/>
        </w:rPr>
        <w:t xml:space="preserve"> the relationship between capital account liberalization and economy growth</w:t>
      </w:r>
      <w:r w:rsidR="004F7793">
        <w:rPr>
          <w:rFonts w:ascii="Times New Roman" w:hAnsi="Times New Roman" w:cs="Times New Roman"/>
          <w:sz w:val="24"/>
          <w:szCs w:val="24"/>
        </w:rPr>
        <w:t xml:space="preserve"> </w:t>
      </w:r>
      <w:r w:rsidR="003E7641">
        <w:rPr>
          <w:rFonts w:ascii="Times New Roman" w:hAnsi="Times New Roman" w:cs="Times New Roman"/>
          <w:sz w:val="24"/>
          <w:szCs w:val="24"/>
        </w:rPr>
        <w:t xml:space="preserve">as well as investment growth </w:t>
      </w:r>
      <w:r w:rsidR="004F7793">
        <w:rPr>
          <w:rFonts w:ascii="Times New Roman" w:hAnsi="Times New Roman" w:cs="Times New Roman"/>
          <w:sz w:val="24"/>
          <w:szCs w:val="24"/>
        </w:rPr>
        <w:t>in the contex</w:t>
      </w:r>
      <w:r>
        <w:rPr>
          <w:rFonts w:ascii="Times New Roman" w:hAnsi="Times New Roman" w:cs="Times New Roman"/>
          <w:sz w:val="24"/>
          <w:szCs w:val="24"/>
        </w:rPr>
        <w:t xml:space="preserve">t of China during </w:t>
      </w:r>
      <w:r>
        <w:rPr>
          <w:rFonts w:ascii="Times New Roman" w:hAnsi="Times New Roman" w:cs="Times New Roman"/>
          <w:sz w:val="24"/>
          <w:szCs w:val="24"/>
        </w:rPr>
        <w:lastRenderedPageBreak/>
        <w:t>2000-20</w:t>
      </w:r>
      <w:r w:rsidR="00563088">
        <w:rPr>
          <w:rFonts w:ascii="Times New Roman" w:hAnsi="Times New Roman" w:cs="Times New Roman"/>
          <w:sz w:val="24"/>
          <w:szCs w:val="24"/>
        </w:rPr>
        <w:t>14</w:t>
      </w:r>
      <w:r>
        <w:rPr>
          <w:rFonts w:ascii="Times New Roman" w:hAnsi="Times New Roman" w:cs="Times New Roman"/>
          <w:sz w:val="24"/>
          <w:szCs w:val="24"/>
        </w:rPr>
        <w:t>.</w:t>
      </w:r>
      <w:r w:rsidR="00563088">
        <w:rPr>
          <w:rFonts w:ascii="Times New Roman" w:hAnsi="Times New Roman" w:cs="Times New Roman"/>
          <w:sz w:val="24"/>
          <w:szCs w:val="24"/>
        </w:rPr>
        <w:t xml:space="preserve"> When previous literature </w:t>
      </w:r>
      <w:r w:rsidR="00563088" w:rsidRPr="00461863">
        <w:rPr>
          <w:rFonts w:ascii="Times New Roman" w:hAnsi="Times New Roman" w:cs="Times New Roman"/>
          <w:noProof/>
          <w:sz w:val="24"/>
          <w:szCs w:val="24"/>
        </w:rPr>
        <w:t>conduct</w:t>
      </w:r>
      <w:r w:rsidR="00461863">
        <w:rPr>
          <w:rFonts w:ascii="Times New Roman" w:hAnsi="Times New Roman" w:cs="Times New Roman"/>
          <w:noProof/>
          <w:sz w:val="24"/>
          <w:szCs w:val="24"/>
        </w:rPr>
        <w:t>s</w:t>
      </w:r>
      <w:r w:rsidR="00563088">
        <w:rPr>
          <w:rFonts w:ascii="Times New Roman" w:hAnsi="Times New Roman" w:cs="Times New Roman"/>
          <w:sz w:val="24"/>
          <w:szCs w:val="24"/>
        </w:rPr>
        <w:t xml:space="preserve"> similar research, they usually extract information from the text of </w:t>
      </w:r>
      <w:r w:rsidR="00563088" w:rsidRPr="00563088">
        <w:rPr>
          <w:rFonts w:ascii="Times New Roman" w:hAnsi="Times New Roman" w:cs="Times New Roman"/>
          <w:sz w:val="24"/>
          <w:szCs w:val="24"/>
        </w:rPr>
        <w:t>IMF's Annual</w:t>
      </w:r>
      <w:r w:rsidR="00563088">
        <w:rPr>
          <w:rFonts w:ascii="Times New Roman" w:hAnsi="Times New Roman" w:cs="Times New Roman"/>
          <w:sz w:val="24"/>
          <w:szCs w:val="24"/>
        </w:rPr>
        <w:t xml:space="preserve"> </w:t>
      </w:r>
      <w:r w:rsidR="00563088" w:rsidRPr="00563088">
        <w:rPr>
          <w:rFonts w:ascii="Times New Roman" w:hAnsi="Times New Roman" w:cs="Times New Roman"/>
          <w:sz w:val="24"/>
          <w:szCs w:val="24"/>
        </w:rPr>
        <w:t>Report on Exchange Arrangements and Exchange Restrictions (AREAER)</w:t>
      </w:r>
      <w:r w:rsidR="00563088">
        <w:rPr>
          <w:rStyle w:val="FootnoteReference"/>
          <w:rFonts w:ascii="Times New Roman" w:hAnsi="Times New Roman" w:cs="Times New Roman"/>
          <w:sz w:val="24"/>
          <w:szCs w:val="24"/>
        </w:rPr>
        <w:footnoteReference w:id="2"/>
      </w:r>
      <w:r w:rsidR="00563088" w:rsidRPr="00563088">
        <w:rPr>
          <w:rFonts w:ascii="Times New Roman" w:hAnsi="Times New Roman" w:cs="Times New Roman"/>
          <w:sz w:val="24"/>
          <w:szCs w:val="24"/>
        </w:rPr>
        <w:t>.</w:t>
      </w:r>
      <w:r w:rsidR="00563088">
        <w:rPr>
          <w:rFonts w:ascii="Times New Roman" w:hAnsi="Times New Roman" w:cs="Times New Roman"/>
          <w:sz w:val="24"/>
          <w:szCs w:val="24"/>
        </w:rPr>
        <w:t xml:space="preserve"> </w:t>
      </w:r>
      <w:r w:rsidR="00100ADE">
        <w:rPr>
          <w:rFonts w:ascii="Times New Roman" w:hAnsi="Times New Roman" w:cs="Times New Roman"/>
          <w:sz w:val="24"/>
          <w:szCs w:val="24"/>
        </w:rPr>
        <w:t>While AREAER covers most of global countries’ information about</w:t>
      </w:r>
      <w:r w:rsidR="00461863">
        <w:rPr>
          <w:rFonts w:ascii="Times New Roman" w:hAnsi="Times New Roman" w:cs="Times New Roman"/>
          <w:sz w:val="24"/>
          <w:szCs w:val="24"/>
        </w:rPr>
        <w:t xml:space="preserve"> the</w:t>
      </w:r>
      <w:r w:rsidR="00100ADE">
        <w:rPr>
          <w:rFonts w:ascii="Times New Roman" w:hAnsi="Times New Roman" w:cs="Times New Roman"/>
          <w:sz w:val="24"/>
          <w:szCs w:val="24"/>
        </w:rPr>
        <w:t xml:space="preserve"> </w:t>
      </w:r>
      <w:r w:rsidR="00100ADE" w:rsidRPr="00461863">
        <w:rPr>
          <w:rFonts w:ascii="Times New Roman" w:hAnsi="Times New Roman" w:cs="Times New Roman"/>
          <w:noProof/>
          <w:sz w:val="24"/>
          <w:szCs w:val="24"/>
        </w:rPr>
        <w:t>openness</w:t>
      </w:r>
      <w:r w:rsidR="00100ADE">
        <w:rPr>
          <w:rFonts w:ascii="Times New Roman" w:hAnsi="Times New Roman" w:cs="Times New Roman"/>
          <w:sz w:val="24"/>
          <w:szCs w:val="24"/>
        </w:rPr>
        <w:t xml:space="preserve"> of capital account, it </w:t>
      </w:r>
      <w:r w:rsidR="007617CD">
        <w:rPr>
          <w:rFonts w:ascii="Times New Roman" w:hAnsi="Times New Roman" w:cs="Times New Roman"/>
          <w:sz w:val="24"/>
          <w:szCs w:val="24"/>
        </w:rPr>
        <w:t>only has limited information about whether there is regulation on capital transactions in one country, similar as “Yes or No”. As many researchers simply generate the binary data from this information, the measurement of China’s capital account openness becomes very vague under these indexes. For example, in the Chinn-Ito index</w:t>
      </w:r>
      <w:r w:rsidR="007617CD">
        <w:rPr>
          <w:rStyle w:val="FootnoteReference"/>
          <w:rFonts w:ascii="Times New Roman" w:hAnsi="Times New Roman" w:cs="Times New Roman"/>
          <w:sz w:val="24"/>
          <w:szCs w:val="24"/>
        </w:rPr>
        <w:footnoteReference w:id="3"/>
      </w:r>
      <w:r w:rsidR="007617CD">
        <w:rPr>
          <w:rFonts w:ascii="Times New Roman" w:hAnsi="Times New Roman" w:cs="Times New Roman"/>
          <w:sz w:val="24"/>
          <w:szCs w:val="24"/>
        </w:rPr>
        <w:t xml:space="preserve">, China’s </w:t>
      </w:r>
      <w:r w:rsidR="004869F7">
        <w:rPr>
          <w:rFonts w:ascii="Times New Roman" w:hAnsi="Times New Roman" w:cs="Times New Roman"/>
          <w:sz w:val="24"/>
          <w:szCs w:val="24"/>
        </w:rPr>
        <w:t>score</w:t>
      </w:r>
      <w:r w:rsidR="007617CD">
        <w:rPr>
          <w:rFonts w:ascii="Times New Roman" w:hAnsi="Times New Roman" w:cs="Times New Roman"/>
          <w:sz w:val="24"/>
          <w:szCs w:val="24"/>
        </w:rPr>
        <w:t xml:space="preserve"> of capital account openness remains at a low level and has b</w:t>
      </w:r>
      <w:r w:rsidR="004869F7">
        <w:rPr>
          <w:rFonts w:ascii="Times New Roman" w:hAnsi="Times New Roman" w:cs="Times New Roman"/>
          <w:sz w:val="24"/>
          <w:szCs w:val="24"/>
        </w:rPr>
        <w:t xml:space="preserve">een unchanged since 1993. In another research, </w:t>
      </w:r>
      <w:r w:rsidR="004869F7" w:rsidRPr="004869F7">
        <w:rPr>
          <w:rFonts w:ascii="Times New Roman" w:hAnsi="Times New Roman" w:cs="Times New Roman"/>
          <w:sz w:val="24"/>
          <w:szCs w:val="24"/>
        </w:rPr>
        <w:t>Fernández et al</w:t>
      </w:r>
      <w:r w:rsidR="004869F7">
        <w:rPr>
          <w:rFonts w:ascii="Times New Roman" w:hAnsi="Times New Roman" w:cs="Times New Roman"/>
          <w:sz w:val="24"/>
          <w:szCs w:val="24"/>
        </w:rPr>
        <w:t xml:space="preserve"> (2015) </w:t>
      </w:r>
      <w:r w:rsidR="004869F7" w:rsidRPr="00461863">
        <w:rPr>
          <w:rFonts w:ascii="Times New Roman" w:hAnsi="Times New Roman" w:cs="Times New Roman"/>
          <w:noProof/>
          <w:sz w:val="24"/>
          <w:szCs w:val="24"/>
        </w:rPr>
        <w:t>conduct</w:t>
      </w:r>
      <w:r w:rsidR="004869F7">
        <w:rPr>
          <w:rFonts w:ascii="Times New Roman" w:hAnsi="Times New Roman" w:cs="Times New Roman"/>
          <w:sz w:val="24"/>
          <w:szCs w:val="24"/>
        </w:rPr>
        <w:t xml:space="preserve"> a new index to measure restrictions on capital flows, but China’s score has a very small inter</w:t>
      </w:r>
      <w:r w:rsidR="00686C1B">
        <w:rPr>
          <w:rFonts w:ascii="Times New Roman" w:hAnsi="Times New Roman" w:cs="Times New Roman"/>
          <w:sz w:val="24"/>
          <w:szCs w:val="24"/>
        </w:rPr>
        <w:t>val and</w:t>
      </w:r>
      <w:r w:rsidR="004869F7">
        <w:rPr>
          <w:rFonts w:ascii="Times New Roman" w:hAnsi="Times New Roman" w:cs="Times New Roman"/>
          <w:sz w:val="24"/>
          <w:szCs w:val="24"/>
        </w:rPr>
        <w:t xml:space="preserve"> </w:t>
      </w:r>
      <w:r w:rsidR="00686C1B">
        <w:rPr>
          <w:rFonts w:ascii="Times New Roman" w:hAnsi="Times New Roman" w:cs="Times New Roman"/>
          <w:sz w:val="24"/>
          <w:szCs w:val="24"/>
        </w:rPr>
        <w:t>has little variation over time. However, Kruger and Gurnain (2016) display the data of China’s gross capital inflow and outflow and show that the volume of capital flows increase over time, in pace with GDP. (following graph is cited from their paper)</w:t>
      </w:r>
    </w:p>
    <w:p w14:paraId="67458582" w14:textId="1943FD45" w:rsidR="00686C1B" w:rsidRDefault="00686C1B" w:rsidP="00686C1B">
      <w:pPr>
        <w:spacing w:line="480" w:lineRule="auto"/>
        <w:ind w:firstLine="360"/>
        <w:jc w:val="center"/>
        <w:rPr>
          <w:rFonts w:ascii="Times New Roman" w:hAnsi="Times New Roman" w:cs="Times New Roman"/>
          <w:sz w:val="24"/>
          <w:szCs w:val="24"/>
        </w:rPr>
      </w:pPr>
      <w:r>
        <w:rPr>
          <w:noProof/>
          <w:lang w:eastAsia="zh-CN"/>
        </w:rPr>
        <w:drawing>
          <wp:inline distT="0" distB="0" distL="0" distR="0" wp14:anchorId="60581076" wp14:editId="567A6C2A">
            <wp:extent cx="59436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1700"/>
                    </a:xfrm>
                    <a:prstGeom prst="rect">
                      <a:avLst/>
                    </a:prstGeom>
                  </pic:spPr>
                </pic:pic>
              </a:graphicData>
            </a:graphic>
          </wp:inline>
        </w:drawing>
      </w:r>
    </w:p>
    <w:p w14:paraId="29875711" w14:textId="77777777" w:rsidR="00907DB0" w:rsidRDefault="007874A7" w:rsidP="0045345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Such</w:t>
      </w:r>
      <w:r w:rsidR="00675FDA">
        <w:rPr>
          <w:rFonts w:ascii="Times New Roman" w:hAnsi="Times New Roman" w:cs="Times New Roman"/>
          <w:sz w:val="24"/>
          <w:szCs w:val="24"/>
        </w:rPr>
        <w:t xml:space="preserve"> inconsistency between the </w:t>
      </w:r>
      <w:r w:rsidR="00675FDA">
        <w:rPr>
          <w:rFonts w:ascii="Times New Roman" w:hAnsi="Times New Roman" w:cs="Times New Roman"/>
          <w:i/>
          <w:sz w:val="24"/>
          <w:szCs w:val="24"/>
        </w:rPr>
        <w:t>de jure</w:t>
      </w:r>
      <w:r w:rsidR="00675FDA">
        <w:rPr>
          <w:rFonts w:ascii="Times New Roman" w:hAnsi="Times New Roman" w:cs="Times New Roman"/>
          <w:sz w:val="24"/>
          <w:szCs w:val="24"/>
        </w:rPr>
        <w:t xml:space="preserve"> and</w:t>
      </w:r>
      <w:r w:rsidR="00675FDA" w:rsidRPr="00675FDA">
        <w:rPr>
          <w:rFonts w:ascii="Times New Roman" w:hAnsi="Times New Roman" w:cs="Times New Roman"/>
          <w:i/>
          <w:sz w:val="24"/>
          <w:szCs w:val="24"/>
        </w:rPr>
        <w:t xml:space="preserve"> de fact</w:t>
      </w:r>
      <w:r w:rsidR="00675FDA">
        <w:rPr>
          <w:rFonts w:ascii="Times New Roman" w:hAnsi="Times New Roman" w:cs="Times New Roman"/>
          <w:i/>
          <w:sz w:val="24"/>
          <w:szCs w:val="24"/>
        </w:rPr>
        <w:t xml:space="preserve">o </w:t>
      </w:r>
      <w:r w:rsidR="00675FDA">
        <w:rPr>
          <w:rFonts w:ascii="Times New Roman" w:hAnsi="Times New Roman" w:cs="Times New Roman"/>
          <w:sz w:val="24"/>
          <w:szCs w:val="24"/>
        </w:rPr>
        <w:t xml:space="preserve">measurements on the China’s capital account openness raises the need for a new accurate measurement tool. This diversity is because China usually implements policies step by step in a gradual style, and sometimes even step back for the reasons of stability. </w:t>
      </w:r>
      <w:r w:rsidR="00337AE4">
        <w:rPr>
          <w:rFonts w:ascii="Times New Roman" w:hAnsi="Times New Roman" w:cs="Times New Roman"/>
          <w:sz w:val="24"/>
          <w:szCs w:val="24"/>
        </w:rPr>
        <w:t xml:space="preserve">Each small ease of capital control is stated in the AREAER, but it cannot change the overall statement of China’s control of capital transaction in AREAER’s summary table. As a result, indexes that only extract information from the AREAER summary cannot reflect the change in China’s financial openness. </w:t>
      </w:r>
    </w:p>
    <w:p w14:paraId="6233252D" w14:textId="6D392AC8" w:rsidR="00395F79" w:rsidRDefault="00A055D7" w:rsidP="00A431EE">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handle</w:t>
      </w:r>
      <w:r w:rsidR="00337AE4">
        <w:rPr>
          <w:rFonts w:ascii="Times New Roman" w:hAnsi="Times New Roman" w:cs="Times New Roman"/>
          <w:sz w:val="24"/>
          <w:szCs w:val="24"/>
        </w:rPr>
        <w:t xml:space="preserve"> the </w:t>
      </w:r>
      <w:r>
        <w:rPr>
          <w:rFonts w:ascii="Times New Roman" w:hAnsi="Times New Roman" w:cs="Times New Roman"/>
          <w:sz w:val="24"/>
          <w:szCs w:val="24"/>
        </w:rPr>
        <w:t xml:space="preserve">difficulty of measuring China’s capital account openness </w:t>
      </w:r>
      <w:r w:rsidR="00337AE4">
        <w:rPr>
          <w:rFonts w:ascii="Times New Roman" w:hAnsi="Times New Roman" w:cs="Times New Roman"/>
          <w:sz w:val="24"/>
          <w:szCs w:val="24"/>
        </w:rPr>
        <w:t xml:space="preserve">and </w:t>
      </w:r>
      <w:r w:rsidR="0045345B">
        <w:rPr>
          <w:rFonts w:ascii="Times New Roman" w:hAnsi="Times New Roman" w:cs="Times New Roman"/>
          <w:sz w:val="24"/>
          <w:szCs w:val="24"/>
        </w:rPr>
        <w:t>facilitate new studies on China’s capital control</w:t>
      </w:r>
      <w:r w:rsidR="00B81D11">
        <w:rPr>
          <w:rFonts w:ascii="Times New Roman" w:hAnsi="Times New Roman" w:cs="Times New Roman"/>
          <w:sz w:val="24"/>
          <w:szCs w:val="24"/>
        </w:rPr>
        <w:t xml:space="preserve"> and capital flows, </w:t>
      </w:r>
      <w:r w:rsidR="0045345B">
        <w:rPr>
          <w:rFonts w:ascii="Times New Roman" w:hAnsi="Times New Roman" w:cs="Times New Roman"/>
          <w:sz w:val="24"/>
          <w:szCs w:val="24"/>
        </w:rPr>
        <w:t xml:space="preserve">Chen and Qian (2016) conduct a new index that incorporate detailed information about China’s capital control policies stated in the AREAER. To measure the intensity of capital control, they add a value of 1 to the existing score when a policy tightens controls on </w:t>
      </w:r>
      <w:r w:rsidR="0045345B" w:rsidRPr="00461863">
        <w:rPr>
          <w:rFonts w:ascii="Times New Roman" w:hAnsi="Times New Roman" w:cs="Times New Roman"/>
          <w:noProof/>
          <w:sz w:val="24"/>
          <w:szCs w:val="24"/>
        </w:rPr>
        <w:t>capital</w:t>
      </w:r>
      <w:r w:rsidR="0045345B">
        <w:rPr>
          <w:rFonts w:ascii="Times New Roman" w:hAnsi="Times New Roman" w:cs="Times New Roman"/>
          <w:sz w:val="24"/>
          <w:szCs w:val="24"/>
        </w:rPr>
        <w:t xml:space="preserve"> transaction, </w:t>
      </w:r>
      <w:r w:rsidR="0045345B" w:rsidRPr="0045345B">
        <w:rPr>
          <w:rFonts w:ascii="Times New Roman" w:hAnsi="Times New Roman" w:cs="Times New Roman"/>
          <w:i/>
          <w:sz w:val="24"/>
          <w:szCs w:val="24"/>
        </w:rPr>
        <w:t>vice versa</w:t>
      </w:r>
      <w:r w:rsidR="0045345B">
        <w:rPr>
          <w:rFonts w:ascii="Times New Roman" w:hAnsi="Times New Roman" w:cs="Times New Roman"/>
          <w:sz w:val="24"/>
          <w:szCs w:val="24"/>
        </w:rPr>
        <w:t>. Moreover, they calculate the</w:t>
      </w:r>
      <w:r w:rsidR="0045345B" w:rsidRPr="0045345B">
        <w:rPr>
          <w:rFonts w:ascii="Times New Roman" w:hAnsi="Times New Roman" w:cs="Times New Roman"/>
          <w:sz w:val="24"/>
          <w:szCs w:val="24"/>
        </w:rPr>
        <w:t xml:space="preserve"> weight</w:t>
      </w:r>
      <w:r w:rsidR="0045345B">
        <w:rPr>
          <w:rFonts w:ascii="Times New Roman" w:hAnsi="Times New Roman" w:cs="Times New Roman"/>
          <w:sz w:val="24"/>
          <w:szCs w:val="24"/>
        </w:rPr>
        <w:t xml:space="preserve"> that</w:t>
      </w:r>
      <w:r w:rsidR="0045345B" w:rsidRPr="0045345B">
        <w:rPr>
          <w:rFonts w:ascii="Times New Roman" w:hAnsi="Times New Roman" w:cs="Times New Roman"/>
          <w:sz w:val="24"/>
          <w:szCs w:val="24"/>
        </w:rPr>
        <w:t xml:space="preserve"> represent</w:t>
      </w:r>
      <w:r w:rsidR="0045345B">
        <w:rPr>
          <w:rFonts w:ascii="Times New Roman" w:hAnsi="Times New Roman" w:cs="Times New Roman"/>
          <w:sz w:val="24"/>
          <w:szCs w:val="24"/>
        </w:rPr>
        <w:t xml:space="preserve">s the importance of each </w:t>
      </w:r>
      <w:r w:rsidR="0045345B" w:rsidRPr="0045345B">
        <w:rPr>
          <w:rFonts w:ascii="Times New Roman" w:hAnsi="Times New Roman" w:cs="Times New Roman"/>
          <w:sz w:val="24"/>
          <w:szCs w:val="24"/>
        </w:rPr>
        <w:t>sub-category</w:t>
      </w:r>
      <w:r w:rsidR="0045345B">
        <w:rPr>
          <w:rFonts w:ascii="Times New Roman" w:hAnsi="Times New Roman" w:cs="Times New Roman"/>
          <w:sz w:val="24"/>
          <w:szCs w:val="24"/>
        </w:rPr>
        <w:t xml:space="preserve"> under </w:t>
      </w:r>
      <w:r w:rsidR="0045345B" w:rsidRPr="00461863">
        <w:rPr>
          <w:rFonts w:ascii="Times New Roman" w:hAnsi="Times New Roman" w:cs="Times New Roman"/>
          <w:noProof/>
          <w:sz w:val="24"/>
          <w:szCs w:val="24"/>
        </w:rPr>
        <w:t>capital</w:t>
      </w:r>
      <w:r w:rsidR="0045345B">
        <w:rPr>
          <w:rFonts w:ascii="Times New Roman" w:hAnsi="Times New Roman" w:cs="Times New Roman"/>
          <w:sz w:val="24"/>
          <w:szCs w:val="24"/>
        </w:rPr>
        <w:t xml:space="preserve"> transaction, as</w:t>
      </w:r>
      <w:r w:rsidR="0045345B" w:rsidRPr="0045345B">
        <w:rPr>
          <w:rFonts w:ascii="Times New Roman" w:hAnsi="Times New Roman" w:cs="Times New Roman"/>
          <w:sz w:val="24"/>
          <w:szCs w:val="24"/>
        </w:rPr>
        <w:t xml:space="preserve"> the share of a subcategory asset value in the total value of all asset categories in</w:t>
      </w:r>
      <w:r w:rsidR="0045345B">
        <w:rPr>
          <w:rFonts w:ascii="Times New Roman" w:hAnsi="Times New Roman" w:cs="Times New Roman"/>
          <w:sz w:val="24"/>
          <w:szCs w:val="24"/>
        </w:rPr>
        <w:t xml:space="preserve"> China’s capital account. </w:t>
      </w:r>
      <w:r w:rsidR="00CA0C11">
        <w:rPr>
          <w:rFonts w:ascii="Times New Roman" w:hAnsi="Times New Roman" w:cs="Times New Roman"/>
          <w:sz w:val="24"/>
          <w:szCs w:val="24"/>
        </w:rPr>
        <w:t xml:space="preserve">Finally, they calculate the weighted index which reflects the change in intensity of China’s capital control since 1999. </w:t>
      </w:r>
      <w:r w:rsidR="0045345B">
        <w:rPr>
          <w:rFonts w:ascii="Times New Roman" w:hAnsi="Times New Roman" w:cs="Times New Roman"/>
          <w:sz w:val="24"/>
          <w:szCs w:val="24"/>
        </w:rPr>
        <w:t xml:space="preserve">In this way, </w:t>
      </w:r>
      <w:r w:rsidR="003A0ADD">
        <w:rPr>
          <w:rFonts w:ascii="Times New Roman" w:hAnsi="Times New Roman" w:cs="Times New Roman"/>
          <w:sz w:val="24"/>
          <w:szCs w:val="24"/>
        </w:rPr>
        <w:t>this</w:t>
      </w:r>
      <w:r w:rsidR="0045345B">
        <w:rPr>
          <w:rFonts w:ascii="Times New Roman" w:hAnsi="Times New Roman" w:cs="Times New Roman"/>
          <w:sz w:val="24"/>
          <w:szCs w:val="24"/>
        </w:rPr>
        <w:t xml:space="preserve"> new </w:t>
      </w:r>
      <w:r w:rsidR="00B81D11">
        <w:rPr>
          <w:rFonts w:ascii="Times New Roman" w:hAnsi="Times New Roman" w:cs="Times New Roman"/>
          <w:sz w:val="24"/>
          <w:szCs w:val="24"/>
        </w:rPr>
        <w:t xml:space="preserve">hybrid </w:t>
      </w:r>
      <w:r w:rsidR="0045345B">
        <w:rPr>
          <w:rFonts w:ascii="Times New Roman" w:hAnsi="Times New Roman" w:cs="Times New Roman"/>
          <w:sz w:val="24"/>
          <w:szCs w:val="24"/>
        </w:rPr>
        <w:t xml:space="preserve">index captures data from both </w:t>
      </w:r>
      <w:r w:rsidR="0045345B" w:rsidRPr="0045345B">
        <w:rPr>
          <w:rFonts w:ascii="Times New Roman" w:hAnsi="Times New Roman" w:cs="Times New Roman"/>
          <w:i/>
          <w:sz w:val="24"/>
          <w:szCs w:val="24"/>
        </w:rPr>
        <w:t>de jure</w:t>
      </w:r>
      <w:r w:rsidR="0045345B">
        <w:rPr>
          <w:rFonts w:ascii="Times New Roman" w:hAnsi="Times New Roman" w:cs="Times New Roman"/>
          <w:sz w:val="24"/>
          <w:szCs w:val="24"/>
        </w:rPr>
        <w:t xml:space="preserve"> and </w:t>
      </w:r>
      <w:r w:rsidR="0045345B" w:rsidRPr="0045345B">
        <w:rPr>
          <w:rFonts w:ascii="Times New Roman" w:hAnsi="Times New Roman" w:cs="Times New Roman"/>
          <w:i/>
          <w:sz w:val="24"/>
          <w:szCs w:val="24"/>
        </w:rPr>
        <w:t>de facto</w:t>
      </w:r>
      <w:r w:rsidR="0045345B">
        <w:rPr>
          <w:rFonts w:ascii="Times New Roman" w:hAnsi="Times New Roman" w:cs="Times New Roman"/>
          <w:sz w:val="24"/>
          <w:szCs w:val="24"/>
        </w:rPr>
        <w:t xml:space="preserve"> measurements and </w:t>
      </w:r>
      <w:r w:rsidR="00552C65">
        <w:rPr>
          <w:rFonts w:ascii="Times New Roman" w:hAnsi="Times New Roman" w:cs="Times New Roman"/>
          <w:sz w:val="24"/>
          <w:szCs w:val="24"/>
        </w:rPr>
        <w:t xml:space="preserve">reflects the influence of a </w:t>
      </w:r>
      <w:r w:rsidR="00552C65" w:rsidRPr="00461863">
        <w:rPr>
          <w:rFonts w:ascii="Times New Roman" w:hAnsi="Times New Roman" w:cs="Times New Roman"/>
          <w:noProof/>
          <w:sz w:val="24"/>
          <w:szCs w:val="24"/>
        </w:rPr>
        <w:t>new</w:t>
      </w:r>
      <w:r w:rsidR="00461863">
        <w:rPr>
          <w:rFonts w:ascii="Times New Roman" w:hAnsi="Times New Roman" w:cs="Times New Roman"/>
          <w:noProof/>
          <w:sz w:val="24"/>
          <w:szCs w:val="24"/>
        </w:rPr>
        <w:t>ly</w:t>
      </w:r>
      <w:r w:rsidR="00552C65">
        <w:rPr>
          <w:rFonts w:ascii="Times New Roman" w:hAnsi="Times New Roman" w:cs="Times New Roman"/>
          <w:sz w:val="24"/>
          <w:szCs w:val="24"/>
        </w:rPr>
        <w:t xml:space="preserve"> implemented policy on the overall capital account openness more accurately</w:t>
      </w:r>
      <w:r w:rsidR="00B81D11">
        <w:rPr>
          <w:rStyle w:val="FootnoteReference"/>
          <w:rFonts w:ascii="Times New Roman" w:hAnsi="Times New Roman" w:cs="Times New Roman"/>
          <w:sz w:val="24"/>
          <w:szCs w:val="24"/>
        </w:rPr>
        <w:footnoteReference w:id="4"/>
      </w:r>
      <w:r w:rsidR="00552C65">
        <w:rPr>
          <w:rFonts w:ascii="Times New Roman" w:hAnsi="Times New Roman" w:cs="Times New Roman"/>
          <w:sz w:val="24"/>
          <w:szCs w:val="24"/>
        </w:rPr>
        <w:t xml:space="preserve">. </w:t>
      </w:r>
      <w:r w:rsidR="00BB1787">
        <w:rPr>
          <w:rFonts w:ascii="Times New Roman" w:hAnsi="Times New Roman" w:cs="Times New Roman"/>
          <w:sz w:val="24"/>
          <w:szCs w:val="24"/>
        </w:rPr>
        <w:t>In my following pa</w:t>
      </w:r>
      <w:r w:rsidR="00921A19">
        <w:rPr>
          <w:rFonts w:ascii="Times New Roman" w:hAnsi="Times New Roman" w:cs="Times New Roman"/>
          <w:sz w:val="24"/>
          <w:szCs w:val="24"/>
        </w:rPr>
        <w:t xml:space="preserve">per, I </w:t>
      </w:r>
      <w:r w:rsidR="00BB1787">
        <w:rPr>
          <w:rFonts w:ascii="Times New Roman" w:hAnsi="Times New Roman" w:cs="Times New Roman"/>
          <w:sz w:val="24"/>
          <w:szCs w:val="24"/>
        </w:rPr>
        <w:t xml:space="preserve">use this hybrid index as my measurement of China’s capital account openness to finish my empirical analysis. </w:t>
      </w:r>
      <w:r w:rsidR="004F7793">
        <w:rPr>
          <w:rFonts w:ascii="Times New Roman" w:hAnsi="Times New Roman" w:cs="Times New Roman"/>
          <w:sz w:val="24"/>
          <w:szCs w:val="24"/>
        </w:rPr>
        <w:t xml:space="preserve">Since this paper only discusses capital account liberalization in the context of China, there is no </w:t>
      </w:r>
      <w:r w:rsidR="00117856">
        <w:rPr>
          <w:rFonts w:ascii="Times New Roman" w:hAnsi="Times New Roman" w:cs="Times New Roman"/>
          <w:sz w:val="24"/>
          <w:szCs w:val="24"/>
        </w:rPr>
        <w:t>need</w:t>
      </w:r>
      <w:r w:rsidR="004F7793">
        <w:rPr>
          <w:rFonts w:ascii="Times New Roman" w:hAnsi="Times New Roman" w:cs="Times New Roman"/>
          <w:sz w:val="24"/>
          <w:szCs w:val="24"/>
        </w:rPr>
        <w:t xml:space="preserve"> to use </w:t>
      </w:r>
      <w:r w:rsidR="004F7793">
        <w:rPr>
          <w:rFonts w:ascii="Times New Roman" w:hAnsi="Times New Roman" w:cs="Times New Roman"/>
          <w:sz w:val="24"/>
          <w:szCs w:val="24"/>
        </w:rPr>
        <w:lastRenderedPageBreak/>
        <w:t>other methods other than OLS to check the correlation between economy growth and capital account openness. Here is my OLS model:</w:t>
      </w:r>
    </w:p>
    <w:p w14:paraId="7CD6BE85" w14:textId="1311BC81" w:rsidR="008D6960" w:rsidRPr="0045345B" w:rsidRDefault="00EF22BA" w:rsidP="00907DB0">
      <w:pPr>
        <w:spacing w:line="480" w:lineRule="auto"/>
        <w:ind w:firstLine="360"/>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ctrlPr>
                <w:rPr>
                  <w:rFonts w:ascii="Cambria Math" w:hAnsi="Cambria Math" w:cs="Times New Roman"/>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=α+β*Capital+χ+ε</m:t>
          </m:r>
        </m:oMath>
      </m:oMathPara>
    </w:p>
    <w:p w14:paraId="1834B861" w14:textId="33D26C02" w:rsidR="004F7793" w:rsidRDefault="004F7793" w:rsidP="007008CF">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In the equation, </w:t>
      </w:r>
      <w:r w:rsidRPr="004F7793">
        <w:rPr>
          <w:rFonts w:ascii="Times New Roman" w:hAnsi="Times New Roman" w:cs="Times New Roman"/>
          <w:i/>
          <w:sz w:val="24"/>
          <w:szCs w:val="24"/>
        </w:rPr>
        <w:t>y</w:t>
      </w:r>
      <w:r>
        <w:rPr>
          <w:rFonts w:ascii="Times New Roman" w:hAnsi="Times New Roman" w:cs="Times New Roman"/>
          <w:i/>
          <w:sz w:val="24"/>
          <w:szCs w:val="24"/>
        </w:rPr>
        <w:t xml:space="preserve"> </w:t>
      </w:r>
      <w:r>
        <w:rPr>
          <w:rFonts w:ascii="Times New Roman" w:hAnsi="Times New Roman" w:cs="Times New Roman"/>
          <w:sz w:val="24"/>
          <w:szCs w:val="24"/>
        </w:rPr>
        <w:t xml:space="preserve">represents GDP; </w:t>
      </w:r>
      <w:r w:rsidRPr="004F7793">
        <w:rPr>
          <w:rFonts w:ascii="Times New Roman" w:hAnsi="Times New Roman" w:cs="Times New Roman"/>
          <w:i/>
          <w:sz w:val="24"/>
          <w:szCs w:val="24"/>
        </w:rPr>
        <w:t>Capital</w:t>
      </w:r>
      <w:r>
        <w:rPr>
          <w:rFonts w:ascii="Times New Roman" w:hAnsi="Times New Roman" w:cs="Times New Roman"/>
          <w:sz w:val="24"/>
          <w:szCs w:val="24"/>
        </w:rPr>
        <w:t xml:space="preserve"> represents openness of China’s capital account, which I use the hybrid index introduced previously to measure; </w:t>
      </w:r>
      <m:oMath>
        <m:r>
          <w:rPr>
            <w:rFonts w:ascii="Cambria Math" w:hAnsi="Cambria Math" w:cs="Times New Roman"/>
            <w:sz w:val="24"/>
            <w:szCs w:val="24"/>
          </w:rPr>
          <m:t>χ</m:t>
        </m:r>
      </m:oMath>
      <w:r>
        <w:rPr>
          <w:rFonts w:ascii="Times New Roman" w:eastAsiaTheme="minorEastAsia" w:hAnsi="Times New Roman" w:cs="Times New Roman"/>
          <w:sz w:val="24"/>
          <w:szCs w:val="24"/>
        </w:rPr>
        <w:t xml:space="preserve"> is the vector of other fundamental factors, including investment, labor force, expenditure on R&amp;D and trade performance. </w:t>
      </w:r>
      <w:r w:rsidR="00677910">
        <w:rPr>
          <w:rFonts w:ascii="Times New Roman" w:eastAsiaTheme="minorEastAsia" w:hAnsi="Times New Roman" w:cs="Times New Roman"/>
          <w:sz w:val="24"/>
          <w:szCs w:val="24"/>
        </w:rPr>
        <w:t xml:space="preserve">All fundamental data are collected from World Bank </w:t>
      </w:r>
      <w:r w:rsidR="007008CF">
        <w:rPr>
          <w:rFonts w:ascii="Times New Roman" w:eastAsiaTheme="minorEastAsia" w:hAnsi="Times New Roman" w:cs="Times New Roman"/>
          <w:sz w:val="24"/>
          <w:szCs w:val="24"/>
        </w:rPr>
        <w:t xml:space="preserve">Database </w:t>
      </w:r>
      <w:r w:rsidR="00677910">
        <w:rPr>
          <w:rFonts w:ascii="Times New Roman" w:eastAsiaTheme="minorEastAsia" w:hAnsi="Times New Roman" w:cs="Times New Roman"/>
          <w:sz w:val="24"/>
          <w:szCs w:val="24"/>
        </w:rPr>
        <w:t xml:space="preserve">and adjusted for inflation. </w:t>
      </w:r>
      <w:r>
        <w:rPr>
          <w:rFonts w:ascii="Times New Roman" w:eastAsiaTheme="minorEastAsia" w:hAnsi="Times New Roman" w:cs="Times New Roman"/>
          <w:sz w:val="24"/>
          <w:szCs w:val="24"/>
        </w:rPr>
        <w:t>I also include dummy variable for financial</w:t>
      </w:r>
      <w:r w:rsidR="007008CF">
        <w:rPr>
          <w:rFonts w:ascii="Times New Roman" w:eastAsiaTheme="minorEastAsia" w:hAnsi="Times New Roman" w:cs="Times New Roman"/>
          <w:sz w:val="24"/>
          <w:szCs w:val="24"/>
        </w:rPr>
        <w:t xml:space="preserve"> crisis of 2007-08 to check </w:t>
      </w:r>
      <w:r>
        <w:rPr>
          <w:rFonts w:ascii="Times New Roman" w:eastAsiaTheme="minorEastAsia" w:hAnsi="Times New Roman" w:cs="Times New Roman"/>
          <w:sz w:val="24"/>
          <w:szCs w:val="24"/>
        </w:rPr>
        <w:t>robustness</w:t>
      </w:r>
      <w:r w:rsidR="007008CF">
        <w:rPr>
          <w:rFonts w:ascii="Times New Roman" w:eastAsiaTheme="minorEastAsia" w:hAnsi="Times New Roman" w:cs="Times New Roman"/>
          <w:sz w:val="24"/>
          <w:szCs w:val="24"/>
        </w:rPr>
        <w:t xml:space="preserve"> of the result</w:t>
      </w:r>
      <w:r>
        <w:rPr>
          <w:rFonts w:ascii="Times New Roman" w:eastAsiaTheme="minorEastAsia" w:hAnsi="Times New Roman" w:cs="Times New Roman"/>
          <w:sz w:val="24"/>
          <w:szCs w:val="24"/>
        </w:rPr>
        <w:t xml:space="preserve">. Here, coefficient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captures the effect of capital account openness on </w:t>
      </w:r>
      <w:r w:rsidR="00BD5FA9">
        <w:rPr>
          <w:rFonts w:ascii="Times New Roman" w:eastAsiaTheme="minorEastAsia" w:hAnsi="Times New Roman" w:cs="Times New Roman"/>
          <w:sz w:val="24"/>
          <w:szCs w:val="24"/>
        </w:rPr>
        <w:t xml:space="preserve">economy growth, and it should present negative value to reflect a push-up in economy growth since the hybrid index has </w:t>
      </w:r>
      <w:r w:rsidR="00117856">
        <w:rPr>
          <w:rFonts w:ascii="Times New Roman" w:eastAsiaTheme="minorEastAsia" w:hAnsi="Times New Roman" w:cs="Times New Roman"/>
          <w:sz w:val="24"/>
          <w:szCs w:val="24"/>
        </w:rPr>
        <w:t xml:space="preserve">a </w:t>
      </w:r>
      <w:r w:rsidR="00BD5FA9">
        <w:rPr>
          <w:rFonts w:ascii="Times New Roman" w:eastAsiaTheme="minorEastAsia" w:hAnsi="Times New Roman" w:cs="Times New Roman"/>
          <w:sz w:val="24"/>
          <w:szCs w:val="24"/>
        </w:rPr>
        <w:t xml:space="preserve">higher positive value when capital control tightens. </w:t>
      </w:r>
    </w:p>
    <w:p w14:paraId="5AAE4177" w14:textId="4DB29716" w:rsidR="00D54088" w:rsidRDefault="00677910" w:rsidP="004F779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Table 2 displays the </w:t>
      </w:r>
      <w:r w:rsidR="00CF258B">
        <w:rPr>
          <w:rFonts w:ascii="Times New Roman" w:eastAsiaTheme="minorEastAsia" w:hAnsi="Times New Roman" w:cs="Times New Roman"/>
          <w:sz w:val="24"/>
          <w:szCs w:val="24"/>
        </w:rPr>
        <w:t xml:space="preserve">results from regression on </w:t>
      </w:r>
      <w:r w:rsidR="00CF258B" w:rsidRPr="00CF23F6">
        <w:rPr>
          <w:rFonts w:ascii="Times New Roman" w:eastAsiaTheme="minorEastAsia" w:hAnsi="Times New Roman" w:cs="Times New Roman"/>
          <w:i/>
          <w:sz w:val="24"/>
          <w:szCs w:val="24"/>
        </w:rPr>
        <w:t xml:space="preserve">ln(invest), ln(trade), ln(R&amp;D), ln(labor) </w:t>
      </w:r>
      <w:r w:rsidR="00CF258B" w:rsidRPr="00CF23F6">
        <w:rPr>
          <w:rFonts w:ascii="Times New Roman" w:eastAsiaTheme="minorEastAsia" w:hAnsi="Times New Roman" w:cs="Times New Roman"/>
          <w:sz w:val="24"/>
          <w:szCs w:val="24"/>
        </w:rPr>
        <w:t>and</w:t>
      </w:r>
      <w:r w:rsidR="00CF258B" w:rsidRPr="00CF23F6">
        <w:rPr>
          <w:rFonts w:ascii="Times New Roman" w:eastAsiaTheme="minorEastAsia" w:hAnsi="Times New Roman" w:cs="Times New Roman"/>
          <w:i/>
          <w:sz w:val="24"/>
          <w:szCs w:val="24"/>
        </w:rPr>
        <w:t xml:space="preserve"> </w:t>
      </w:r>
      <w:r w:rsidR="00CF258B" w:rsidRPr="00461863">
        <w:rPr>
          <w:rFonts w:ascii="Times New Roman" w:eastAsiaTheme="minorEastAsia" w:hAnsi="Times New Roman" w:cs="Times New Roman"/>
          <w:i/>
          <w:noProof/>
          <w:sz w:val="24"/>
          <w:szCs w:val="24"/>
        </w:rPr>
        <w:t>hka</w:t>
      </w:r>
      <w:r w:rsidR="00CF258B">
        <w:rPr>
          <w:rFonts w:ascii="Times New Roman" w:eastAsiaTheme="minorEastAsia" w:hAnsi="Times New Roman" w:cs="Times New Roman"/>
          <w:sz w:val="24"/>
          <w:szCs w:val="24"/>
        </w:rPr>
        <w:t>, the hybrid index of</w:t>
      </w:r>
      <w:r w:rsidR="00461863">
        <w:rPr>
          <w:rFonts w:ascii="Times New Roman" w:eastAsiaTheme="minorEastAsia" w:hAnsi="Times New Roman" w:cs="Times New Roman"/>
          <w:sz w:val="24"/>
          <w:szCs w:val="24"/>
        </w:rPr>
        <w:t xml:space="preserve"> China’s </w:t>
      </w:r>
      <w:r w:rsidR="00CF258B" w:rsidRPr="00461863">
        <w:rPr>
          <w:rFonts w:ascii="Times New Roman" w:eastAsiaTheme="minorEastAsia" w:hAnsi="Times New Roman" w:cs="Times New Roman"/>
          <w:noProof/>
          <w:sz w:val="24"/>
          <w:szCs w:val="24"/>
        </w:rPr>
        <w:t>capital</w:t>
      </w:r>
      <w:r w:rsidR="00CF258B">
        <w:rPr>
          <w:rFonts w:ascii="Times New Roman" w:eastAsiaTheme="minorEastAsia" w:hAnsi="Times New Roman" w:cs="Times New Roman"/>
          <w:sz w:val="24"/>
          <w:szCs w:val="24"/>
        </w:rPr>
        <w:t xml:space="preserve"> account. </w:t>
      </w:r>
      <w:r w:rsidR="00461863">
        <w:rPr>
          <w:rFonts w:ascii="Times New Roman" w:eastAsiaTheme="minorEastAsia" w:hAnsi="Times New Roman" w:cs="Times New Roman"/>
          <w:noProof/>
          <w:sz w:val="24"/>
          <w:szCs w:val="24"/>
        </w:rPr>
        <w:t>The c</w:t>
      </w:r>
      <w:r w:rsidR="00C050B0" w:rsidRPr="00461863">
        <w:rPr>
          <w:rFonts w:ascii="Times New Roman" w:eastAsiaTheme="minorEastAsia" w:hAnsi="Times New Roman" w:cs="Times New Roman"/>
          <w:noProof/>
          <w:sz w:val="24"/>
          <w:szCs w:val="24"/>
        </w:rPr>
        <w:t>oefficient</w:t>
      </w:r>
      <w:r w:rsidR="00C050B0">
        <w:rPr>
          <w:rFonts w:ascii="Times New Roman" w:eastAsiaTheme="minorEastAsia" w:hAnsi="Times New Roman" w:cs="Times New Roman"/>
          <w:sz w:val="24"/>
          <w:szCs w:val="24"/>
        </w:rPr>
        <w:t xml:space="preserve"> of </w:t>
      </w:r>
      <w:r w:rsidR="00C050B0" w:rsidRPr="00461863">
        <w:rPr>
          <w:rFonts w:ascii="Times New Roman" w:eastAsiaTheme="minorEastAsia" w:hAnsi="Times New Roman" w:cs="Times New Roman"/>
          <w:i/>
          <w:noProof/>
          <w:sz w:val="24"/>
          <w:szCs w:val="24"/>
        </w:rPr>
        <w:t>hka</w:t>
      </w:r>
      <w:r w:rsidR="00C050B0">
        <w:rPr>
          <w:rFonts w:ascii="Times New Roman" w:eastAsiaTheme="minorEastAsia" w:hAnsi="Times New Roman" w:cs="Times New Roman"/>
          <w:i/>
          <w:sz w:val="24"/>
          <w:szCs w:val="24"/>
        </w:rPr>
        <w:t xml:space="preserve"> </w:t>
      </w:r>
      <w:r w:rsidR="00C050B0">
        <w:rPr>
          <w:rFonts w:ascii="Times New Roman" w:eastAsiaTheme="minorEastAsia" w:hAnsi="Times New Roman" w:cs="Times New Roman"/>
          <w:sz w:val="24"/>
          <w:szCs w:val="24"/>
        </w:rPr>
        <w:t xml:space="preserve">shows that an average capital control easing policy, weighted by the importance of the </w:t>
      </w:r>
      <w:r w:rsidR="00C050B0" w:rsidRPr="00461863">
        <w:rPr>
          <w:rFonts w:ascii="Times New Roman" w:eastAsiaTheme="minorEastAsia" w:hAnsi="Times New Roman" w:cs="Times New Roman"/>
          <w:noProof/>
          <w:sz w:val="24"/>
          <w:szCs w:val="24"/>
        </w:rPr>
        <w:t>policy</w:t>
      </w:r>
      <w:r w:rsidR="00461863">
        <w:rPr>
          <w:rFonts w:ascii="Times New Roman" w:eastAsiaTheme="minorEastAsia" w:hAnsi="Times New Roman" w:cs="Times New Roman"/>
          <w:noProof/>
          <w:sz w:val="24"/>
          <w:szCs w:val="24"/>
        </w:rPr>
        <w:t xml:space="preserve"> </w:t>
      </w:r>
      <w:r w:rsidR="00C050B0" w:rsidRPr="00461863">
        <w:rPr>
          <w:rFonts w:ascii="Times New Roman" w:eastAsiaTheme="minorEastAsia" w:hAnsi="Times New Roman" w:cs="Times New Roman"/>
          <w:noProof/>
          <w:sz w:val="24"/>
          <w:szCs w:val="24"/>
        </w:rPr>
        <w:t>effective</w:t>
      </w:r>
      <w:r w:rsidR="00C050B0">
        <w:rPr>
          <w:rFonts w:ascii="Times New Roman" w:eastAsiaTheme="minorEastAsia" w:hAnsi="Times New Roman" w:cs="Times New Roman"/>
          <w:sz w:val="24"/>
          <w:szCs w:val="24"/>
        </w:rPr>
        <w:t xml:space="preserve"> subcategories among all China’s capital transactions, should </w:t>
      </w:r>
      <w:r w:rsidR="00496F9A">
        <w:rPr>
          <w:rFonts w:ascii="Times New Roman" w:eastAsiaTheme="minorEastAsia" w:hAnsi="Times New Roman" w:cs="Times New Roman"/>
          <w:sz w:val="24"/>
          <w:szCs w:val="24"/>
        </w:rPr>
        <w:t xml:space="preserve">contribute to </w:t>
      </w:r>
      <w:r w:rsidR="00DB1E15">
        <w:rPr>
          <w:rFonts w:ascii="Times New Roman" w:eastAsiaTheme="minorEastAsia" w:hAnsi="Times New Roman" w:cs="Times New Roman"/>
          <w:sz w:val="24"/>
          <w:szCs w:val="24"/>
        </w:rPr>
        <w:t>0.03%</w:t>
      </w:r>
      <w:r w:rsidR="00C050B0">
        <w:rPr>
          <w:rFonts w:ascii="Times New Roman" w:eastAsiaTheme="minorEastAsia" w:hAnsi="Times New Roman" w:cs="Times New Roman"/>
          <w:sz w:val="24"/>
          <w:szCs w:val="24"/>
        </w:rPr>
        <w:t xml:space="preserve"> China’s GDP growth</w:t>
      </w:r>
      <w:r w:rsidR="00874AF0">
        <w:rPr>
          <w:rFonts w:ascii="Times New Roman" w:eastAsiaTheme="minorEastAsia" w:hAnsi="Times New Roman" w:cs="Times New Roman"/>
          <w:sz w:val="24"/>
          <w:szCs w:val="24"/>
        </w:rPr>
        <w:t xml:space="preserve"> and this effect is significant at 5% level. While coefficients of </w:t>
      </w:r>
      <w:r w:rsidR="00874AF0">
        <w:rPr>
          <w:rFonts w:ascii="Times New Roman" w:eastAsiaTheme="minorEastAsia" w:hAnsi="Times New Roman" w:cs="Times New Roman"/>
          <w:i/>
          <w:sz w:val="24"/>
          <w:szCs w:val="24"/>
        </w:rPr>
        <w:t xml:space="preserve">ln(trade) </w:t>
      </w:r>
      <w:r w:rsidR="00874AF0">
        <w:rPr>
          <w:rFonts w:ascii="Times New Roman" w:eastAsiaTheme="minorEastAsia" w:hAnsi="Times New Roman" w:cs="Times New Roman"/>
          <w:sz w:val="24"/>
          <w:szCs w:val="24"/>
        </w:rPr>
        <w:t xml:space="preserve">and </w:t>
      </w:r>
      <w:r w:rsidR="00874AF0" w:rsidRPr="00CF23F6">
        <w:rPr>
          <w:rFonts w:ascii="Times New Roman" w:eastAsiaTheme="minorEastAsia" w:hAnsi="Times New Roman" w:cs="Times New Roman"/>
          <w:i/>
          <w:sz w:val="24"/>
          <w:szCs w:val="24"/>
        </w:rPr>
        <w:t>ln(R&amp;D)</w:t>
      </w:r>
      <w:r w:rsidR="00874AF0">
        <w:rPr>
          <w:rFonts w:ascii="Times New Roman" w:eastAsiaTheme="minorEastAsia" w:hAnsi="Times New Roman" w:cs="Times New Roman"/>
          <w:sz w:val="24"/>
          <w:szCs w:val="24"/>
        </w:rPr>
        <w:t xml:space="preserve"> have the expected positive signs and are significant at 5% level and 1% level, respectively, it is </w:t>
      </w:r>
      <w:r w:rsidR="003923DE">
        <w:rPr>
          <w:rFonts w:ascii="Times New Roman" w:eastAsiaTheme="minorEastAsia" w:hAnsi="Times New Roman" w:cs="Times New Roman"/>
          <w:sz w:val="24"/>
          <w:szCs w:val="24"/>
          <w:lang w:eastAsia="zh-CN"/>
        </w:rPr>
        <w:t>odd</w:t>
      </w:r>
      <w:r w:rsidR="00874AF0">
        <w:rPr>
          <w:rFonts w:ascii="Times New Roman" w:eastAsiaTheme="minorEastAsia" w:hAnsi="Times New Roman" w:cs="Times New Roman"/>
          <w:sz w:val="24"/>
          <w:szCs w:val="24"/>
        </w:rPr>
        <w:t xml:space="preserve"> that investment factor is not significant and the labor factor has </w:t>
      </w:r>
      <w:r w:rsidR="00874AF0" w:rsidRPr="00461863">
        <w:rPr>
          <w:rFonts w:ascii="Times New Roman" w:eastAsiaTheme="minorEastAsia" w:hAnsi="Times New Roman" w:cs="Times New Roman"/>
          <w:noProof/>
          <w:sz w:val="24"/>
          <w:szCs w:val="24"/>
        </w:rPr>
        <w:t>a negative</w:t>
      </w:r>
      <w:r w:rsidR="00874AF0">
        <w:rPr>
          <w:rFonts w:ascii="Times New Roman" w:eastAsiaTheme="minorEastAsia" w:hAnsi="Times New Roman" w:cs="Times New Roman"/>
          <w:sz w:val="24"/>
          <w:szCs w:val="24"/>
        </w:rPr>
        <w:t xml:space="preserve"> correlation with economy growth.</w:t>
      </w:r>
      <w:r w:rsidR="008751C9">
        <w:rPr>
          <w:rFonts w:ascii="Times New Roman" w:eastAsiaTheme="minorEastAsia" w:hAnsi="Times New Roman" w:cs="Times New Roman"/>
          <w:sz w:val="24"/>
          <w:szCs w:val="24"/>
        </w:rPr>
        <w:t xml:space="preserve"> </w:t>
      </w:r>
      <w:r w:rsidR="00D32EB8">
        <w:rPr>
          <w:rFonts w:ascii="Times New Roman" w:eastAsiaTheme="minorEastAsia" w:hAnsi="Times New Roman" w:cs="Times New Roman"/>
          <w:sz w:val="24"/>
          <w:szCs w:val="24"/>
        </w:rPr>
        <w:t xml:space="preserve">Table 3 shows that although </w:t>
      </w:r>
      <w:r w:rsidR="00D32EB8" w:rsidRPr="00461863">
        <w:rPr>
          <w:rFonts w:ascii="Times New Roman" w:eastAsiaTheme="minorEastAsia" w:hAnsi="Times New Roman" w:cs="Times New Roman"/>
          <w:i/>
          <w:noProof/>
          <w:sz w:val="24"/>
          <w:szCs w:val="24"/>
        </w:rPr>
        <w:t>hka</w:t>
      </w:r>
      <w:r w:rsidR="00D32EB8">
        <w:rPr>
          <w:rFonts w:ascii="Times New Roman" w:eastAsiaTheme="minorEastAsia" w:hAnsi="Times New Roman" w:cs="Times New Roman"/>
          <w:sz w:val="24"/>
          <w:szCs w:val="24"/>
        </w:rPr>
        <w:t xml:space="preserve"> is negatively correlated to economy fundamental factors as</w:t>
      </w:r>
      <w:r w:rsidR="00461863">
        <w:rPr>
          <w:rFonts w:ascii="Times New Roman" w:eastAsiaTheme="minorEastAsia" w:hAnsi="Times New Roman" w:cs="Times New Roman"/>
          <w:sz w:val="24"/>
          <w:szCs w:val="24"/>
        </w:rPr>
        <w:t xml:space="preserve"> the</w:t>
      </w:r>
      <w:r w:rsidR="00D32EB8">
        <w:rPr>
          <w:rFonts w:ascii="Times New Roman" w:eastAsiaTheme="minorEastAsia" w:hAnsi="Times New Roman" w:cs="Times New Roman"/>
          <w:sz w:val="24"/>
          <w:szCs w:val="24"/>
        </w:rPr>
        <w:t xml:space="preserve"> </w:t>
      </w:r>
      <w:r w:rsidR="00D32EB8" w:rsidRPr="00461863">
        <w:rPr>
          <w:rFonts w:ascii="Times New Roman" w:eastAsiaTheme="minorEastAsia" w:hAnsi="Times New Roman" w:cs="Times New Roman"/>
          <w:noProof/>
          <w:sz w:val="24"/>
          <w:szCs w:val="24"/>
        </w:rPr>
        <w:t>model</w:t>
      </w:r>
      <w:r w:rsidR="00D32EB8">
        <w:rPr>
          <w:rFonts w:ascii="Times New Roman" w:eastAsiaTheme="minorEastAsia" w:hAnsi="Times New Roman" w:cs="Times New Roman"/>
          <w:sz w:val="24"/>
          <w:szCs w:val="24"/>
        </w:rPr>
        <w:t xml:space="preserve"> predicts, the fundamental factors are highly correlated to each other.</w:t>
      </w:r>
      <w:r w:rsidR="00D54088">
        <w:rPr>
          <w:rFonts w:ascii="Times New Roman" w:eastAsiaTheme="minorEastAsia" w:hAnsi="Times New Roman" w:cs="Times New Roman"/>
          <w:sz w:val="24"/>
          <w:szCs w:val="24"/>
        </w:rPr>
        <w:t xml:space="preserve"> Table 4 includes</w:t>
      </w:r>
      <w:r w:rsidR="00461863">
        <w:rPr>
          <w:rFonts w:ascii="Times New Roman" w:eastAsiaTheme="minorEastAsia" w:hAnsi="Times New Roman" w:cs="Times New Roman"/>
          <w:sz w:val="24"/>
          <w:szCs w:val="24"/>
        </w:rPr>
        <w:t xml:space="preserve"> a</w:t>
      </w:r>
      <w:r w:rsidR="00D54088">
        <w:rPr>
          <w:rFonts w:ascii="Times New Roman" w:eastAsiaTheme="minorEastAsia" w:hAnsi="Times New Roman" w:cs="Times New Roman"/>
          <w:sz w:val="24"/>
          <w:szCs w:val="24"/>
        </w:rPr>
        <w:t xml:space="preserve"> </w:t>
      </w:r>
      <w:r w:rsidR="00D54088" w:rsidRPr="00461863">
        <w:rPr>
          <w:rFonts w:ascii="Times New Roman" w:eastAsiaTheme="minorEastAsia" w:hAnsi="Times New Roman" w:cs="Times New Roman"/>
          <w:noProof/>
          <w:sz w:val="24"/>
          <w:szCs w:val="24"/>
        </w:rPr>
        <w:t>dummy</w:t>
      </w:r>
      <w:r w:rsidR="00D54088">
        <w:rPr>
          <w:rFonts w:ascii="Times New Roman" w:eastAsiaTheme="minorEastAsia" w:hAnsi="Times New Roman" w:cs="Times New Roman"/>
          <w:sz w:val="24"/>
          <w:szCs w:val="24"/>
        </w:rPr>
        <w:t xml:space="preserve"> variable for the financial crisis, and </w:t>
      </w:r>
      <w:r w:rsidR="00D54088" w:rsidRPr="00461863">
        <w:rPr>
          <w:rFonts w:ascii="Times New Roman" w:eastAsiaTheme="minorEastAsia" w:hAnsi="Times New Roman" w:cs="Times New Roman"/>
          <w:i/>
          <w:noProof/>
          <w:sz w:val="24"/>
          <w:szCs w:val="24"/>
        </w:rPr>
        <w:t>hka</w:t>
      </w:r>
      <w:r w:rsidR="00D54088">
        <w:rPr>
          <w:rFonts w:ascii="Times New Roman" w:eastAsiaTheme="minorEastAsia" w:hAnsi="Times New Roman" w:cs="Times New Roman"/>
          <w:sz w:val="24"/>
          <w:szCs w:val="24"/>
        </w:rPr>
        <w:t xml:space="preserve"> remains significant and the magnitude of the coefficient nearly changes. </w:t>
      </w:r>
    </w:p>
    <w:p w14:paraId="612940BD" w14:textId="7EF5B996" w:rsidR="00C050B0" w:rsidRDefault="008751C9" w:rsidP="00D54088">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One explanation </w:t>
      </w:r>
      <w:r w:rsidR="00461863">
        <w:rPr>
          <w:rFonts w:ascii="Times New Roman" w:eastAsiaTheme="minorEastAsia" w:hAnsi="Times New Roman" w:cs="Times New Roman"/>
          <w:noProof/>
          <w:sz w:val="24"/>
          <w:szCs w:val="24"/>
        </w:rPr>
        <w:t>for</w:t>
      </w:r>
      <w:r>
        <w:rPr>
          <w:rFonts w:ascii="Times New Roman" w:eastAsiaTheme="minorEastAsia" w:hAnsi="Times New Roman" w:cs="Times New Roman"/>
          <w:sz w:val="24"/>
          <w:szCs w:val="24"/>
        </w:rPr>
        <w:t xml:space="preserve"> </w:t>
      </w:r>
      <w:r w:rsidR="009F11CC">
        <w:rPr>
          <w:rFonts w:ascii="Times New Roman" w:eastAsiaTheme="minorEastAsia" w:hAnsi="Times New Roman" w:cs="Times New Roman"/>
          <w:sz w:val="24"/>
          <w:szCs w:val="24"/>
        </w:rPr>
        <w:t>th</w:t>
      </w:r>
      <w:r w:rsidR="00612934">
        <w:rPr>
          <w:rFonts w:ascii="Times New Roman" w:eastAsiaTheme="minorEastAsia" w:hAnsi="Times New Roman" w:cs="Times New Roman"/>
          <w:sz w:val="24"/>
          <w:szCs w:val="24"/>
        </w:rPr>
        <w:t>e</w:t>
      </w:r>
      <w:r w:rsidR="009F11CC">
        <w:rPr>
          <w:rFonts w:ascii="Times New Roman" w:eastAsiaTheme="minorEastAsia" w:hAnsi="Times New Roman" w:cs="Times New Roman"/>
          <w:sz w:val="24"/>
          <w:szCs w:val="24"/>
        </w:rPr>
        <w:t xml:space="preserve"> unexpected result</w:t>
      </w:r>
      <w:r w:rsidR="00612934">
        <w:rPr>
          <w:rFonts w:ascii="Times New Roman" w:eastAsiaTheme="minorEastAsia" w:hAnsi="Times New Roman" w:cs="Times New Roman"/>
          <w:sz w:val="24"/>
          <w:szCs w:val="24"/>
        </w:rPr>
        <w:t xml:space="preserve"> o</w:t>
      </w:r>
      <w:r w:rsidR="00087F81">
        <w:rPr>
          <w:rFonts w:ascii="Times New Roman" w:eastAsiaTheme="minorEastAsia" w:hAnsi="Times New Roman" w:cs="Times New Roman"/>
          <w:sz w:val="24"/>
          <w:szCs w:val="24"/>
        </w:rPr>
        <w:t>f</w:t>
      </w:r>
      <w:r w:rsidR="00612934">
        <w:rPr>
          <w:rFonts w:ascii="Times New Roman" w:eastAsiaTheme="minorEastAsia" w:hAnsi="Times New Roman" w:cs="Times New Roman"/>
          <w:sz w:val="24"/>
          <w:szCs w:val="24"/>
        </w:rPr>
        <w:t xml:space="preserve"> investment and labor force factors</w:t>
      </w:r>
      <w:r w:rsidR="009F11CC">
        <w:rPr>
          <w:rFonts w:ascii="Times New Roman" w:eastAsiaTheme="minorEastAsia" w:hAnsi="Times New Roman" w:cs="Times New Roman"/>
          <w:sz w:val="24"/>
          <w:szCs w:val="24"/>
        </w:rPr>
        <w:t xml:space="preserve"> is that the model is overfitting the data, especially in the case that there are only 15 observations</w:t>
      </w:r>
      <w:r w:rsidR="00AD6925">
        <w:rPr>
          <w:rFonts w:ascii="Times New Roman" w:eastAsiaTheme="minorEastAsia" w:hAnsi="Times New Roman" w:cs="Times New Roman"/>
          <w:sz w:val="24"/>
          <w:szCs w:val="24"/>
        </w:rPr>
        <w:t xml:space="preserve"> but 5 </w:t>
      </w:r>
      <w:r w:rsidR="008068E4">
        <w:rPr>
          <w:rFonts w:ascii="Times New Roman" w:eastAsiaTheme="minorEastAsia" w:hAnsi="Times New Roman" w:cs="Times New Roman"/>
          <w:sz w:val="24"/>
          <w:szCs w:val="24"/>
        </w:rPr>
        <w:t xml:space="preserve">or 6 </w:t>
      </w:r>
      <w:r w:rsidR="00AD6925">
        <w:rPr>
          <w:rFonts w:ascii="Times New Roman" w:eastAsiaTheme="minorEastAsia" w:hAnsi="Times New Roman" w:cs="Times New Roman"/>
          <w:sz w:val="24"/>
          <w:szCs w:val="24"/>
        </w:rPr>
        <w:t>independent variables</w:t>
      </w:r>
      <w:r w:rsidR="009F11CC">
        <w:rPr>
          <w:rFonts w:ascii="Times New Roman" w:eastAsiaTheme="minorEastAsia" w:hAnsi="Times New Roman" w:cs="Times New Roman"/>
          <w:sz w:val="24"/>
          <w:szCs w:val="24"/>
        </w:rPr>
        <w:t xml:space="preserve">. The </w:t>
      </w:r>
      <w:r w:rsidR="00221B09">
        <w:rPr>
          <w:rFonts w:ascii="Times New Roman" w:eastAsiaTheme="minorEastAsia" w:hAnsi="Times New Roman" w:cs="Times New Roman"/>
          <w:sz w:val="24"/>
          <w:szCs w:val="24"/>
        </w:rPr>
        <w:t xml:space="preserve">relatively </w:t>
      </w:r>
      <w:r w:rsidR="009F11CC">
        <w:rPr>
          <w:rFonts w:ascii="Times New Roman" w:eastAsiaTheme="minorEastAsia" w:hAnsi="Times New Roman" w:cs="Times New Roman"/>
          <w:sz w:val="24"/>
          <w:szCs w:val="24"/>
        </w:rPr>
        <w:t xml:space="preserve">small sample exaggerates the </w:t>
      </w:r>
      <w:r w:rsidR="009F11CC" w:rsidRPr="009F11CC">
        <w:rPr>
          <w:rFonts w:ascii="Times New Roman" w:eastAsiaTheme="minorEastAsia" w:hAnsi="Times New Roman" w:cs="Times New Roman"/>
          <w:sz w:val="24"/>
          <w:szCs w:val="24"/>
        </w:rPr>
        <w:t>multicollinearity</w:t>
      </w:r>
      <w:r w:rsidR="009F11CC">
        <w:rPr>
          <w:rFonts w:ascii="Times New Roman" w:eastAsiaTheme="minorEastAsia" w:hAnsi="Times New Roman" w:cs="Times New Roman"/>
          <w:sz w:val="24"/>
          <w:szCs w:val="24"/>
        </w:rPr>
        <w:t xml:space="preserve"> issue of the highly endogenous independent variables so that their coefficients and significance </w:t>
      </w:r>
      <w:r w:rsidR="00D32EB8">
        <w:rPr>
          <w:rFonts w:ascii="Times New Roman" w:eastAsiaTheme="minorEastAsia" w:hAnsi="Times New Roman" w:cs="Times New Roman"/>
          <w:sz w:val="24"/>
          <w:szCs w:val="24"/>
        </w:rPr>
        <w:t xml:space="preserve">could be </w:t>
      </w:r>
      <w:r w:rsidR="009F11CC">
        <w:rPr>
          <w:rFonts w:ascii="Times New Roman" w:eastAsiaTheme="minorEastAsia" w:hAnsi="Times New Roman" w:cs="Times New Roman"/>
          <w:sz w:val="24"/>
          <w:szCs w:val="24"/>
        </w:rPr>
        <w:t>meaningless</w:t>
      </w:r>
      <w:r w:rsidR="00D32EB8">
        <w:rPr>
          <w:rFonts w:ascii="Times New Roman" w:eastAsiaTheme="minorEastAsia" w:hAnsi="Times New Roman" w:cs="Times New Roman"/>
          <w:sz w:val="24"/>
          <w:szCs w:val="24"/>
        </w:rPr>
        <w:t xml:space="preserve"> in identifying the effect of one single factor on the economy</w:t>
      </w:r>
      <w:r w:rsidR="009F11CC">
        <w:rPr>
          <w:rFonts w:ascii="Times New Roman" w:eastAsiaTheme="minorEastAsia" w:hAnsi="Times New Roman" w:cs="Times New Roman"/>
          <w:sz w:val="24"/>
          <w:szCs w:val="24"/>
        </w:rPr>
        <w:t xml:space="preserve">. </w:t>
      </w:r>
    </w:p>
    <w:p w14:paraId="40E39930" w14:textId="2A909DB2" w:rsidR="00D54088" w:rsidRPr="00900B3E" w:rsidRDefault="00D54088" w:rsidP="00104624">
      <w:pPr>
        <w:spacing w:line="240" w:lineRule="auto"/>
        <w:jc w:val="center"/>
        <w:rPr>
          <w:rFonts w:ascii="Times New Roman" w:eastAsiaTheme="minorEastAsia" w:hAnsi="Times New Roman" w:cs="Times New Roman"/>
          <w:sz w:val="16"/>
          <w:szCs w:val="16"/>
        </w:rPr>
      </w:pPr>
      <w:r w:rsidRPr="00900B3E">
        <w:rPr>
          <w:rFonts w:ascii="Times New Roman" w:eastAsiaTheme="minorEastAsia" w:hAnsi="Times New Roman" w:cs="Times New Roman"/>
          <w:sz w:val="16"/>
          <w:szCs w:val="16"/>
        </w:rPr>
        <w:t>Table 2</w:t>
      </w:r>
    </w:p>
    <w:p w14:paraId="2D03E338" w14:textId="57D7B5D5" w:rsidR="001C1C40" w:rsidRDefault="00117856" w:rsidP="00900B3E">
      <w:pPr>
        <w:spacing w:line="480" w:lineRule="auto"/>
        <w:jc w:val="center"/>
        <w:rPr>
          <w:rFonts w:ascii="Times New Roman" w:hAnsi="Times New Roman" w:cs="Times New Roman"/>
          <w:sz w:val="24"/>
          <w:szCs w:val="24"/>
        </w:rPr>
      </w:pPr>
      <w:r w:rsidRPr="00117856">
        <w:rPr>
          <w:rFonts w:ascii="Times New Roman" w:hAnsi="Times New Roman" w:cs="Times New Roman"/>
          <w:noProof/>
          <w:sz w:val="24"/>
          <w:szCs w:val="24"/>
          <w:lang w:eastAsia="zh-CN"/>
        </w:rPr>
        <w:drawing>
          <wp:inline distT="0" distB="0" distL="0" distR="0" wp14:anchorId="28E3A40C" wp14:editId="0646EE14">
            <wp:extent cx="8768024" cy="13668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84495" cy="1369455"/>
                    </a:xfrm>
                    <a:prstGeom prst="rect">
                      <a:avLst/>
                    </a:prstGeom>
                    <a:noFill/>
                    <a:ln>
                      <a:noFill/>
                    </a:ln>
                  </pic:spPr>
                </pic:pic>
              </a:graphicData>
            </a:graphic>
          </wp:inline>
        </w:drawing>
      </w:r>
    </w:p>
    <w:p w14:paraId="09679129" w14:textId="584EC10A" w:rsidR="007D1A4C" w:rsidRPr="00900B3E" w:rsidRDefault="00D54088" w:rsidP="00104624">
      <w:pPr>
        <w:spacing w:line="240" w:lineRule="auto"/>
        <w:jc w:val="center"/>
        <w:rPr>
          <w:rFonts w:ascii="Times New Roman" w:hAnsi="Times New Roman" w:cs="Times New Roman"/>
          <w:sz w:val="16"/>
          <w:szCs w:val="16"/>
        </w:rPr>
      </w:pPr>
      <w:r w:rsidRPr="00900B3E">
        <w:rPr>
          <w:rFonts w:ascii="Times New Roman" w:hAnsi="Times New Roman" w:cs="Times New Roman"/>
          <w:sz w:val="16"/>
          <w:szCs w:val="16"/>
        </w:rPr>
        <w:t>Table 3</w:t>
      </w:r>
    </w:p>
    <w:p w14:paraId="26409C04" w14:textId="5F6ACFDE" w:rsidR="001C1C40" w:rsidRDefault="001C1C40" w:rsidP="00900B3E">
      <w:pPr>
        <w:spacing w:line="480" w:lineRule="auto"/>
        <w:rPr>
          <w:rFonts w:ascii="Times New Roman" w:hAnsi="Times New Roman" w:cs="Times New Roman"/>
          <w:sz w:val="24"/>
          <w:szCs w:val="24"/>
        </w:rPr>
      </w:pPr>
      <w:r w:rsidRPr="001C1C40">
        <w:rPr>
          <w:rFonts w:ascii="Times New Roman" w:hAnsi="Times New Roman" w:cs="Times New Roman"/>
          <w:noProof/>
          <w:sz w:val="24"/>
          <w:szCs w:val="24"/>
          <w:lang w:eastAsia="zh-CN"/>
        </w:rPr>
        <w:drawing>
          <wp:inline distT="0" distB="0" distL="0" distR="0" wp14:anchorId="6EDF74B8" wp14:editId="2753FCFA">
            <wp:extent cx="11523415" cy="152242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1842" cy="1535433"/>
                    </a:xfrm>
                    <a:prstGeom prst="rect">
                      <a:avLst/>
                    </a:prstGeom>
                    <a:noFill/>
                    <a:ln>
                      <a:noFill/>
                    </a:ln>
                  </pic:spPr>
                </pic:pic>
              </a:graphicData>
            </a:graphic>
          </wp:inline>
        </w:drawing>
      </w:r>
    </w:p>
    <w:p w14:paraId="53A461EC" w14:textId="01F519E6" w:rsidR="00D54088" w:rsidRPr="00900B3E" w:rsidRDefault="00D54088" w:rsidP="00104624">
      <w:pPr>
        <w:spacing w:line="240" w:lineRule="auto"/>
        <w:jc w:val="center"/>
        <w:rPr>
          <w:rFonts w:ascii="Times New Roman" w:hAnsi="Times New Roman" w:cs="Times New Roman"/>
          <w:sz w:val="16"/>
          <w:szCs w:val="16"/>
        </w:rPr>
      </w:pPr>
      <w:r w:rsidRPr="00900B3E">
        <w:rPr>
          <w:rFonts w:ascii="Times New Roman" w:hAnsi="Times New Roman" w:cs="Times New Roman"/>
          <w:sz w:val="16"/>
          <w:szCs w:val="16"/>
        </w:rPr>
        <w:t>Table 4</w:t>
      </w:r>
    </w:p>
    <w:p w14:paraId="069FA969" w14:textId="46916A36" w:rsidR="001C1C40" w:rsidRDefault="001E3D95" w:rsidP="00900B3E">
      <w:pPr>
        <w:spacing w:line="480" w:lineRule="auto"/>
        <w:rPr>
          <w:rFonts w:ascii="Times New Roman" w:hAnsi="Times New Roman" w:cs="Times New Roman"/>
          <w:sz w:val="24"/>
          <w:szCs w:val="24"/>
        </w:rPr>
      </w:pPr>
      <w:r w:rsidRPr="001E3D95">
        <w:rPr>
          <w:rFonts w:ascii="Times New Roman" w:hAnsi="Times New Roman" w:cs="Times New Roman"/>
          <w:noProof/>
          <w:sz w:val="24"/>
          <w:szCs w:val="24"/>
          <w:lang w:eastAsia="zh-CN"/>
        </w:rPr>
        <w:drawing>
          <wp:inline distT="0" distB="0" distL="0" distR="0" wp14:anchorId="4D27FF6E" wp14:editId="1C313D46">
            <wp:extent cx="8767445" cy="15916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52827" cy="1607192"/>
                    </a:xfrm>
                    <a:prstGeom prst="rect">
                      <a:avLst/>
                    </a:prstGeom>
                    <a:noFill/>
                    <a:ln>
                      <a:noFill/>
                    </a:ln>
                  </pic:spPr>
                </pic:pic>
              </a:graphicData>
            </a:graphic>
          </wp:inline>
        </w:drawing>
      </w:r>
    </w:p>
    <w:p w14:paraId="56158081" w14:textId="77777777" w:rsidR="00810FE9" w:rsidRDefault="00810FE9" w:rsidP="00A01671">
      <w:pPr>
        <w:spacing w:line="480" w:lineRule="auto"/>
        <w:ind w:firstLine="360"/>
        <w:rPr>
          <w:rFonts w:ascii="Times New Roman" w:hAnsi="Times New Roman" w:cs="Times New Roman"/>
          <w:sz w:val="24"/>
          <w:szCs w:val="24"/>
        </w:rPr>
      </w:pPr>
    </w:p>
    <w:p w14:paraId="66099D31" w14:textId="1F697A24" w:rsidR="00810FE9" w:rsidRDefault="00186681" w:rsidP="00A0167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check whether </w:t>
      </w:r>
      <w:r w:rsidR="00104624">
        <w:rPr>
          <w:rFonts w:ascii="Times New Roman" w:hAnsi="Times New Roman" w:cs="Times New Roman"/>
          <w:sz w:val="24"/>
          <w:szCs w:val="24"/>
        </w:rPr>
        <w:t>capital account openness factor generates significant effects</w:t>
      </w:r>
      <w:r w:rsidR="00461863">
        <w:rPr>
          <w:rFonts w:ascii="Times New Roman" w:hAnsi="Times New Roman" w:cs="Times New Roman"/>
          <w:sz w:val="24"/>
          <w:szCs w:val="24"/>
        </w:rPr>
        <w:t xml:space="preserve"> </w:t>
      </w:r>
      <w:r w:rsidR="00104624">
        <w:rPr>
          <w:rFonts w:ascii="Times New Roman" w:hAnsi="Times New Roman" w:cs="Times New Roman"/>
          <w:sz w:val="24"/>
          <w:szCs w:val="24"/>
        </w:rPr>
        <w:t xml:space="preserve">independently to other factors, I conduct empirical analysis using </w:t>
      </w:r>
      <w:r w:rsidR="00104624" w:rsidRPr="00461863">
        <w:rPr>
          <w:rFonts w:ascii="Times New Roman" w:hAnsi="Times New Roman" w:cs="Times New Roman"/>
          <w:i/>
          <w:noProof/>
          <w:sz w:val="24"/>
          <w:szCs w:val="24"/>
        </w:rPr>
        <w:t>hka</w:t>
      </w:r>
      <w:r w:rsidR="00104624">
        <w:rPr>
          <w:rFonts w:ascii="Times New Roman" w:hAnsi="Times New Roman" w:cs="Times New Roman"/>
          <w:i/>
          <w:sz w:val="24"/>
          <w:szCs w:val="24"/>
        </w:rPr>
        <w:t xml:space="preserve"> </w:t>
      </w:r>
      <w:r w:rsidR="00104624">
        <w:rPr>
          <w:rFonts w:ascii="Times New Roman" w:hAnsi="Times New Roman" w:cs="Times New Roman"/>
          <w:sz w:val="24"/>
          <w:szCs w:val="24"/>
        </w:rPr>
        <w:t xml:space="preserve">as </w:t>
      </w:r>
      <w:r w:rsidR="00461863" w:rsidRPr="00461863">
        <w:rPr>
          <w:rFonts w:ascii="Times New Roman" w:hAnsi="Times New Roman" w:cs="Times New Roman"/>
          <w:noProof/>
          <w:sz w:val="24"/>
          <w:szCs w:val="24"/>
        </w:rPr>
        <w:t xml:space="preserve">the </w:t>
      </w:r>
      <w:r w:rsidR="00104624" w:rsidRPr="00461863">
        <w:rPr>
          <w:rFonts w:ascii="Times New Roman" w:hAnsi="Times New Roman" w:cs="Times New Roman"/>
          <w:noProof/>
          <w:sz w:val="24"/>
          <w:szCs w:val="24"/>
        </w:rPr>
        <w:t>independent</w:t>
      </w:r>
      <w:r w:rsidR="00104624">
        <w:rPr>
          <w:rFonts w:ascii="Times New Roman" w:hAnsi="Times New Roman" w:cs="Times New Roman"/>
          <w:sz w:val="24"/>
          <w:szCs w:val="24"/>
        </w:rPr>
        <w:t xml:space="preserve"> </w:t>
      </w:r>
      <w:r w:rsidR="00104624" w:rsidRPr="00461863">
        <w:rPr>
          <w:rFonts w:ascii="Times New Roman" w:hAnsi="Times New Roman" w:cs="Times New Roman"/>
          <w:noProof/>
          <w:sz w:val="24"/>
          <w:szCs w:val="24"/>
        </w:rPr>
        <w:t>variable,</w:t>
      </w:r>
      <w:r w:rsidR="00104624">
        <w:rPr>
          <w:rFonts w:ascii="Times New Roman" w:hAnsi="Times New Roman" w:cs="Times New Roman"/>
          <w:sz w:val="24"/>
          <w:szCs w:val="24"/>
        </w:rPr>
        <w:t xml:space="preserve"> and combining it with another factor in turn to check the robustness of the previous results. </w:t>
      </w:r>
    </w:p>
    <w:p w14:paraId="56A24517" w14:textId="32123C55" w:rsidR="00104624" w:rsidRPr="00104624" w:rsidRDefault="00104624" w:rsidP="00104624">
      <w:pPr>
        <w:spacing w:line="240" w:lineRule="auto"/>
        <w:jc w:val="center"/>
        <w:rPr>
          <w:rFonts w:ascii="Times New Roman" w:hAnsi="Times New Roman" w:cs="Times New Roman"/>
          <w:sz w:val="16"/>
          <w:szCs w:val="16"/>
        </w:rPr>
      </w:pPr>
      <w:r w:rsidRPr="00104624">
        <w:rPr>
          <w:rFonts w:ascii="Times New Roman" w:hAnsi="Times New Roman" w:cs="Times New Roman"/>
          <w:sz w:val="16"/>
          <w:szCs w:val="16"/>
        </w:rPr>
        <w:t>Table 5</w:t>
      </w:r>
    </w:p>
    <w:tbl>
      <w:tblPr>
        <w:tblW w:w="9322" w:type="dxa"/>
        <w:tblLook w:val="04A0" w:firstRow="1" w:lastRow="0" w:firstColumn="1" w:lastColumn="0" w:noHBand="0" w:noVBand="1"/>
      </w:tblPr>
      <w:tblGrid>
        <w:gridCol w:w="1403"/>
        <w:gridCol w:w="1586"/>
        <w:gridCol w:w="1586"/>
        <w:gridCol w:w="1580"/>
        <w:gridCol w:w="1577"/>
        <w:gridCol w:w="1590"/>
      </w:tblGrid>
      <w:tr w:rsidR="00104624" w:rsidRPr="00104624" w14:paraId="735D696A" w14:textId="77777777" w:rsidTr="001660DD">
        <w:trPr>
          <w:trHeight w:val="765"/>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5B35E"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Independent variable</w:t>
            </w:r>
          </w:p>
        </w:tc>
        <w:tc>
          <w:tcPr>
            <w:tcW w:w="7954" w:type="dxa"/>
            <w:gridSpan w:val="5"/>
            <w:tcBorders>
              <w:top w:val="single" w:sz="4" w:space="0" w:color="auto"/>
              <w:left w:val="nil"/>
              <w:bottom w:val="single" w:sz="4" w:space="0" w:color="auto"/>
              <w:right w:val="single" w:sz="4" w:space="0" w:color="auto"/>
            </w:tcBorders>
            <w:shd w:val="clear" w:color="auto" w:fill="auto"/>
            <w:vAlign w:val="center"/>
            <w:hideMark/>
          </w:tcPr>
          <w:p w14:paraId="4F1F005A"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xml:space="preserve">Dependent Variable: </w:t>
            </w:r>
            <w:r w:rsidRPr="00104624">
              <w:rPr>
                <w:rFonts w:ascii="Times New Roman" w:eastAsia="Times New Roman" w:hAnsi="Times New Roman" w:cs="Times New Roman"/>
                <w:i/>
                <w:iCs/>
                <w:color w:val="000000"/>
                <w:sz w:val="24"/>
                <w:szCs w:val="24"/>
                <w:lang w:eastAsia="zh-CN"/>
              </w:rPr>
              <w:t>ln (GDP)</w:t>
            </w:r>
          </w:p>
        </w:tc>
      </w:tr>
      <w:tr w:rsidR="00104624" w:rsidRPr="00104624" w14:paraId="49C0883A" w14:textId="77777777" w:rsidTr="001660DD">
        <w:trPr>
          <w:trHeight w:val="342"/>
        </w:trPr>
        <w:tc>
          <w:tcPr>
            <w:tcW w:w="1368" w:type="dxa"/>
            <w:tcBorders>
              <w:top w:val="nil"/>
              <w:left w:val="single" w:sz="4" w:space="0" w:color="auto"/>
              <w:bottom w:val="single" w:sz="4" w:space="0" w:color="auto"/>
              <w:right w:val="single" w:sz="4" w:space="0" w:color="auto"/>
            </w:tcBorders>
            <w:shd w:val="clear" w:color="auto" w:fill="auto"/>
            <w:vAlign w:val="center"/>
            <w:hideMark/>
          </w:tcPr>
          <w:p w14:paraId="61A1F6D9"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hka</w:t>
            </w:r>
          </w:p>
        </w:tc>
        <w:tc>
          <w:tcPr>
            <w:tcW w:w="1590" w:type="dxa"/>
            <w:tcBorders>
              <w:top w:val="nil"/>
              <w:left w:val="nil"/>
              <w:bottom w:val="single" w:sz="4" w:space="0" w:color="auto"/>
              <w:right w:val="single" w:sz="4" w:space="0" w:color="auto"/>
            </w:tcBorders>
            <w:shd w:val="clear" w:color="auto" w:fill="auto"/>
            <w:vAlign w:val="center"/>
            <w:hideMark/>
          </w:tcPr>
          <w:p w14:paraId="1D87E00A"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-.7024637**</w:t>
            </w:r>
          </w:p>
        </w:tc>
        <w:tc>
          <w:tcPr>
            <w:tcW w:w="1590" w:type="dxa"/>
            <w:tcBorders>
              <w:top w:val="nil"/>
              <w:left w:val="nil"/>
              <w:bottom w:val="single" w:sz="4" w:space="0" w:color="auto"/>
              <w:right w:val="single" w:sz="4" w:space="0" w:color="auto"/>
            </w:tcBorders>
            <w:shd w:val="clear" w:color="auto" w:fill="auto"/>
            <w:vAlign w:val="center"/>
            <w:hideMark/>
          </w:tcPr>
          <w:p w14:paraId="00AAA71E"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xml:space="preserve"> -.7141755**</w:t>
            </w:r>
          </w:p>
        </w:tc>
        <w:tc>
          <w:tcPr>
            <w:tcW w:w="1590" w:type="dxa"/>
            <w:tcBorders>
              <w:top w:val="nil"/>
              <w:left w:val="nil"/>
              <w:bottom w:val="single" w:sz="4" w:space="0" w:color="auto"/>
              <w:right w:val="single" w:sz="4" w:space="0" w:color="auto"/>
            </w:tcBorders>
            <w:shd w:val="clear" w:color="auto" w:fill="auto"/>
            <w:vAlign w:val="center"/>
            <w:hideMark/>
          </w:tcPr>
          <w:p w14:paraId="2DD9E851"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-.0720953</w:t>
            </w:r>
          </w:p>
        </w:tc>
        <w:tc>
          <w:tcPr>
            <w:tcW w:w="1590" w:type="dxa"/>
            <w:tcBorders>
              <w:top w:val="nil"/>
              <w:left w:val="nil"/>
              <w:bottom w:val="single" w:sz="4" w:space="0" w:color="auto"/>
              <w:right w:val="single" w:sz="4" w:space="0" w:color="auto"/>
            </w:tcBorders>
            <w:shd w:val="clear" w:color="auto" w:fill="auto"/>
            <w:vAlign w:val="center"/>
            <w:hideMark/>
          </w:tcPr>
          <w:p w14:paraId="1BB22AAB"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-.272907</w:t>
            </w:r>
          </w:p>
        </w:tc>
        <w:tc>
          <w:tcPr>
            <w:tcW w:w="1590" w:type="dxa"/>
            <w:tcBorders>
              <w:top w:val="nil"/>
              <w:left w:val="nil"/>
              <w:bottom w:val="single" w:sz="4" w:space="0" w:color="auto"/>
              <w:right w:val="single" w:sz="4" w:space="0" w:color="auto"/>
            </w:tcBorders>
            <w:shd w:val="clear" w:color="auto" w:fill="auto"/>
            <w:vAlign w:val="center"/>
            <w:hideMark/>
          </w:tcPr>
          <w:p w14:paraId="1D1BACCA"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-.0299126**</w:t>
            </w:r>
          </w:p>
        </w:tc>
      </w:tr>
      <w:tr w:rsidR="00104624" w:rsidRPr="00104624" w14:paraId="2450E588" w14:textId="77777777" w:rsidTr="001660DD">
        <w:trPr>
          <w:trHeight w:val="342"/>
        </w:trPr>
        <w:tc>
          <w:tcPr>
            <w:tcW w:w="1368" w:type="dxa"/>
            <w:tcBorders>
              <w:top w:val="nil"/>
              <w:left w:val="single" w:sz="4" w:space="0" w:color="auto"/>
              <w:bottom w:val="single" w:sz="4" w:space="0" w:color="auto"/>
              <w:right w:val="single" w:sz="4" w:space="0" w:color="auto"/>
            </w:tcBorders>
            <w:shd w:val="clear" w:color="auto" w:fill="auto"/>
            <w:vAlign w:val="center"/>
            <w:hideMark/>
          </w:tcPr>
          <w:p w14:paraId="7A36FC29"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crisis</w:t>
            </w:r>
          </w:p>
        </w:tc>
        <w:tc>
          <w:tcPr>
            <w:tcW w:w="1590" w:type="dxa"/>
            <w:tcBorders>
              <w:top w:val="nil"/>
              <w:left w:val="nil"/>
              <w:bottom w:val="single" w:sz="4" w:space="0" w:color="auto"/>
              <w:right w:val="single" w:sz="4" w:space="0" w:color="auto"/>
            </w:tcBorders>
            <w:shd w:val="clear" w:color="auto" w:fill="auto"/>
            <w:vAlign w:val="center"/>
            <w:hideMark/>
          </w:tcPr>
          <w:p w14:paraId="2A74A662"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w:t>
            </w:r>
          </w:p>
        </w:tc>
        <w:tc>
          <w:tcPr>
            <w:tcW w:w="159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81FD03F" w14:textId="77777777" w:rsidR="00104624" w:rsidRPr="00104624" w:rsidRDefault="00104624" w:rsidP="00104624">
            <w:pPr>
              <w:spacing w:after="0" w:line="240" w:lineRule="auto"/>
              <w:jc w:val="center"/>
              <w:rPr>
                <w:rFonts w:ascii="Times New Roman" w:eastAsia="Times New Roman" w:hAnsi="Times New Roman" w:cs="Times New Roman"/>
                <w:color w:val="9C0006"/>
                <w:sz w:val="24"/>
                <w:szCs w:val="24"/>
                <w:lang w:eastAsia="zh-CN"/>
              </w:rPr>
            </w:pPr>
            <w:r w:rsidRPr="00104624">
              <w:rPr>
                <w:rFonts w:ascii="Times New Roman" w:eastAsia="Times New Roman" w:hAnsi="Times New Roman" w:cs="Times New Roman"/>
                <w:color w:val="9C0006"/>
                <w:sz w:val="24"/>
                <w:szCs w:val="24"/>
                <w:lang w:eastAsia="zh-CN"/>
              </w:rPr>
              <w:t>Yes</w:t>
            </w:r>
          </w:p>
        </w:tc>
        <w:tc>
          <w:tcPr>
            <w:tcW w:w="1590" w:type="dxa"/>
            <w:tcBorders>
              <w:top w:val="nil"/>
              <w:left w:val="nil"/>
              <w:bottom w:val="single" w:sz="4" w:space="0" w:color="auto"/>
              <w:right w:val="single" w:sz="4" w:space="0" w:color="auto"/>
            </w:tcBorders>
            <w:shd w:val="clear" w:color="auto" w:fill="auto"/>
            <w:vAlign w:val="center"/>
            <w:hideMark/>
          </w:tcPr>
          <w:p w14:paraId="5784E823"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w:t>
            </w:r>
          </w:p>
        </w:tc>
        <w:tc>
          <w:tcPr>
            <w:tcW w:w="1590" w:type="dxa"/>
            <w:tcBorders>
              <w:top w:val="nil"/>
              <w:left w:val="nil"/>
              <w:bottom w:val="single" w:sz="4" w:space="0" w:color="auto"/>
              <w:right w:val="single" w:sz="4" w:space="0" w:color="auto"/>
            </w:tcBorders>
            <w:shd w:val="clear" w:color="auto" w:fill="auto"/>
            <w:vAlign w:val="center"/>
            <w:hideMark/>
          </w:tcPr>
          <w:p w14:paraId="20CA6C18"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w:t>
            </w:r>
          </w:p>
        </w:tc>
        <w:tc>
          <w:tcPr>
            <w:tcW w:w="159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0A1A558" w14:textId="77777777" w:rsidR="00104624" w:rsidRPr="00104624" w:rsidRDefault="00104624" w:rsidP="00104624">
            <w:pPr>
              <w:spacing w:after="0" w:line="240" w:lineRule="auto"/>
              <w:jc w:val="center"/>
              <w:rPr>
                <w:rFonts w:ascii="Times New Roman" w:eastAsia="Times New Roman" w:hAnsi="Times New Roman" w:cs="Times New Roman"/>
                <w:color w:val="9C0006"/>
                <w:sz w:val="24"/>
                <w:szCs w:val="24"/>
                <w:lang w:eastAsia="zh-CN"/>
              </w:rPr>
            </w:pPr>
            <w:r w:rsidRPr="00104624">
              <w:rPr>
                <w:rFonts w:ascii="Times New Roman" w:eastAsia="Times New Roman" w:hAnsi="Times New Roman" w:cs="Times New Roman"/>
                <w:color w:val="9C0006"/>
                <w:sz w:val="24"/>
                <w:szCs w:val="24"/>
                <w:lang w:eastAsia="zh-CN"/>
              </w:rPr>
              <w:t>Yes</w:t>
            </w:r>
          </w:p>
        </w:tc>
      </w:tr>
      <w:tr w:rsidR="00104624" w:rsidRPr="00104624" w14:paraId="1B16CB3A" w14:textId="77777777" w:rsidTr="001660DD">
        <w:trPr>
          <w:trHeight w:val="342"/>
        </w:trPr>
        <w:tc>
          <w:tcPr>
            <w:tcW w:w="1368" w:type="dxa"/>
            <w:tcBorders>
              <w:top w:val="nil"/>
              <w:left w:val="single" w:sz="4" w:space="0" w:color="auto"/>
              <w:bottom w:val="single" w:sz="4" w:space="0" w:color="auto"/>
              <w:right w:val="single" w:sz="4" w:space="0" w:color="auto"/>
            </w:tcBorders>
            <w:shd w:val="clear" w:color="auto" w:fill="auto"/>
            <w:vAlign w:val="center"/>
            <w:hideMark/>
          </w:tcPr>
          <w:p w14:paraId="4E824D99"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xml:space="preserve">trade </w:t>
            </w:r>
          </w:p>
        </w:tc>
        <w:tc>
          <w:tcPr>
            <w:tcW w:w="1590" w:type="dxa"/>
            <w:tcBorders>
              <w:top w:val="nil"/>
              <w:left w:val="nil"/>
              <w:bottom w:val="single" w:sz="4" w:space="0" w:color="auto"/>
              <w:right w:val="single" w:sz="4" w:space="0" w:color="auto"/>
            </w:tcBorders>
            <w:shd w:val="clear" w:color="auto" w:fill="auto"/>
            <w:vAlign w:val="center"/>
            <w:hideMark/>
          </w:tcPr>
          <w:p w14:paraId="77E7D373"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w:t>
            </w:r>
          </w:p>
        </w:tc>
        <w:tc>
          <w:tcPr>
            <w:tcW w:w="1590" w:type="dxa"/>
            <w:tcBorders>
              <w:top w:val="nil"/>
              <w:left w:val="nil"/>
              <w:bottom w:val="single" w:sz="4" w:space="0" w:color="auto"/>
              <w:right w:val="single" w:sz="4" w:space="0" w:color="auto"/>
            </w:tcBorders>
            <w:shd w:val="clear" w:color="auto" w:fill="auto"/>
            <w:vAlign w:val="center"/>
            <w:hideMark/>
          </w:tcPr>
          <w:p w14:paraId="13A7E00F"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w:t>
            </w:r>
          </w:p>
        </w:tc>
        <w:tc>
          <w:tcPr>
            <w:tcW w:w="159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A4B6DE7" w14:textId="77777777" w:rsidR="00104624" w:rsidRPr="00104624" w:rsidRDefault="00104624" w:rsidP="00104624">
            <w:pPr>
              <w:spacing w:after="0" w:line="240" w:lineRule="auto"/>
              <w:jc w:val="center"/>
              <w:rPr>
                <w:rFonts w:ascii="Times New Roman" w:eastAsia="Times New Roman" w:hAnsi="Times New Roman" w:cs="Times New Roman"/>
                <w:color w:val="9C0006"/>
                <w:sz w:val="24"/>
                <w:szCs w:val="24"/>
                <w:lang w:eastAsia="zh-CN"/>
              </w:rPr>
            </w:pPr>
            <w:r w:rsidRPr="00104624">
              <w:rPr>
                <w:rFonts w:ascii="Times New Roman" w:eastAsia="Times New Roman" w:hAnsi="Times New Roman" w:cs="Times New Roman"/>
                <w:color w:val="9C0006"/>
                <w:sz w:val="24"/>
                <w:szCs w:val="24"/>
                <w:lang w:eastAsia="zh-CN"/>
              </w:rPr>
              <w:t>Yes</w:t>
            </w:r>
          </w:p>
        </w:tc>
        <w:tc>
          <w:tcPr>
            <w:tcW w:w="1590" w:type="dxa"/>
            <w:tcBorders>
              <w:top w:val="nil"/>
              <w:left w:val="nil"/>
              <w:bottom w:val="single" w:sz="4" w:space="0" w:color="auto"/>
              <w:right w:val="single" w:sz="4" w:space="0" w:color="auto"/>
            </w:tcBorders>
            <w:shd w:val="clear" w:color="auto" w:fill="auto"/>
            <w:vAlign w:val="center"/>
            <w:hideMark/>
          </w:tcPr>
          <w:p w14:paraId="2AC3F137"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w:t>
            </w:r>
          </w:p>
        </w:tc>
        <w:tc>
          <w:tcPr>
            <w:tcW w:w="159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3A098A98" w14:textId="77777777" w:rsidR="00104624" w:rsidRPr="00104624" w:rsidRDefault="00104624" w:rsidP="00104624">
            <w:pPr>
              <w:spacing w:after="0" w:line="240" w:lineRule="auto"/>
              <w:jc w:val="center"/>
              <w:rPr>
                <w:rFonts w:ascii="Times New Roman" w:eastAsia="Times New Roman" w:hAnsi="Times New Roman" w:cs="Times New Roman"/>
                <w:color w:val="9C0006"/>
                <w:sz w:val="24"/>
                <w:szCs w:val="24"/>
                <w:lang w:eastAsia="zh-CN"/>
              </w:rPr>
            </w:pPr>
            <w:r w:rsidRPr="00104624">
              <w:rPr>
                <w:rFonts w:ascii="Times New Roman" w:eastAsia="Times New Roman" w:hAnsi="Times New Roman" w:cs="Times New Roman"/>
                <w:color w:val="9C0006"/>
                <w:sz w:val="24"/>
                <w:szCs w:val="24"/>
                <w:lang w:eastAsia="zh-CN"/>
              </w:rPr>
              <w:t>Yes</w:t>
            </w:r>
          </w:p>
        </w:tc>
      </w:tr>
      <w:tr w:rsidR="00104624" w:rsidRPr="00104624" w14:paraId="7D2C6F40" w14:textId="77777777" w:rsidTr="001660DD">
        <w:trPr>
          <w:trHeight w:val="342"/>
        </w:trPr>
        <w:tc>
          <w:tcPr>
            <w:tcW w:w="1368" w:type="dxa"/>
            <w:tcBorders>
              <w:top w:val="nil"/>
              <w:left w:val="single" w:sz="4" w:space="0" w:color="auto"/>
              <w:bottom w:val="single" w:sz="4" w:space="0" w:color="auto"/>
              <w:right w:val="single" w:sz="4" w:space="0" w:color="auto"/>
            </w:tcBorders>
            <w:shd w:val="clear" w:color="auto" w:fill="auto"/>
            <w:vAlign w:val="center"/>
            <w:hideMark/>
          </w:tcPr>
          <w:p w14:paraId="547F3A06"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labor</w:t>
            </w:r>
          </w:p>
        </w:tc>
        <w:tc>
          <w:tcPr>
            <w:tcW w:w="1590" w:type="dxa"/>
            <w:tcBorders>
              <w:top w:val="nil"/>
              <w:left w:val="nil"/>
              <w:bottom w:val="single" w:sz="4" w:space="0" w:color="auto"/>
              <w:right w:val="single" w:sz="4" w:space="0" w:color="auto"/>
            </w:tcBorders>
            <w:shd w:val="clear" w:color="auto" w:fill="auto"/>
            <w:vAlign w:val="center"/>
            <w:hideMark/>
          </w:tcPr>
          <w:p w14:paraId="2FE1DCBC"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w:t>
            </w:r>
          </w:p>
        </w:tc>
        <w:tc>
          <w:tcPr>
            <w:tcW w:w="1590" w:type="dxa"/>
            <w:tcBorders>
              <w:top w:val="nil"/>
              <w:left w:val="nil"/>
              <w:bottom w:val="single" w:sz="4" w:space="0" w:color="auto"/>
              <w:right w:val="single" w:sz="4" w:space="0" w:color="auto"/>
            </w:tcBorders>
            <w:shd w:val="clear" w:color="auto" w:fill="auto"/>
            <w:vAlign w:val="center"/>
            <w:hideMark/>
          </w:tcPr>
          <w:p w14:paraId="06DDE900"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w:t>
            </w:r>
          </w:p>
        </w:tc>
        <w:tc>
          <w:tcPr>
            <w:tcW w:w="1590" w:type="dxa"/>
            <w:tcBorders>
              <w:top w:val="nil"/>
              <w:left w:val="nil"/>
              <w:bottom w:val="single" w:sz="4" w:space="0" w:color="auto"/>
              <w:right w:val="single" w:sz="4" w:space="0" w:color="auto"/>
            </w:tcBorders>
            <w:shd w:val="clear" w:color="auto" w:fill="auto"/>
            <w:vAlign w:val="center"/>
            <w:hideMark/>
          </w:tcPr>
          <w:p w14:paraId="0A404A2B"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w:t>
            </w:r>
          </w:p>
        </w:tc>
        <w:tc>
          <w:tcPr>
            <w:tcW w:w="159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F6A0AB1" w14:textId="77777777" w:rsidR="00104624" w:rsidRPr="00104624" w:rsidRDefault="00104624" w:rsidP="00104624">
            <w:pPr>
              <w:spacing w:after="0" w:line="240" w:lineRule="auto"/>
              <w:jc w:val="center"/>
              <w:rPr>
                <w:rFonts w:ascii="Times New Roman" w:eastAsia="Times New Roman" w:hAnsi="Times New Roman" w:cs="Times New Roman"/>
                <w:color w:val="9C0006"/>
                <w:sz w:val="24"/>
                <w:szCs w:val="24"/>
                <w:lang w:eastAsia="zh-CN"/>
              </w:rPr>
            </w:pPr>
            <w:r w:rsidRPr="00104624">
              <w:rPr>
                <w:rFonts w:ascii="Times New Roman" w:eastAsia="Times New Roman" w:hAnsi="Times New Roman" w:cs="Times New Roman"/>
                <w:color w:val="9C0006"/>
                <w:sz w:val="24"/>
                <w:szCs w:val="24"/>
                <w:lang w:eastAsia="zh-CN"/>
              </w:rPr>
              <w:t>Yes</w:t>
            </w:r>
          </w:p>
        </w:tc>
        <w:tc>
          <w:tcPr>
            <w:tcW w:w="159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0229158D" w14:textId="77777777" w:rsidR="00104624" w:rsidRPr="00104624" w:rsidRDefault="00104624" w:rsidP="00104624">
            <w:pPr>
              <w:spacing w:after="0" w:line="240" w:lineRule="auto"/>
              <w:jc w:val="center"/>
              <w:rPr>
                <w:rFonts w:ascii="Times New Roman" w:eastAsia="Times New Roman" w:hAnsi="Times New Roman" w:cs="Times New Roman"/>
                <w:color w:val="9C0006"/>
                <w:sz w:val="24"/>
                <w:szCs w:val="24"/>
                <w:lang w:eastAsia="zh-CN"/>
              </w:rPr>
            </w:pPr>
            <w:r w:rsidRPr="00104624">
              <w:rPr>
                <w:rFonts w:ascii="Times New Roman" w:eastAsia="Times New Roman" w:hAnsi="Times New Roman" w:cs="Times New Roman"/>
                <w:color w:val="9C0006"/>
                <w:sz w:val="24"/>
                <w:szCs w:val="24"/>
                <w:lang w:eastAsia="zh-CN"/>
              </w:rPr>
              <w:t>Yes</w:t>
            </w:r>
          </w:p>
        </w:tc>
      </w:tr>
      <w:tr w:rsidR="00104624" w:rsidRPr="00104624" w14:paraId="3F2C79F6" w14:textId="77777777" w:rsidTr="001660DD">
        <w:trPr>
          <w:trHeight w:val="342"/>
        </w:trPr>
        <w:tc>
          <w:tcPr>
            <w:tcW w:w="1368" w:type="dxa"/>
            <w:tcBorders>
              <w:top w:val="nil"/>
              <w:left w:val="single" w:sz="4" w:space="0" w:color="auto"/>
              <w:bottom w:val="single" w:sz="4" w:space="0" w:color="auto"/>
              <w:right w:val="single" w:sz="4" w:space="0" w:color="auto"/>
            </w:tcBorders>
            <w:shd w:val="clear" w:color="auto" w:fill="auto"/>
            <w:vAlign w:val="center"/>
            <w:hideMark/>
          </w:tcPr>
          <w:p w14:paraId="2CB4F0D3"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R&amp;D</w:t>
            </w:r>
          </w:p>
        </w:tc>
        <w:tc>
          <w:tcPr>
            <w:tcW w:w="1590" w:type="dxa"/>
            <w:tcBorders>
              <w:top w:val="nil"/>
              <w:left w:val="nil"/>
              <w:bottom w:val="single" w:sz="4" w:space="0" w:color="auto"/>
              <w:right w:val="single" w:sz="4" w:space="0" w:color="auto"/>
            </w:tcBorders>
            <w:shd w:val="clear" w:color="auto" w:fill="auto"/>
            <w:vAlign w:val="center"/>
            <w:hideMark/>
          </w:tcPr>
          <w:p w14:paraId="3487A1E6"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w:t>
            </w:r>
          </w:p>
        </w:tc>
        <w:tc>
          <w:tcPr>
            <w:tcW w:w="1590" w:type="dxa"/>
            <w:tcBorders>
              <w:top w:val="nil"/>
              <w:left w:val="nil"/>
              <w:bottom w:val="single" w:sz="4" w:space="0" w:color="auto"/>
              <w:right w:val="single" w:sz="4" w:space="0" w:color="auto"/>
            </w:tcBorders>
            <w:shd w:val="clear" w:color="auto" w:fill="auto"/>
            <w:vAlign w:val="center"/>
            <w:hideMark/>
          </w:tcPr>
          <w:p w14:paraId="525AC6D3"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w:t>
            </w:r>
          </w:p>
        </w:tc>
        <w:tc>
          <w:tcPr>
            <w:tcW w:w="1590" w:type="dxa"/>
            <w:tcBorders>
              <w:top w:val="nil"/>
              <w:left w:val="nil"/>
              <w:bottom w:val="single" w:sz="4" w:space="0" w:color="auto"/>
              <w:right w:val="single" w:sz="4" w:space="0" w:color="auto"/>
            </w:tcBorders>
            <w:shd w:val="clear" w:color="auto" w:fill="auto"/>
            <w:vAlign w:val="center"/>
            <w:hideMark/>
          </w:tcPr>
          <w:p w14:paraId="7F8A776C"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w:t>
            </w:r>
          </w:p>
        </w:tc>
        <w:tc>
          <w:tcPr>
            <w:tcW w:w="1590" w:type="dxa"/>
            <w:tcBorders>
              <w:top w:val="nil"/>
              <w:left w:val="nil"/>
              <w:bottom w:val="single" w:sz="4" w:space="0" w:color="auto"/>
              <w:right w:val="single" w:sz="4" w:space="0" w:color="auto"/>
            </w:tcBorders>
            <w:shd w:val="clear" w:color="auto" w:fill="auto"/>
            <w:vAlign w:val="center"/>
            <w:hideMark/>
          </w:tcPr>
          <w:p w14:paraId="7E146437"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w:t>
            </w:r>
          </w:p>
        </w:tc>
        <w:tc>
          <w:tcPr>
            <w:tcW w:w="159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F558717" w14:textId="77777777" w:rsidR="00104624" w:rsidRPr="00104624" w:rsidRDefault="00104624" w:rsidP="00104624">
            <w:pPr>
              <w:spacing w:after="0" w:line="240" w:lineRule="auto"/>
              <w:jc w:val="center"/>
              <w:rPr>
                <w:rFonts w:ascii="Times New Roman" w:eastAsia="Times New Roman" w:hAnsi="Times New Roman" w:cs="Times New Roman"/>
                <w:color w:val="9C0006"/>
                <w:sz w:val="24"/>
                <w:szCs w:val="24"/>
                <w:lang w:eastAsia="zh-CN"/>
              </w:rPr>
            </w:pPr>
            <w:r w:rsidRPr="00104624">
              <w:rPr>
                <w:rFonts w:ascii="Times New Roman" w:eastAsia="Times New Roman" w:hAnsi="Times New Roman" w:cs="Times New Roman"/>
                <w:color w:val="9C0006"/>
                <w:sz w:val="24"/>
                <w:szCs w:val="24"/>
                <w:lang w:eastAsia="zh-CN"/>
              </w:rPr>
              <w:t>Yes</w:t>
            </w:r>
          </w:p>
        </w:tc>
      </w:tr>
      <w:tr w:rsidR="00104624" w:rsidRPr="00104624" w14:paraId="59F9EEFB" w14:textId="77777777" w:rsidTr="001660DD">
        <w:trPr>
          <w:trHeight w:val="342"/>
        </w:trPr>
        <w:tc>
          <w:tcPr>
            <w:tcW w:w="1368" w:type="dxa"/>
            <w:tcBorders>
              <w:top w:val="nil"/>
              <w:left w:val="single" w:sz="4" w:space="0" w:color="auto"/>
              <w:bottom w:val="single" w:sz="4" w:space="0" w:color="auto"/>
              <w:right w:val="single" w:sz="4" w:space="0" w:color="auto"/>
            </w:tcBorders>
            <w:shd w:val="clear" w:color="auto" w:fill="auto"/>
            <w:vAlign w:val="center"/>
            <w:hideMark/>
          </w:tcPr>
          <w:p w14:paraId="284FAEE8"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invest</w:t>
            </w:r>
          </w:p>
        </w:tc>
        <w:tc>
          <w:tcPr>
            <w:tcW w:w="1590" w:type="dxa"/>
            <w:tcBorders>
              <w:top w:val="nil"/>
              <w:left w:val="nil"/>
              <w:bottom w:val="single" w:sz="4" w:space="0" w:color="auto"/>
              <w:right w:val="single" w:sz="4" w:space="0" w:color="auto"/>
            </w:tcBorders>
            <w:shd w:val="clear" w:color="auto" w:fill="auto"/>
            <w:vAlign w:val="center"/>
            <w:hideMark/>
          </w:tcPr>
          <w:p w14:paraId="13F5BA46"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w:t>
            </w:r>
          </w:p>
        </w:tc>
        <w:tc>
          <w:tcPr>
            <w:tcW w:w="1590" w:type="dxa"/>
            <w:tcBorders>
              <w:top w:val="nil"/>
              <w:left w:val="nil"/>
              <w:bottom w:val="single" w:sz="4" w:space="0" w:color="auto"/>
              <w:right w:val="single" w:sz="4" w:space="0" w:color="auto"/>
            </w:tcBorders>
            <w:shd w:val="clear" w:color="auto" w:fill="auto"/>
            <w:vAlign w:val="center"/>
            <w:hideMark/>
          </w:tcPr>
          <w:p w14:paraId="54F7C78D"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w:t>
            </w:r>
          </w:p>
        </w:tc>
        <w:tc>
          <w:tcPr>
            <w:tcW w:w="1590" w:type="dxa"/>
            <w:tcBorders>
              <w:top w:val="nil"/>
              <w:left w:val="nil"/>
              <w:bottom w:val="single" w:sz="4" w:space="0" w:color="auto"/>
              <w:right w:val="single" w:sz="4" w:space="0" w:color="auto"/>
            </w:tcBorders>
            <w:shd w:val="clear" w:color="auto" w:fill="auto"/>
            <w:vAlign w:val="center"/>
            <w:hideMark/>
          </w:tcPr>
          <w:p w14:paraId="40AF47EF"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w:t>
            </w:r>
          </w:p>
        </w:tc>
        <w:tc>
          <w:tcPr>
            <w:tcW w:w="1590" w:type="dxa"/>
            <w:tcBorders>
              <w:top w:val="nil"/>
              <w:left w:val="nil"/>
              <w:bottom w:val="single" w:sz="4" w:space="0" w:color="auto"/>
              <w:right w:val="single" w:sz="4" w:space="0" w:color="auto"/>
            </w:tcBorders>
            <w:shd w:val="clear" w:color="auto" w:fill="auto"/>
            <w:vAlign w:val="center"/>
            <w:hideMark/>
          </w:tcPr>
          <w:p w14:paraId="1F678241" w14:textId="77777777" w:rsidR="00104624" w:rsidRPr="00104624" w:rsidRDefault="00104624" w:rsidP="00104624">
            <w:pPr>
              <w:spacing w:after="0" w:line="240" w:lineRule="auto"/>
              <w:jc w:val="center"/>
              <w:rPr>
                <w:rFonts w:ascii="Times New Roman" w:eastAsia="Times New Roman" w:hAnsi="Times New Roman" w:cs="Times New Roman"/>
                <w:color w:val="000000"/>
                <w:sz w:val="24"/>
                <w:szCs w:val="24"/>
                <w:lang w:eastAsia="zh-CN"/>
              </w:rPr>
            </w:pPr>
            <w:r w:rsidRPr="00104624">
              <w:rPr>
                <w:rFonts w:ascii="Times New Roman" w:eastAsia="Times New Roman" w:hAnsi="Times New Roman" w:cs="Times New Roman"/>
                <w:color w:val="000000"/>
                <w:sz w:val="24"/>
                <w:szCs w:val="24"/>
                <w:lang w:eastAsia="zh-CN"/>
              </w:rPr>
              <w:t> </w:t>
            </w:r>
          </w:p>
        </w:tc>
        <w:tc>
          <w:tcPr>
            <w:tcW w:w="159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0FCB6B4" w14:textId="77777777" w:rsidR="00104624" w:rsidRPr="00104624" w:rsidRDefault="00104624" w:rsidP="00104624">
            <w:pPr>
              <w:spacing w:after="0" w:line="240" w:lineRule="auto"/>
              <w:jc w:val="center"/>
              <w:rPr>
                <w:rFonts w:ascii="Times New Roman" w:eastAsia="Times New Roman" w:hAnsi="Times New Roman" w:cs="Times New Roman"/>
                <w:color w:val="9C0006"/>
                <w:sz w:val="24"/>
                <w:szCs w:val="24"/>
                <w:lang w:eastAsia="zh-CN"/>
              </w:rPr>
            </w:pPr>
            <w:r w:rsidRPr="00104624">
              <w:rPr>
                <w:rFonts w:ascii="Times New Roman" w:eastAsia="Times New Roman" w:hAnsi="Times New Roman" w:cs="Times New Roman"/>
                <w:color w:val="9C0006"/>
                <w:sz w:val="24"/>
                <w:szCs w:val="24"/>
                <w:lang w:eastAsia="zh-CN"/>
              </w:rPr>
              <w:t>Yes</w:t>
            </w:r>
          </w:p>
        </w:tc>
      </w:tr>
    </w:tbl>
    <w:p w14:paraId="19143596" w14:textId="54A82E4F" w:rsidR="00104624" w:rsidRPr="00104624" w:rsidRDefault="00104624" w:rsidP="00104624">
      <w:pPr>
        <w:spacing w:line="480" w:lineRule="auto"/>
        <w:rPr>
          <w:rFonts w:ascii="Times New Roman" w:hAnsi="Times New Roman" w:cs="Times New Roman"/>
          <w:sz w:val="16"/>
          <w:szCs w:val="16"/>
        </w:rPr>
      </w:pPr>
      <w:r>
        <w:rPr>
          <w:rFonts w:ascii="Times New Roman" w:hAnsi="Times New Roman" w:cs="Times New Roman"/>
          <w:sz w:val="16"/>
          <w:szCs w:val="16"/>
        </w:rPr>
        <w:t xml:space="preserve">** means significance at 5% level, “Yes” indicates that </w:t>
      </w:r>
      <w:r w:rsidRPr="00461863">
        <w:rPr>
          <w:rFonts w:ascii="Times New Roman" w:hAnsi="Times New Roman" w:cs="Times New Roman"/>
          <w:noProof/>
          <w:sz w:val="16"/>
          <w:szCs w:val="16"/>
        </w:rPr>
        <w:t>he</w:t>
      </w:r>
      <w:r>
        <w:rPr>
          <w:rFonts w:ascii="Times New Roman" w:hAnsi="Times New Roman" w:cs="Times New Roman"/>
          <w:sz w:val="16"/>
          <w:szCs w:val="16"/>
        </w:rPr>
        <w:t xml:space="preserve"> variable is included in the regression. </w:t>
      </w:r>
    </w:p>
    <w:p w14:paraId="5B2397A9" w14:textId="2E118FF7" w:rsidR="00104624" w:rsidRDefault="00236C5E" w:rsidP="00104624">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easy to see from Table 5 that the coefficient of </w:t>
      </w:r>
      <w:r w:rsidRPr="00461863">
        <w:rPr>
          <w:rFonts w:ascii="Times New Roman" w:hAnsi="Times New Roman" w:cs="Times New Roman"/>
          <w:i/>
          <w:noProof/>
          <w:sz w:val="24"/>
          <w:szCs w:val="24"/>
        </w:rPr>
        <w:t>hka</w:t>
      </w:r>
      <w:r>
        <w:rPr>
          <w:rFonts w:ascii="Times New Roman" w:hAnsi="Times New Roman" w:cs="Times New Roman"/>
          <w:i/>
          <w:sz w:val="24"/>
          <w:szCs w:val="24"/>
        </w:rPr>
        <w:t xml:space="preserve"> </w:t>
      </w:r>
      <w:r w:rsidR="00E62D4C">
        <w:rPr>
          <w:rFonts w:ascii="Times New Roman" w:hAnsi="Times New Roman" w:cs="Times New Roman"/>
          <w:sz w:val="24"/>
          <w:szCs w:val="24"/>
        </w:rPr>
        <w:t>remains negative but v</w:t>
      </w:r>
      <w:r>
        <w:rPr>
          <w:rFonts w:ascii="Times New Roman" w:hAnsi="Times New Roman" w:cs="Times New Roman"/>
          <w:sz w:val="24"/>
          <w:szCs w:val="24"/>
        </w:rPr>
        <w:t xml:space="preserve">aries dramatically as the another explaining variable </w:t>
      </w:r>
      <w:r w:rsidR="00E62D4C">
        <w:rPr>
          <w:rFonts w:ascii="Times New Roman" w:hAnsi="Times New Roman" w:cs="Times New Roman"/>
          <w:sz w:val="24"/>
          <w:szCs w:val="24"/>
        </w:rPr>
        <w:t>turns</w:t>
      </w:r>
      <w:r>
        <w:rPr>
          <w:rFonts w:ascii="Times New Roman" w:hAnsi="Times New Roman" w:cs="Times New Roman"/>
          <w:sz w:val="24"/>
          <w:szCs w:val="24"/>
        </w:rPr>
        <w:t>, and its significance also disappears when trade and labor factors join the regression. R&amp;D and invest factors are not included because their explaining power of GDP is too strong</w:t>
      </w:r>
      <w:r w:rsidR="008657F3">
        <w:rPr>
          <w:rFonts w:ascii="Times New Roman" w:hAnsi="Times New Roman" w:cs="Times New Roman"/>
          <w:sz w:val="24"/>
          <w:szCs w:val="24"/>
        </w:rPr>
        <w:t xml:space="preserve"> (R-square approaches 1)</w:t>
      </w:r>
      <w:r>
        <w:rPr>
          <w:rFonts w:ascii="Times New Roman" w:hAnsi="Times New Roman" w:cs="Times New Roman"/>
          <w:sz w:val="24"/>
          <w:szCs w:val="24"/>
        </w:rPr>
        <w:t xml:space="preserve"> that any other correlated variable could have</w:t>
      </w:r>
      <w:r w:rsidR="00461863">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461863">
        <w:rPr>
          <w:rFonts w:ascii="Times New Roman" w:hAnsi="Times New Roman" w:cs="Times New Roman"/>
          <w:noProof/>
          <w:sz w:val="24"/>
          <w:szCs w:val="24"/>
        </w:rPr>
        <w:t>biased</w:t>
      </w:r>
      <w:r>
        <w:rPr>
          <w:rFonts w:ascii="Times New Roman" w:hAnsi="Times New Roman" w:cs="Times New Roman"/>
          <w:sz w:val="24"/>
          <w:szCs w:val="24"/>
        </w:rPr>
        <w:t xml:space="preserve"> coefficient in the </w:t>
      </w:r>
      <w:r w:rsidR="008657F3">
        <w:rPr>
          <w:rFonts w:ascii="Times New Roman" w:hAnsi="Times New Roman" w:cs="Times New Roman"/>
          <w:sz w:val="24"/>
          <w:szCs w:val="24"/>
        </w:rPr>
        <w:t xml:space="preserve">regression. </w:t>
      </w:r>
      <w:r w:rsidR="00E62D4C">
        <w:rPr>
          <w:rFonts w:ascii="Times New Roman" w:hAnsi="Times New Roman" w:cs="Times New Roman"/>
          <w:sz w:val="24"/>
          <w:szCs w:val="24"/>
        </w:rPr>
        <w:t>Table 5 suggest</w:t>
      </w:r>
      <w:r w:rsidR="00E54EA4">
        <w:rPr>
          <w:rFonts w:ascii="Times New Roman" w:hAnsi="Times New Roman" w:cs="Times New Roman"/>
          <w:sz w:val="24"/>
          <w:szCs w:val="24"/>
        </w:rPr>
        <w:t>s</w:t>
      </w:r>
      <w:r w:rsidR="00E62D4C">
        <w:rPr>
          <w:rFonts w:ascii="Times New Roman" w:hAnsi="Times New Roman" w:cs="Times New Roman"/>
          <w:sz w:val="24"/>
          <w:szCs w:val="24"/>
        </w:rPr>
        <w:t xml:space="preserve"> that the effect of capital account liberalization on economy growth is </w:t>
      </w:r>
      <w:r w:rsidR="00E54EA4">
        <w:rPr>
          <w:rFonts w:ascii="Times New Roman" w:hAnsi="Times New Roman" w:cs="Times New Roman"/>
          <w:sz w:val="24"/>
          <w:szCs w:val="24"/>
        </w:rPr>
        <w:t xml:space="preserve">not </w:t>
      </w:r>
      <w:r w:rsidR="000D59F1">
        <w:rPr>
          <w:rFonts w:ascii="Times New Roman" w:hAnsi="Times New Roman" w:cs="Times New Roman"/>
          <w:sz w:val="24"/>
          <w:szCs w:val="24"/>
        </w:rPr>
        <w:t>perfectly revealed, however, if there is a significant one, capital account liberalization should improve the growth of</w:t>
      </w:r>
      <w:r w:rsidR="00461863">
        <w:rPr>
          <w:rFonts w:ascii="Times New Roman" w:hAnsi="Times New Roman" w:cs="Times New Roman"/>
          <w:sz w:val="24"/>
          <w:szCs w:val="24"/>
        </w:rPr>
        <w:t xml:space="preserve"> the</w:t>
      </w:r>
      <w:r w:rsidR="000D59F1">
        <w:rPr>
          <w:rFonts w:ascii="Times New Roman" w:hAnsi="Times New Roman" w:cs="Times New Roman"/>
          <w:sz w:val="24"/>
          <w:szCs w:val="24"/>
        </w:rPr>
        <w:t xml:space="preserve"> </w:t>
      </w:r>
      <w:r w:rsidR="000D59F1" w:rsidRPr="00461863">
        <w:rPr>
          <w:rFonts w:ascii="Times New Roman" w:hAnsi="Times New Roman" w:cs="Times New Roman"/>
          <w:noProof/>
          <w:sz w:val="24"/>
          <w:szCs w:val="24"/>
        </w:rPr>
        <w:t>economy</w:t>
      </w:r>
      <w:r w:rsidR="000D59F1">
        <w:rPr>
          <w:rFonts w:ascii="Times New Roman" w:hAnsi="Times New Roman" w:cs="Times New Roman"/>
          <w:sz w:val="24"/>
          <w:szCs w:val="24"/>
        </w:rPr>
        <w:t>.</w:t>
      </w:r>
    </w:p>
    <w:p w14:paraId="2C970EE5" w14:textId="1780976A" w:rsidR="00E54EA4" w:rsidRDefault="00E54EA4" w:rsidP="00810FE9">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analyzing the relation between capital account liberalization and economy growth, it is important to explore the channel of the openness improving</w:t>
      </w:r>
      <w:r w:rsidR="00461863">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461863">
        <w:rPr>
          <w:rFonts w:ascii="Times New Roman" w:hAnsi="Times New Roman" w:cs="Times New Roman"/>
          <w:noProof/>
          <w:sz w:val="24"/>
          <w:szCs w:val="24"/>
        </w:rPr>
        <w:t>economy</w:t>
      </w:r>
      <w:r>
        <w:rPr>
          <w:rFonts w:ascii="Times New Roman" w:hAnsi="Times New Roman" w:cs="Times New Roman"/>
          <w:sz w:val="24"/>
          <w:szCs w:val="24"/>
        </w:rPr>
        <w:t xml:space="preserve"> effect. Recall that the stock market liberalization could reduce both risk-free rate and equity premium by increasing net capital inflow and reducing the risk of equity. Potential increasing liquidity followed by </w:t>
      </w:r>
      <w:r>
        <w:rPr>
          <w:rFonts w:ascii="Times New Roman" w:hAnsi="Times New Roman" w:cs="Times New Roman"/>
          <w:sz w:val="24"/>
          <w:szCs w:val="24"/>
        </w:rPr>
        <w:lastRenderedPageBreak/>
        <w:t xml:space="preserve">foreign capital inflow could reduce equity premium as well. With all these effects, the country’s cost of capital falls and temporary increase in investment growth appears. Besides, discounting rate used in evaluating equity shares also decreases due to decreased risk-free rate and equity premium, thus equity </w:t>
      </w:r>
      <w:r w:rsidRPr="000B76DE">
        <w:rPr>
          <w:rFonts w:ascii="Times New Roman" w:hAnsi="Times New Roman" w:cs="Times New Roman"/>
          <w:b/>
          <w:color w:val="FF0000"/>
          <w:sz w:val="24"/>
          <w:szCs w:val="24"/>
          <w:u w:val="single"/>
        </w:rPr>
        <w:t>price should be revalued at a higher price level as well as an incr</w:t>
      </w:r>
      <w:bookmarkStart w:id="0" w:name="_GoBack"/>
      <w:bookmarkEnd w:id="0"/>
      <w:r w:rsidRPr="000B76DE">
        <w:rPr>
          <w:rFonts w:ascii="Times New Roman" w:hAnsi="Times New Roman" w:cs="Times New Roman"/>
          <w:b/>
          <w:color w:val="FF0000"/>
          <w:sz w:val="24"/>
          <w:szCs w:val="24"/>
          <w:u w:val="single"/>
        </w:rPr>
        <w:t>ease in investment growth occurs after the stock market liberalization.</w:t>
      </w:r>
      <w:r w:rsidRPr="000B76DE">
        <w:rPr>
          <w:rFonts w:ascii="Times New Roman" w:hAnsi="Times New Roman" w:cs="Times New Roman"/>
          <w:color w:val="FF0000"/>
          <w:sz w:val="24"/>
          <w:szCs w:val="24"/>
        </w:rPr>
        <w:t xml:space="preserve"> </w:t>
      </w:r>
    </w:p>
    <w:p w14:paraId="41FB1905" w14:textId="13B9DD03" w:rsidR="00A01671" w:rsidRDefault="00A01671" w:rsidP="00810FE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needs to notice is that the theory of decreased cost of capital has an implicit assumption, that is a country’s risk-free rate falls after the stock market liberalization. But this condition may be violated when the capital inflows </w:t>
      </w:r>
      <w:r w:rsidR="00461863">
        <w:rPr>
          <w:rFonts w:ascii="Times New Roman" w:hAnsi="Times New Roman" w:cs="Times New Roman"/>
          <w:noProof/>
          <w:sz w:val="24"/>
          <w:szCs w:val="24"/>
        </w:rPr>
        <w:t>are</w:t>
      </w:r>
      <w:r>
        <w:rPr>
          <w:rFonts w:ascii="Times New Roman" w:hAnsi="Times New Roman" w:cs="Times New Roman"/>
          <w:sz w:val="24"/>
          <w:szCs w:val="24"/>
        </w:rPr>
        <w:t xml:space="preserve"> overwhelmed by a huge capital outflow by domestic residents, or the autarky risk-free rate is already lower than the world rate. In the case of China’s stock market, such concerns are unnecessary. Although some research (Collins and Bosworth, 1996; Young, 1995; Kim and Lau, 1994) show many emerging Asian countries have had very high saving rates which may drive down the interest rate, comparing the risk-free rate of China’s money market to other major currency markets </w:t>
      </w:r>
      <w:r w:rsidR="00921A19">
        <w:rPr>
          <w:rFonts w:ascii="Times New Roman" w:hAnsi="Times New Roman" w:cs="Times New Roman"/>
          <w:sz w:val="24"/>
          <w:szCs w:val="24"/>
        </w:rPr>
        <w:t>should</w:t>
      </w:r>
      <w:r>
        <w:rPr>
          <w:rFonts w:ascii="Times New Roman" w:hAnsi="Times New Roman" w:cs="Times New Roman"/>
          <w:sz w:val="24"/>
          <w:szCs w:val="24"/>
        </w:rPr>
        <w:t xml:space="preserve"> conclude that China has a relatively </w:t>
      </w:r>
      <w:r w:rsidRPr="00461863">
        <w:rPr>
          <w:rFonts w:ascii="Times New Roman" w:hAnsi="Times New Roman" w:cs="Times New Roman"/>
          <w:noProof/>
          <w:sz w:val="24"/>
          <w:szCs w:val="24"/>
        </w:rPr>
        <w:t>high interest</w:t>
      </w:r>
      <w:r>
        <w:rPr>
          <w:rFonts w:ascii="Times New Roman" w:hAnsi="Times New Roman" w:cs="Times New Roman"/>
          <w:sz w:val="24"/>
          <w:szCs w:val="24"/>
        </w:rPr>
        <w:t xml:space="preserve"> rate, thus a higher cost of capital than the level of world market. As a result, as far as China’s government keeps its regulation on capital outflows and keeps liberalizing the stock market, it is expected to see a temporary increase in investment growth and a permanent increase in GDP per capita.</w:t>
      </w:r>
    </w:p>
    <w:p w14:paraId="12A4796A" w14:textId="5C74FC58" w:rsidR="00F566FF" w:rsidRDefault="00141F8D" w:rsidP="00F566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run </w:t>
      </w:r>
      <w:r w:rsidRPr="00461863">
        <w:rPr>
          <w:rFonts w:ascii="Times New Roman" w:hAnsi="Times New Roman" w:cs="Times New Roman"/>
          <w:noProof/>
          <w:sz w:val="24"/>
          <w:szCs w:val="24"/>
        </w:rPr>
        <w:t>a</w:t>
      </w:r>
      <w:r w:rsidR="00461863">
        <w:rPr>
          <w:rFonts w:ascii="Times New Roman" w:hAnsi="Times New Roman" w:cs="Times New Roman"/>
          <w:noProof/>
          <w:sz w:val="24"/>
          <w:szCs w:val="24"/>
        </w:rPr>
        <w:t>n</w:t>
      </w:r>
      <w:r w:rsidRPr="00461863">
        <w:rPr>
          <w:rFonts w:ascii="Times New Roman" w:hAnsi="Times New Roman" w:cs="Times New Roman"/>
          <w:noProof/>
          <w:sz w:val="24"/>
          <w:szCs w:val="24"/>
        </w:rPr>
        <w:t xml:space="preserve"> OLS</w:t>
      </w:r>
      <w:r>
        <w:rPr>
          <w:rFonts w:ascii="Times New Roman" w:hAnsi="Times New Roman" w:cs="Times New Roman"/>
          <w:sz w:val="24"/>
          <w:szCs w:val="24"/>
        </w:rPr>
        <w:t xml:space="preserve"> regression of investment on the hybrid index of capital account openness and the result shows that a unit increase in the hybrid index can increase investment by 8% significantly. However, due to multicollinearity issues within fundamental factors, it is improper to include all fundamental factors into the regression to analyze the effect of capital account liberalization on investment because the coefficients could be unidentifiable. </w:t>
      </w:r>
      <w:r w:rsidR="00726854">
        <w:rPr>
          <w:rFonts w:ascii="Times New Roman" w:hAnsi="Times New Roman" w:cs="Times New Roman"/>
          <w:sz w:val="24"/>
          <w:szCs w:val="24"/>
        </w:rPr>
        <w:t xml:space="preserve">Instead of focusing </w:t>
      </w:r>
      <w:r w:rsidR="00726854">
        <w:rPr>
          <w:rFonts w:ascii="Times New Roman" w:hAnsi="Times New Roman" w:cs="Times New Roman"/>
          <w:sz w:val="24"/>
          <w:szCs w:val="24"/>
        </w:rPr>
        <w:lastRenderedPageBreak/>
        <w:t xml:space="preserve">on investment growth, I turned to the other theory-predicted phenomenon – </w:t>
      </w:r>
      <w:r w:rsidR="00726854" w:rsidRPr="00461863">
        <w:rPr>
          <w:rFonts w:ascii="Times New Roman" w:hAnsi="Times New Roman" w:cs="Times New Roman"/>
          <w:noProof/>
          <w:sz w:val="24"/>
          <w:szCs w:val="24"/>
        </w:rPr>
        <w:t>revaluation</w:t>
      </w:r>
      <w:r w:rsidR="00726854">
        <w:rPr>
          <w:rFonts w:ascii="Times New Roman" w:hAnsi="Times New Roman" w:cs="Times New Roman"/>
          <w:sz w:val="24"/>
          <w:szCs w:val="24"/>
        </w:rPr>
        <w:t xml:space="preserve"> in</w:t>
      </w:r>
      <w:r w:rsidR="00461863">
        <w:rPr>
          <w:rFonts w:ascii="Times New Roman" w:hAnsi="Times New Roman" w:cs="Times New Roman"/>
          <w:sz w:val="24"/>
          <w:szCs w:val="24"/>
        </w:rPr>
        <w:t xml:space="preserve"> the</w:t>
      </w:r>
      <w:r w:rsidR="00726854">
        <w:rPr>
          <w:rFonts w:ascii="Times New Roman" w:hAnsi="Times New Roman" w:cs="Times New Roman"/>
          <w:sz w:val="24"/>
          <w:szCs w:val="24"/>
        </w:rPr>
        <w:t xml:space="preserve"> </w:t>
      </w:r>
      <w:r w:rsidR="00726854" w:rsidRPr="00461863">
        <w:rPr>
          <w:rFonts w:ascii="Times New Roman" w:hAnsi="Times New Roman" w:cs="Times New Roman"/>
          <w:noProof/>
          <w:sz w:val="24"/>
          <w:szCs w:val="24"/>
        </w:rPr>
        <w:t>stock</w:t>
      </w:r>
      <w:r w:rsidR="00726854">
        <w:rPr>
          <w:rFonts w:ascii="Times New Roman" w:hAnsi="Times New Roman" w:cs="Times New Roman"/>
          <w:sz w:val="24"/>
          <w:szCs w:val="24"/>
        </w:rPr>
        <w:t xml:space="preserve"> market. According to the theoretical model, since the discount rate decreases, asset prices should increase following the capital control easing policy. </w:t>
      </w:r>
    </w:p>
    <w:p w14:paraId="648FE637" w14:textId="0FC292CE" w:rsidR="00F566FF" w:rsidRPr="00F566FF" w:rsidRDefault="00F566FF" w:rsidP="00F566FF">
      <w:pPr>
        <w:spacing w:line="240" w:lineRule="auto"/>
        <w:jc w:val="center"/>
        <w:rPr>
          <w:rFonts w:ascii="Times New Roman" w:hAnsi="Times New Roman" w:cs="Times New Roman"/>
          <w:sz w:val="24"/>
          <w:szCs w:val="24"/>
        </w:rPr>
      </w:pPr>
      <w:r>
        <w:rPr>
          <w:rFonts w:ascii="Times New Roman" w:hAnsi="Times New Roman" w:cs="Times New Roman"/>
          <w:sz w:val="16"/>
          <w:szCs w:val="16"/>
        </w:rPr>
        <w:t>Table 6</w:t>
      </w:r>
    </w:p>
    <w:tbl>
      <w:tblPr>
        <w:tblW w:w="9519" w:type="dxa"/>
        <w:tblLook w:val="04A0" w:firstRow="1" w:lastRow="0" w:firstColumn="1" w:lastColumn="0" w:noHBand="0" w:noVBand="1"/>
      </w:tblPr>
      <w:tblGrid>
        <w:gridCol w:w="1727"/>
        <w:gridCol w:w="1497"/>
        <w:gridCol w:w="1484"/>
        <w:gridCol w:w="907"/>
        <w:gridCol w:w="907"/>
        <w:gridCol w:w="1497"/>
        <w:gridCol w:w="1500"/>
      </w:tblGrid>
      <w:tr w:rsidR="00422C80" w:rsidRPr="00422C80" w14:paraId="0A30E61D" w14:textId="77777777" w:rsidTr="00422C80">
        <w:trPr>
          <w:trHeight w:val="709"/>
        </w:trPr>
        <w:tc>
          <w:tcPr>
            <w:tcW w:w="9519" w:type="dxa"/>
            <w:gridSpan w:val="7"/>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F08A863" w14:textId="77777777" w:rsidR="00422C80" w:rsidRPr="00422C80" w:rsidRDefault="00422C80" w:rsidP="00422C80">
            <w:pPr>
              <w:spacing w:after="0" w:line="240" w:lineRule="auto"/>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Panel a. Regression of stock index on hybrid index</w:t>
            </w:r>
          </w:p>
        </w:tc>
      </w:tr>
      <w:tr w:rsidR="00422C80" w:rsidRPr="00422C80" w14:paraId="4C9405F0" w14:textId="77777777" w:rsidTr="00422C80">
        <w:trPr>
          <w:trHeight w:val="396"/>
        </w:trPr>
        <w:tc>
          <w:tcPr>
            <w:tcW w:w="1727" w:type="dxa"/>
            <w:tcBorders>
              <w:top w:val="nil"/>
              <w:left w:val="single" w:sz="8" w:space="0" w:color="auto"/>
              <w:bottom w:val="single" w:sz="4" w:space="0" w:color="auto"/>
              <w:right w:val="single" w:sz="4" w:space="0" w:color="auto"/>
            </w:tcBorders>
            <w:shd w:val="clear" w:color="auto" w:fill="auto"/>
            <w:noWrap/>
            <w:vAlign w:val="center"/>
            <w:hideMark/>
          </w:tcPr>
          <w:p w14:paraId="10F89BAA"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noProof/>
                <w:sz w:val="24"/>
                <w:szCs w:val="24"/>
                <w:lang w:eastAsia="zh-CN"/>
              </w:rPr>
              <w:t>stockindex</w:t>
            </w:r>
          </w:p>
        </w:tc>
        <w:tc>
          <w:tcPr>
            <w:tcW w:w="1497" w:type="dxa"/>
            <w:tcBorders>
              <w:top w:val="nil"/>
              <w:left w:val="nil"/>
              <w:bottom w:val="single" w:sz="4" w:space="0" w:color="auto"/>
              <w:right w:val="single" w:sz="4" w:space="0" w:color="auto"/>
            </w:tcBorders>
            <w:shd w:val="clear" w:color="auto" w:fill="auto"/>
            <w:noWrap/>
            <w:vAlign w:val="center"/>
            <w:hideMark/>
          </w:tcPr>
          <w:p w14:paraId="2C7873EB"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Coef.</w:t>
            </w:r>
          </w:p>
        </w:tc>
        <w:tc>
          <w:tcPr>
            <w:tcW w:w="1484" w:type="dxa"/>
            <w:tcBorders>
              <w:top w:val="nil"/>
              <w:left w:val="nil"/>
              <w:bottom w:val="single" w:sz="4" w:space="0" w:color="auto"/>
              <w:right w:val="single" w:sz="4" w:space="0" w:color="auto"/>
            </w:tcBorders>
            <w:shd w:val="clear" w:color="auto" w:fill="auto"/>
            <w:noWrap/>
            <w:vAlign w:val="center"/>
            <w:hideMark/>
          </w:tcPr>
          <w:p w14:paraId="2403C9D3"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Std. Err.</w:t>
            </w:r>
          </w:p>
        </w:tc>
        <w:tc>
          <w:tcPr>
            <w:tcW w:w="907" w:type="dxa"/>
            <w:tcBorders>
              <w:top w:val="nil"/>
              <w:left w:val="nil"/>
              <w:bottom w:val="single" w:sz="4" w:space="0" w:color="auto"/>
              <w:right w:val="single" w:sz="4" w:space="0" w:color="auto"/>
            </w:tcBorders>
            <w:shd w:val="clear" w:color="auto" w:fill="auto"/>
            <w:noWrap/>
            <w:vAlign w:val="center"/>
            <w:hideMark/>
          </w:tcPr>
          <w:p w14:paraId="40627A1F"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t</w:t>
            </w:r>
          </w:p>
        </w:tc>
        <w:tc>
          <w:tcPr>
            <w:tcW w:w="907" w:type="dxa"/>
            <w:tcBorders>
              <w:top w:val="nil"/>
              <w:left w:val="nil"/>
              <w:bottom w:val="single" w:sz="4" w:space="0" w:color="auto"/>
              <w:right w:val="single" w:sz="4" w:space="0" w:color="auto"/>
            </w:tcBorders>
            <w:shd w:val="clear" w:color="auto" w:fill="auto"/>
            <w:noWrap/>
            <w:vAlign w:val="center"/>
            <w:hideMark/>
          </w:tcPr>
          <w:p w14:paraId="1CF3C244"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P&gt;t</w:t>
            </w:r>
          </w:p>
        </w:tc>
        <w:tc>
          <w:tcPr>
            <w:tcW w:w="299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4E707DB9"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[95% Conf. Interval]</w:t>
            </w:r>
          </w:p>
        </w:tc>
      </w:tr>
      <w:tr w:rsidR="00422C80" w:rsidRPr="00422C80" w14:paraId="1B25357D" w14:textId="77777777" w:rsidTr="00422C80">
        <w:trPr>
          <w:trHeight w:val="396"/>
        </w:trPr>
        <w:tc>
          <w:tcPr>
            <w:tcW w:w="1727" w:type="dxa"/>
            <w:tcBorders>
              <w:top w:val="nil"/>
              <w:left w:val="single" w:sz="8" w:space="0" w:color="auto"/>
              <w:bottom w:val="single" w:sz="4" w:space="0" w:color="auto"/>
              <w:right w:val="single" w:sz="4" w:space="0" w:color="auto"/>
            </w:tcBorders>
            <w:shd w:val="clear" w:color="auto" w:fill="auto"/>
            <w:noWrap/>
            <w:vAlign w:val="center"/>
            <w:hideMark/>
          </w:tcPr>
          <w:p w14:paraId="65B498F5"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hka</w:t>
            </w:r>
          </w:p>
        </w:tc>
        <w:tc>
          <w:tcPr>
            <w:tcW w:w="1497" w:type="dxa"/>
            <w:tcBorders>
              <w:top w:val="nil"/>
              <w:left w:val="nil"/>
              <w:bottom w:val="single" w:sz="4" w:space="0" w:color="auto"/>
              <w:right w:val="single" w:sz="4" w:space="0" w:color="auto"/>
            </w:tcBorders>
            <w:shd w:val="clear" w:color="auto" w:fill="auto"/>
            <w:noWrap/>
            <w:vAlign w:val="center"/>
            <w:hideMark/>
          </w:tcPr>
          <w:p w14:paraId="5C5CE7DD"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-0.0610561</w:t>
            </w:r>
          </w:p>
        </w:tc>
        <w:tc>
          <w:tcPr>
            <w:tcW w:w="1484" w:type="dxa"/>
            <w:tcBorders>
              <w:top w:val="nil"/>
              <w:left w:val="nil"/>
              <w:bottom w:val="single" w:sz="4" w:space="0" w:color="auto"/>
              <w:right w:val="single" w:sz="4" w:space="0" w:color="auto"/>
            </w:tcBorders>
            <w:shd w:val="clear" w:color="auto" w:fill="auto"/>
            <w:noWrap/>
            <w:vAlign w:val="center"/>
            <w:hideMark/>
          </w:tcPr>
          <w:p w14:paraId="7337E299"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0.0297499</w:t>
            </w:r>
          </w:p>
        </w:tc>
        <w:tc>
          <w:tcPr>
            <w:tcW w:w="907" w:type="dxa"/>
            <w:tcBorders>
              <w:top w:val="nil"/>
              <w:left w:val="nil"/>
              <w:bottom w:val="single" w:sz="4" w:space="0" w:color="auto"/>
              <w:right w:val="single" w:sz="4" w:space="0" w:color="auto"/>
            </w:tcBorders>
            <w:shd w:val="clear" w:color="auto" w:fill="auto"/>
            <w:noWrap/>
            <w:vAlign w:val="center"/>
            <w:hideMark/>
          </w:tcPr>
          <w:p w14:paraId="41FCF534"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-2.05</w:t>
            </w:r>
          </w:p>
        </w:tc>
        <w:tc>
          <w:tcPr>
            <w:tcW w:w="907" w:type="dxa"/>
            <w:tcBorders>
              <w:top w:val="nil"/>
              <w:left w:val="nil"/>
              <w:bottom w:val="single" w:sz="4" w:space="0" w:color="auto"/>
              <w:right w:val="single" w:sz="4" w:space="0" w:color="auto"/>
            </w:tcBorders>
            <w:shd w:val="clear" w:color="auto" w:fill="auto"/>
            <w:noWrap/>
            <w:vAlign w:val="center"/>
            <w:hideMark/>
          </w:tcPr>
          <w:p w14:paraId="20579BD7"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0.042</w:t>
            </w:r>
          </w:p>
        </w:tc>
        <w:tc>
          <w:tcPr>
            <w:tcW w:w="1497" w:type="dxa"/>
            <w:tcBorders>
              <w:top w:val="nil"/>
              <w:left w:val="nil"/>
              <w:bottom w:val="single" w:sz="4" w:space="0" w:color="auto"/>
              <w:right w:val="single" w:sz="4" w:space="0" w:color="auto"/>
            </w:tcBorders>
            <w:shd w:val="clear" w:color="auto" w:fill="auto"/>
            <w:noWrap/>
            <w:vAlign w:val="center"/>
            <w:hideMark/>
          </w:tcPr>
          <w:p w14:paraId="5C0259AD"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-0.1197641</w:t>
            </w:r>
          </w:p>
        </w:tc>
        <w:tc>
          <w:tcPr>
            <w:tcW w:w="1497" w:type="dxa"/>
            <w:tcBorders>
              <w:top w:val="nil"/>
              <w:left w:val="nil"/>
              <w:bottom w:val="single" w:sz="4" w:space="0" w:color="auto"/>
              <w:right w:val="single" w:sz="8" w:space="0" w:color="auto"/>
            </w:tcBorders>
            <w:shd w:val="clear" w:color="auto" w:fill="auto"/>
            <w:noWrap/>
            <w:vAlign w:val="center"/>
            <w:hideMark/>
          </w:tcPr>
          <w:p w14:paraId="61372221"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-0.0023481</w:t>
            </w:r>
          </w:p>
        </w:tc>
      </w:tr>
      <w:tr w:rsidR="00422C80" w:rsidRPr="00422C80" w14:paraId="264B67AF" w14:textId="77777777" w:rsidTr="00422C80">
        <w:trPr>
          <w:trHeight w:val="396"/>
        </w:trPr>
        <w:tc>
          <w:tcPr>
            <w:tcW w:w="1727" w:type="dxa"/>
            <w:tcBorders>
              <w:top w:val="nil"/>
              <w:left w:val="single" w:sz="8" w:space="0" w:color="auto"/>
              <w:bottom w:val="single" w:sz="4" w:space="0" w:color="auto"/>
              <w:right w:val="single" w:sz="4" w:space="0" w:color="auto"/>
            </w:tcBorders>
            <w:shd w:val="clear" w:color="auto" w:fill="auto"/>
            <w:noWrap/>
            <w:vAlign w:val="center"/>
            <w:hideMark/>
          </w:tcPr>
          <w:p w14:paraId="7D81CCA8"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_cons</w:t>
            </w:r>
          </w:p>
        </w:tc>
        <w:tc>
          <w:tcPr>
            <w:tcW w:w="1497" w:type="dxa"/>
            <w:tcBorders>
              <w:top w:val="nil"/>
              <w:left w:val="nil"/>
              <w:bottom w:val="single" w:sz="4" w:space="0" w:color="auto"/>
              <w:right w:val="single" w:sz="4" w:space="0" w:color="auto"/>
            </w:tcBorders>
            <w:shd w:val="clear" w:color="auto" w:fill="auto"/>
            <w:noWrap/>
            <w:vAlign w:val="center"/>
            <w:hideMark/>
          </w:tcPr>
          <w:p w14:paraId="77953779"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0.7196732</w:t>
            </w:r>
          </w:p>
        </w:tc>
        <w:tc>
          <w:tcPr>
            <w:tcW w:w="1484" w:type="dxa"/>
            <w:tcBorders>
              <w:top w:val="nil"/>
              <w:left w:val="nil"/>
              <w:bottom w:val="single" w:sz="4" w:space="0" w:color="auto"/>
              <w:right w:val="single" w:sz="4" w:space="0" w:color="auto"/>
            </w:tcBorders>
            <w:shd w:val="clear" w:color="auto" w:fill="auto"/>
            <w:noWrap/>
            <w:vAlign w:val="center"/>
            <w:hideMark/>
          </w:tcPr>
          <w:p w14:paraId="327E1345"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0.0387049</w:t>
            </w:r>
          </w:p>
        </w:tc>
        <w:tc>
          <w:tcPr>
            <w:tcW w:w="907" w:type="dxa"/>
            <w:tcBorders>
              <w:top w:val="nil"/>
              <w:left w:val="nil"/>
              <w:bottom w:val="single" w:sz="4" w:space="0" w:color="auto"/>
              <w:right w:val="single" w:sz="4" w:space="0" w:color="auto"/>
            </w:tcBorders>
            <w:shd w:val="clear" w:color="auto" w:fill="auto"/>
            <w:noWrap/>
            <w:vAlign w:val="center"/>
            <w:hideMark/>
          </w:tcPr>
          <w:p w14:paraId="29B610B7"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18.59</w:t>
            </w:r>
          </w:p>
        </w:tc>
        <w:tc>
          <w:tcPr>
            <w:tcW w:w="907" w:type="dxa"/>
            <w:tcBorders>
              <w:top w:val="nil"/>
              <w:left w:val="nil"/>
              <w:bottom w:val="single" w:sz="4" w:space="0" w:color="auto"/>
              <w:right w:val="single" w:sz="4" w:space="0" w:color="auto"/>
            </w:tcBorders>
            <w:shd w:val="clear" w:color="auto" w:fill="auto"/>
            <w:noWrap/>
            <w:vAlign w:val="center"/>
            <w:hideMark/>
          </w:tcPr>
          <w:p w14:paraId="48ABFD5E"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w:t>
            </w:r>
          </w:p>
        </w:tc>
        <w:tc>
          <w:tcPr>
            <w:tcW w:w="1497" w:type="dxa"/>
            <w:tcBorders>
              <w:top w:val="nil"/>
              <w:left w:val="nil"/>
              <w:bottom w:val="single" w:sz="4" w:space="0" w:color="auto"/>
              <w:right w:val="single" w:sz="4" w:space="0" w:color="auto"/>
            </w:tcBorders>
            <w:shd w:val="clear" w:color="auto" w:fill="auto"/>
            <w:noWrap/>
            <w:vAlign w:val="center"/>
            <w:hideMark/>
          </w:tcPr>
          <w:p w14:paraId="0923E488"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0.6432937</w:t>
            </w:r>
          </w:p>
        </w:tc>
        <w:tc>
          <w:tcPr>
            <w:tcW w:w="1497" w:type="dxa"/>
            <w:tcBorders>
              <w:top w:val="nil"/>
              <w:left w:val="nil"/>
              <w:bottom w:val="single" w:sz="4" w:space="0" w:color="auto"/>
              <w:right w:val="single" w:sz="8" w:space="0" w:color="auto"/>
            </w:tcBorders>
            <w:shd w:val="clear" w:color="auto" w:fill="auto"/>
            <w:noWrap/>
            <w:vAlign w:val="center"/>
            <w:hideMark/>
          </w:tcPr>
          <w:p w14:paraId="4102DFAB"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0.7960528</w:t>
            </w:r>
          </w:p>
        </w:tc>
      </w:tr>
      <w:tr w:rsidR="00422C80" w:rsidRPr="00422C80" w14:paraId="55C7CF13" w14:textId="77777777" w:rsidTr="00422C80">
        <w:trPr>
          <w:trHeight w:val="801"/>
        </w:trPr>
        <w:tc>
          <w:tcPr>
            <w:tcW w:w="9519" w:type="dxa"/>
            <w:gridSpan w:val="7"/>
            <w:tcBorders>
              <w:top w:val="single" w:sz="4" w:space="0" w:color="auto"/>
              <w:left w:val="single" w:sz="8" w:space="0" w:color="auto"/>
              <w:bottom w:val="single" w:sz="4" w:space="0" w:color="auto"/>
              <w:right w:val="single" w:sz="8" w:space="0" w:color="000000"/>
            </w:tcBorders>
            <w:shd w:val="clear" w:color="auto" w:fill="auto"/>
            <w:vAlign w:val="center"/>
            <w:hideMark/>
          </w:tcPr>
          <w:p w14:paraId="35D55FC5" w14:textId="77777777" w:rsidR="00422C80" w:rsidRPr="00422C80" w:rsidRDefault="00422C80" w:rsidP="00422C80">
            <w:pPr>
              <w:spacing w:after="0" w:line="240" w:lineRule="auto"/>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Panel b. Regression of stock index growth on difference in hybrid index and lagged level</w:t>
            </w:r>
          </w:p>
        </w:tc>
      </w:tr>
      <w:tr w:rsidR="00422C80" w:rsidRPr="00422C80" w14:paraId="4F086925" w14:textId="77777777" w:rsidTr="00422C80">
        <w:trPr>
          <w:trHeight w:val="396"/>
        </w:trPr>
        <w:tc>
          <w:tcPr>
            <w:tcW w:w="1727" w:type="dxa"/>
            <w:tcBorders>
              <w:top w:val="nil"/>
              <w:left w:val="single" w:sz="8" w:space="0" w:color="auto"/>
              <w:bottom w:val="single" w:sz="4" w:space="0" w:color="auto"/>
              <w:right w:val="single" w:sz="4" w:space="0" w:color="auto"/>
            </w:tcBorders>
            <w:shd w:val="clear" w:color="auto" w:fill="auto"/>
            <w:noWrap/>
            <w:vAlign w:val="center"/>
            <w:hideMark/>
          </w:tcPr>
          <w:p w14:paraId="6D5FE2D1"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diff_stock~x</w:t>
            </w:r>
          </w:p>
        </w:tc>
        <w:tc>
          <w:tcPr>
            <w:tcW w:w="1497" w:type="dxa"/>
            <w:tcBorders>
              <w:top w:val="nil"/>
              <w:left w:val="nil"/>
              <w:bottom w:val="single" w:sz="4" w:space="0" w:color="auto"/>
              <w:right w:val="single" w:sz="4" w:space="0" w:color="auto"/>
            </w:tcBorders>
            <w:shd w:val="clear" w:color="auto" w:fill="auto"/>
            <w:noWrap/>
            <w:vAlign w:val="center"/>
            <w:hideMark/>
          </w:tcPr>
          <w:p w14:paraId="128D60BE"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Coef.</w:t>
            </w:r>
          </w:p>
        </w:tc>
        <w:tc>
          <w:tcPr>
            <w:tcW w:w="1484" w:type="dxa"/>
            <w:tcBorders>
              <w:top w:val="nil"/>
              <w:left w:val="nil"/>
              <w:bottom w:val="single" w:sz="4" w:space="0" w:color="auto"/>
              <w:right w:val="single" w:sz="4" w:space="0" w:color="auto"/>
            </w:tcBorders>
            <w:shd w:val="clear" w:color="auto" w:fill="auto"/>
            <w:noWrap/>
            <w:vAlign w:val="center"/>
            <w:hideMark/>
          </w:tcPr>
          <w:p w14:paraId="54C51364"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Std. Err.</w:t>
            </w:r>
          </w:p>
        </w:tc>
        <w:tc>
          <w:tcPr>
            <w:tcW w:w="907" w:type="dxa"/>
            <w:tcBorders>
              <w:top w:val="nil"/>
              <w:left w:val="nil"/>
              <w:bottom w:val="single" w:sz="4" w:space="0" w:color="auto"/>
              <w:right w:val="single" w:sz="4" w:space="0" w:color="auto"/>
            </w:tcBorders>
            <w:shd w:val="clear" w:color="auto" w:fill="auto"/>
            <w:noWrap/>
            <w:vAlign w:val="center"/>
            <w:hideMark/>
          </w:tcPr>
          <w:p w14:paraId="2785D047"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t</w:t>
            </w:r>
          </w:p>
        </w:tc>
        <w:tc>
          <w:tcPr>
            <w:tcW w:w="907" w:type="dxa"/>
            <w:tcBorders>
              <w:top w:val="nil"/>
              <w:left w:val="nil"/>
              <w:bottom w:val="single" w:sz="4" w:space="0" w:color="auto"/>
              <w:right w:val="single" w:sz="4" w:space="0" w:color="auto"/>
            </w:tcBorders>
            <w:shd w:val="clear" w:color="auto" w:fill="auto"/>
            <w:noWrap/>
            <w:vAlign w:val="center"/>
            <w:hideMark/>
          </w:tcPr>
          <w:p w14:paraId="5393EB50"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P&gt;t</w:t>
            </w:r>
          </w:p>
        </w:tc>
        <w:tc>
          <w:tcPr>
            <w:tcW w:w="299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CB74CC1"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[95% Conf. Interval]</w:t>
            </w:r>
          </w:p>
        </w:tc>
      </w:tr>
      <w:tr w:rsidR="00422C80" w:rsidRPr="00422C80" w14:paraId="3CB01878" w14:textId="77777777" w:rsidTr="00422C80">
        <w:trPr>
          <w:trHeight w:val="396"/>
        </w:trPr>
        <w:tc>
          <w:tcPr>
            <w:tcW w:w="1727" w:type="dxa"/>
            <w:tcBorders>
              <w:top w:val="nil"/>
              <w:left w:val="single" w:sz="8" w:space="0" w:color="auto"/>
              <w:bottom w:val="single" w:sz="4" w:space="0" w:color="auto"/>
              <w:right w:val="single" w:sz="4" w:space="0" w:color="auto"/>
            </w:tcBorders>
            <w:shd w:val="clear" w:color="auto" w:fill="auto"/>
            <w:noWrap/>
            <w:vAlign w:val="center"/>
            <w:hideMark/>
          </w:tcPr>
          <w:p w14:paraId="10B692FA"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diff_hka</w:t>
            </w:r>
          </w:p>
        </w:tc>
        <w:tc>
          <w:tcPr>
            <w:tcW w:w="1497" w:type="dxa"/>
            <w:tcBorders>
              <w:top w:val="nil"/>
              <w:left w:val="nil"/>
              <w:bottom w:val="single" w:sz="4" w:space="0" w:color="auto"/>
              <w:right w:val="single" w:sz="4" w:space="0" w:color="auto"/>
            </w:tcBorders>
            <w:shd w:val="clear" w:color="auto" w:fill="auto"/>
            <w:noWrap/>
            <w:vAlign w:val="center"/>
            <w:hideMark/>
          </w:tcPr>
          <w:p w14:paraId="47312ED4"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-0.050513</w:t>
            </w:r>
          </w:p>
        </w:tc>
        <w:tc>
          <w:tcPr>
            <w:tcW w:w="1484" w:type="dxa"/>
            <w:tcBorders>
              <w:top w:val="nil"/>
              <w:left w:val="nil"/>
              <w:bottom w:val="single" w:sz="4" w:space="0" w:color="auto"/>
              <w:right w:val="single" w:sz="4" w:space="0" w:color="auto"/>
            </w:tcBorders>
            <w:shd w:val="clear" w:color="auto" w:fill="auto"/>
            <w:noWrap/>
            <w:vAlign w:val="center"/>
            <w:hideMark/>
          </w:tcPr>
          <w:p w14:paraId="44DE42B9"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0.0468172</w:t>
            </w:r>
          </w:p>
        </w:tc>
        <w:tc>
          <w:tcPr>
            <w:tcW w:w="907" w:type="dxa"/>
            <w:tcBorders>
              <w:top w:val="nil"/>
              <w:left w:val="nil"/>
              <w:bottom w:val="single" w:sz="4" w:space="0" w:color="auto"/>
              <w:right w:val="single" w:sz="4" w:space="0" w:color="auto"/>
            </w:tcBorders>
            <w:shd w:val="clear" w:color="auto" w:fill="auto"/>
            <w:noWrap/>
            <w:vAlign w:val="center"/>
            <w:hideMark/>
          </w:tcPr>
          <w:p w14:paraId="1DB28688"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-1.08</w:t>
            </w:r>
          </w:p>
        </w:tc>
        <w:tc>
          <w:tcPr>
            <w:tcW w:w="907" w:type="dxa"/>
            <w:tcBorders>
              <w:top w:val="nil"/>
              <w:left w:val="nil"/>
              <w:bottom w:val="single" w:sz="4" w:space="0" w:color="auto"/>
              <w:right w:val="single" w:sz="4" w:space="0" w:color="auto"/>
            </w:tcBorders>
            <w:shd w:val="clear" w:color="auto" w:fill="auto"/>
            <w:noWrap/>
            <w:vAlign w:val="center"/>
            <w:hideMark/>
          </w:tcPr>
          <w:p w14:paraId="64DFC248"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0.282</w:t>
            </w:r>
          </w:p>
        </w:tc>
        <w:tc>
          <w:tcPr>
            <w:tcW w:w="1497" w:type="dxa"/>
            <w:tcBorders>
              <w:top w:val="nil"/>
              <w:left w:val="nil"/>
              <w:bottom w:val="single" w:sz="4" w:space="0" w:color="auto"/>
              <w:right w:val="single" w:sz="4" w:space="0" w:color="auto"/>
            </w:tcBorders>
            <w:shd w:val="clear" w:color="auto" w:fill="auto"/>
            <w:noWrap/>
            <w:vAlign w:val="center"/>
            <w:hideMark/>
          </w:tcPr>
          <w:p w14:paraId="772D2ACE"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-0.1429047</w:t>
            </w:r>
          </w:p>
        </w:tc>
        <w:tc>
          <w:tcPr>
            <w:tcW w:w="1497" w:type="dxa"/>
            <w:tcBorders>
              <w:top w:val="nil"/>
              <w:left w:val="nil"/>
              <w:bottom w:val="single" w:sz="4" w:space="0" w:color="auto"/>
              <w:right w:val="single" w:sz="8" w:space="0" w:color="auto"/>
            </w:tcBorders>
            <w:shd w:val="clear" w:color="auto" w:fill="auto"/>
            <w:noWrap/>
            <w:vAlign w:val="center"/>
            <w:hideMark/>
          </w:tcPr>
          <w:p w14:paraId="1AD01B32"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0.0418787</w:t>
            </w:r>
          </w:p>
        </w:tc>
      </w:tr>
      <w:tr w:rsidR="00422C80" w:rsidRPr="00422C80" w14:paraId="71AEFF46" w14:textId="77777777" w:rsidTr="00422C80">
        <w:trPr>
          <w:trHeight w:val="396"/>
        </w:trPr>
        <w:tc>
          <w:tcPr>
            <w:tcW w:w="1727" w:type="dxa"/>
            <w:tcBorders>
              <w:top w:val="nil"/>
              <w:left w:val="single" w:sz="8" w:space="0" w:color="auto"/>
              <w:bottom w:val="single" w:sz="4" w:space="0" w:color="auto"/>
              <w:right w:val="single" w:sz="4" w:space="0" w:color="auto"/>
            </w:tcBorders>
            <w:shd w:val="clear" w:color="auto" w:fill="auto"/>
            <w:noWrap/>
            <w:vAlign w:val="center"/>
            <w:hideMark/>
          </w:tcPr>
          <w:p w14:paraId="4AA77C20"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hka_01</w:t>
            </w:r>
          </w:p>
        </w:tc>
        <w:tc>
          <w:tcPr>
            <w:tcW w:w="1497" w:type="dxa"/>
            <w:tcBorders>
              <w:top w:val="nil"/>
              <w:left w:val="nil"/>
              <w:bottom w:val="single" w:sz="4" w:space="0" w:color="auto"/>
              <w:right w:val="single" w:sz="4" w:space="0" w:color="auto"/>
            </w:tcBorders>
            <w:shd w:val="clear" w:color="auto" w:fill="auto"/>
            <w:noWrap/>
            <w:vAlign w:val="center"/>
            <w:hideMark/>
          </w:tcPr>
          <w:p w14:paraId="1651AAE0"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-0.0043304</w:t>
            </w:r>
          </w:p>
        </w:tc>
        <w:tc>
          <w:tcPr>
            <w:tcW w:w="1484" w:type="dxa"/>
            <w:tcBorders>
              <w:top w:val="nil"/>
              <w:left w:val="nil"/>
              <w:bottom w:val="single" w:sz="4" w:space="0" w:color="auto"/>
              <w:right w:val="single" w:sz="4" w:space="0" w:color="auto"/>
            </w:tcBorders>
            <w:shd w:val="clear" w:color="auto" w:fill="auto"/>
            <w:noWrap/>
            <w:vAlign w:val="center"/>
            <w:hideMark/>
          </w:tcPr>
          <w:p w14:paraId="5614FF48"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0.0066259</w:t>
            </w:r>
          </w:p>
        </w:tc>
        <w:tc>
          <w:tcPr>
            <w:tcW w:w="907" w:type="dxa"/>
            <w:tcBorders>
              <w:top w:val="nil"/>
              <w:left w:val="nil"/>
              <w:bottom w:val="single" w:sz="4" w:space="0" w:color="auto"/>
              <w:right w:val="single" w:sz="4" w:space="0" w:color="auto"/>
            </w:tcBorders>
            <w:shd w:val="clear" w:color="auto" w:fill="auto"/>
            <w:noWrap/>
            <w:vAlign w:val="center"/>
            <w:hideMark/>
          </w:tcPr>
          <w:p w14:paraId="7E9257ED"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-0.65</w:t>
            </w:r>
          </w:p>
        </w:tc>
        <w:tc>
          <w:tcPr>
            <w:tcW w:w="907" w:type="dxa"/>
            <w:tcBorders>
              <w:top w:val="nil"/>
              <w:left w:val="nil"/>
              <w:bottom w:val="single" w:sz="4" w:space="0" w:color="auto"/>
              <w:right w:val="single" w:sz="4" w:space="0" w:color="auto"/>
            </w:tcBorders>
            <w:shd w:val="clear" w:color="auto" w:fill="auto"/>
            <w:noWrap/>
            <w:vAlign w:val="center"/>
            <w:hideMark/>
          </w:tcPr>
          <w:p w14:paraId="4F441915"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0.514</w:t>
            </w:r>
          </w:p>
        </w:tc>
        <w:tc>
          <w:tcPr>
            <w:tcW w:w="1497" w:type="dxa"/>
            <w:tcBorders>
              <w:top w:val="nil"/>
              <w:left w:val="nil"/>
              <w:bottom w:val="single" w:sz="4" w:space="0" w:color="auto"/>
              <w:right w:val="single" w:sz="4" w:space="0" w:color="auto"/>
            </w:tcBorders>
            <w:shd w:val="clear" w:color="auto" w:fill="auto"/>
            <w:noWrap/>
            <w:vAlign w:val="center"/>
            <w:hideMark/>
          </w:tcPr>
          <w:p w14:paraId="02830962"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-0.0174062</w:t>
            </w:r>
          </w:p>
        </w:tc>
        <w:tc>
          <w:tcPr>
            <w:tcW w:w="1497" w:type="dxa"/>
            <w:tcBorders>
              <w:top w:val="nil"/>
              <w:left w:val="nil"/>
              <w:bottom w:val="single" w:sz="4" w:space="0" w:color="auto"/>
              <w:right w:val="single" w:sz="8" w:space="0" w:color="auto"/>
            </w:tcBorders>
            <w:shd w:val="clear" w:color="auto" w:fill="auto"/>
            <w:noWrap/>
            <w:vAlign w:val="center"/>
            <w:hideMark/>
          </w:tcPr>
          <w:p w14:paraId="780BA467"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0.0087455</w:t>
            </w:r>
          </w:p>
        </w:tc>
      </w:tr>
      <w:tr w:rsidR="00422C80" w:rsidRPr="00422C80" w14:paraId="154642B2" w14:textId="77777777" w:rsidTr="00422C80">
        <w:trPr>
          <w:trHeight w:val="396"/>
        </w:trPr>
        <w:tc>
          <w:tcPr>
            <w:tcW w:w="1727" w:type="dxa"/>
            <w:tcBorders>
              <w:top w:val="nil"/>
              <w:left w:val="single" w:sz="8" w:space="0" w:color="auto"/>
              <w:bottom w:val="single" w:sz="4" w:space="0" w:color="auto"/>
              <w:right w:val="single" w:sz="4" w:space="0" w:color="auto"/>
            </w:tcBorders>
            <w:shd w:val="clear" w:color="auto" w:fill="auto"/>
            <w:noWrap/>
            <w:vAlign w:val="center"/>
            <w:hideMark/>
          </w:tcPr>
          <w:p w14:paraId="61841AF0"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_cons</w:t>
            </w:r>
          </w:p>
        </w:tc>
        <w:tc>
          <w:tcPr>
            <w:tcW w:w="1497" w:type="dxa"/>
            <w:tcBorders>
              <w:top w:val="nil"/>
              <w:left w:val="nil"/>
              <w:bottom w:val="single" w:sz="4" w:space="0" w:color="auto"/>
              <w:right w:val="single" w:sz="4" w:space="0" w:color="auto"/>
            </w:tcBorders>
            <w:shd w:val="clear" w:color="auto" w:fill="auto"/>
            <w:noWrap/>
            <w:vAlign w:val="center"/>
            <w:hideMark/>
          </w:tcPr>
          <w:p w14:paraId="240A426E"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-0.002471</w:t>
            </w:r>
          </w:p>
        </w:tc>
        <w:tc>
          <w:tcPr>
            <w:tcW w:w="1484" w:type="dxa"/>
            <w:tcBorders>
              <w:top w:val="nil"/>
              <w:left w:val="nil"/>
              <w:bottom w:val="single" w:sz="4" w:space="0" w:color="auto"/>
              <w:right w:val="single" w:sz="4" w:space="0" w:color="auto"/>
            </w:tcBorders>
            <w:shd w:val="clear" w:color="auto" w:fill="auto"/>
            <w:noWrap/>
            <w:vAlign w:val="center"/>
            <w:hideMark/>
          </w:tcPr>
          <w:p w14:paraId="38A33640"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0.0082058</w:t>
            </w:r>
          </w:p>
        </w:tc>
        <w:tc>
          <w:tcPr>
            <w:tcW w:w="907" w:type="dxa"/>
            <w:tcBorders>
              <w:top w:val="nil"/>
              <w:left w:val="nil"/>
              <w:bottom w:val="single" w:sz="4" w:space="0" w:color="auto"/>
              <w:right w:val="single" w:sz="4" w:space="0" w:color="auto"/>
            </w:tcBorders>
            <w:shd w:val="clear" w:color="auto" w:fill="auto"/>
            <w:noWrap/>
            <w:vAlign w:val="center"/>
            <w:hideMark/>
          </w:tcPr>
          <w:p w14:paraId="6865093E"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-0.3</w:t>
            </w:r>
          </w:p>
        </w:tc>
        <w:tc>
          <w:tcPr>
            <w:tcW w:w="907" w:type="dxa"/>
            <w:tcBorders>
              <w:top w:val="nil"/>
              <w:left w:val="nil"/>
              <w:bottom w:val="single" w:sz="4" w:space="0" w:color="auto"/>
              <w:right w:val="single" w:sz="4" w:space="0" w:color="auto"/>
            </w:tcBorders>
            <w:shd w:val="clear" w:color="auto" w:fill="auto"/>
            <w:noWrap/>
            <w:vAlign w:val="center"/>
            <w:hideMark/>
          </w:tcPr>
          <w:p w14:paraId="0720811E"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0.764</w:t>
            </w:r>
          </w:p>
        </w:tc>
        <w:tc>
          <w:tcPr>
            <w:tcW w:w="1497" w:type="dxa"/>
            <w:tcBorders>
              <w:top w:val="nil"/>
              <w:left w:val="nil"/>
              <w:bottom w:val="single" w:sz="4" w:space="0" w:color="auto"/>
              <w:right w:val="single" w:sz="4" w:space="0" w:color="auto"/>
            </w:tcBorders>
            <w:shd w:val="clear" w:color="auto" w:fill="auto"/>
            <w:noWrap/>
            <w:vAlign w:val="center"/>
            <w:hideMark/>
          </w:tcPr>
          <w:p w14:paraId="05061D77"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-0.0186648</w:t>
            </w:r>
          </w:p>
        </w:tc>
        <w:tc>
          <w:tcPr>
            <w:tcW w:w="1497" w:type="dxa"/>
            <w:tcBorders>
              <w:top w:val="nil"/>
              <w:left w:val="nil"/>
              <w:bottom w:val="single" w:sz="4" w:space="0" w:color="auto"/>
              <w:right w:val="single" w:sz="8" w:space="0" w:color="auto"/>
            </w:tcBorders>
            <w:shd w:val="clear" w:color="auto" w:fill="auto"/>
            <w:noWrap/>
            <w:vAlign w:val="center"/>
            <w:hideMark/>
          </w:tcPr>
          <w:p w14:paraId="56A50F3C"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0.0137228</w:t>
            </w:r>
          </w:p>
        </w:tc>
      </w:tr>
      <w:tr w:rsidR="00422C80" w:rsidRPr="00422C80" w14:paraId="2494A572" w14:textId="77777777" w:rsidTr="00422C80">
        <w:trPr>
          <w:trHeight w:val="396"/>
        </w:trPr>
        <w:tc>
          <w:tcPr>
            <w:tcW w:w="9519" w:type="dxa"/>
            <w:gridSpan w:val="7"/>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43796E98" w14:textId="536348F1" w:rsidR="00422C80" w:rsidRPr="00422C80" w:rsidRDefault="00422C80" w:rsidP="00422C80">
            <w:pPr>
              <w:spacing w:after="0" w:line="240" w:lineRule="auto"/>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 xml:space="preserve">Panel c. Data </w:t>
            </w:r>
            <w:r w:rsidRPr="00422C80">
              <w:rPr>
                <w:rFonts w:ascii="Times New Roman" w:eastAsia="Times New Roman" w:hAnsi="Times New Roman" w:cs="Times New Roman"/>
                <w:noProof/>
                <w:sz w:val="24"/>
                <w:szCs w:val="24"/>
                <w:lang w:eastAsia="zh-CN"/>
              </w:rPr>
              <w:t>Stati</w:t>
            </w:r>
            <w:r w:rsidR="00461863">
              <w:rPr>
                <w:rFonts w:ascii="Times New Roman" w:eastAsia="Times New Roman" w:hAnsi="Times New Roman" w:cs="Times New Roman"/>
                <w:noProof/>
                <w:sz w:val="24"/>
                <w:szCs w:val="24"/>
                <w:lang w:eastAsia="zh-CN"/>
              </w:rPr>
              <w:t>s</w:t>
            </w:r>
            <w:r w:rsidRPr="00422C80">
              <w:rPr>
                <w:rFonts w:ascii="Times New Roman" w:eastAsia="Times New Roman" w:hAnsi="Times New Roman" w:cs="Times New Roman"/>
                <w:noProof/>
                <w:sz w:val="24"/>
                <w:szCs w:val="24"/>
                <w:lang w:eastAsia="zh-CN"/>
              </w:rPr>
              <w:t>tics</w:t>
            </w:r>
            <w:r w:rsidRPr="00422C80">
              <w:rPr>
                <w:rFonts w:ascii="Times New Roman" w:eastAsia="Times New Roman" w:hAnsi="Times New Roman" w:cs="Times New Roman"/>
                <w:sz w:val="24"/>
                <w:szCs w:val="24"/>
                <w:lang w:eastAsia="zh-CN"/>
              </w:rPr>
              <w:t xml:space="preserve"> of China's Stock Index</w:t>
            </w:r>
          </w:p>
        </w:tc>
      </w:tr>
      <w:tr w:rsidR="00422C80" w:rsidRPr="00422C80" w14:paraId="78ED0B71" w14:textId="77777777" w:rsidTr="00422C80">
        <w:trPr>
          <w:trHeight w:val="396"/>
        </w:trPr>
        <w:tc>
          <w:tcPr>
            <w:tcW w:w="1727" w:type="dxa"/>
            <w:tcBorders>
              <w:top w:val="nil"/>
              <w:left w:val="single" w:sz="8" w:space="0" w:color="auto"/>
              <w:bottom w:val="single" w:sz="4" w:space="0" w:color="auto"/>
              <w:right w:val="single" w:sz="4" w:space="0" w:color="auto"/>
            </w:tcBorders>
            <w:shd w:val="clear" w:color="auto" w:fill="auto"/>
            <w:noWrap/>
            <w:vAlign w:val="center"/>
            <w:hideMark/>
          </w:tcPr>
          <w:p w14:paraId="759BD34A"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Variable</w:t>
            </w:r>
          </w:p>
        </w:tc>
        <w:tc>
          <w:tcPr>
            <w:tcW w:w="1497" w:type="dxa"/>
            <w:tcBorders>
              <w:top w:val="nil"/>
              <w:left w:val="nil"/>
              <w:bottom w:val="single" w:sz="4" w:space="0" w:color="auto"/>
              <w:right w:val="single" w:sz="4" w:space="0" w:color="auto"/>
            </w:tcBorders>
            <w:shd w:val="clear" w:color="auto" w:fill="auto"/>
            <w:noWrap/>
            <w:vAlign w:val="center"/>
            <w:hideMark/>
          </w:tcPr>
          <w:p w14:paraId="7605A5A8"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Obs</w:t>
            </w:r>
          </w:p>
        </w:tc>
        <w:tc>
          <w:tcPr>
            <w:tcW w:w="1484" w:type="dxa"/>
            <w:tcBorders>
              <w:top w:val="nil"/>
              <w:left w:val="nil"/>
              <w:bottom w:val="single" w:sz="4" w:space="0" w:color="auto"/>
              <w:right w:val="single" w:sz="4" w:space="0" w:color="auto"/>
            </w:tcBorders>
            <w:shd w:val="clear" w:color="auto" w:fill="auto"/>
            <w:noWrap/>
            <w:vAlign w:val="center"/>
            <w:hideMark/>
          </w:tcPr>
          <w:p w14:paraId="51B10DE6"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Mean</w:t>
            </w:r>
          </w:p>
        </w:tc>
        <w:tc>
          <w:tcPr>
            <w:tcW w:w="907" w:type="dxa"/>
            <w:tcBorders>
              <w:top w:val="nil"/>
              <w:left w:val="nil"/>
              <w:bottom w:val="single" w:sz="4" w:space="0" w:color="auto"/>
              <w:right w:val="single" w:sz="4" w:space="0" w:color="auto"/>
            </w:tcBorders>
            <w:shd w:val="clear" w:color="auto" w:fill="auto"/>
            <w:noWrap/>
            <w:vAlign w:val="center"/>
            <w:hideMark/>
          </w:tcPr>
          <w:p w14:paraId="106F11BD"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Max</w:t>
            </w:r>
          </w:p>
        </w:tc>
        <w:tc>
          <w:tcPr>
            <w:tcW w:w="907" w:type="dxa"/>
            <w:tcBorders>
              <w:top w:val="nil"/>
              <w:left w:val="nil"/>
              <w:bottom w:val="single" w:sz="4" w:space="0" w:color="auto"/>
              <w:right w:val="single" w:sz="4" w:space="0" w:color="auto"/>
            </w:tcBorders>
            <w:shd w:val="clear" w:color="auto" w:fill="auto"/>
            <w:noWrap/>
            <w:vAlign w:val="center"/>
            <w:hideMark/>
          </w:tcPr>
          <w:p w14:paraId="100849B1"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Min</w:t>
            </w:r>
          </w:p>
        </w:tc>
        <w:tc>
          <w:tcPr>
            <w:tcW w:w="2994" w:type="dxa"/>
            <w:gridSpan w:val="2"/>
            <w:tcBorders>
              <w:top w:val="single" w:sz="4" w:space="0" w:color="auto"/>
              <w:left w:val="nil"/>
              <w:bottom w:val="nil"/>
              <w:right w:val="single" w:sz="4" w:space="0" w:color="000000"/>
            </w:tcBorders>
            <w:shd w:val="clear" w:color="auto" w:fill="auto"/>
            <w:noWrap/>
            <w:vAlign w:val="center"/>
            <w:hideMark/>
          </w:tcPr>
          <w:p w14:paraId="28FFD076"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Std. Dev.</w:t>
            </w:r>
          </w:p>
        </w:tc>
      </w:tr>
      <w:tr w:rsidR="00422C80" w:rsidRPr="00422C80" w14:paraId="1859382A" w14:textId="77777777" w:rsidTr="00422C80">
        <w:trPr>
          <w:trHeight w:val="406"/>
        </w:trPr>
        <w:tc>
          <w:tcPr>
            <w:tcW w:w="1727" w:type="dxa"/>
            <w:tcBorders>
              <w:top w:val="nil"/>
              <w:left w:val="single" w:sz="8" w:space="0" w:color="auto"/>
              <w:bottom w:val="single" w:sz="8" w:space="0" w:color="auto"/>
              <w:right w:val="single" w:sz="4" w:space="0" w:color="auto"/>
            </w:tcBorders>
            <w:shd w:val="clear" w:color="auto" w:fill="auto"/>
            <w:noWrap/>
            <w:vAlign w:val="center"/>
            <w:hideMark/>
          </w:tcPr>
          <w:p w14:paraId="38DCE051"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stockindex</w:t>
            </w:r>
          </w:p>
        </w:tc>
        <w:tc>
          <w:tcPr>
            <w:tcW w:w="1497" w:type="dxa"/>
            <w:tcBorders>
              <w:top w:val="nil"/>
              <w:left w:val="nil"/>
              <w:bottom w:val="single" w:sz="8" w:space="0" w:color="auto"/>
              <w:right w:val="single" w:sz="4" w:space="0" w:color="auto"/>
            </w:tcBorders>
            <w:shd w:val="clear" w:color="auto" w:fill="auto"/>
            <w:noWrap/>
            <w:vAlign w:val="center"/>
            <w:hideMark/>
          </w:tcPr>
          <w:p w14:paraId="0C965D6B"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180</w:t>
            </w:r>
          </w:p>
        </w:tc>
        <w:tc>
          <w:tcPr>
            <w:tcW w:w="1484" w:type="dxa"/>
            <w:tcBorders>
              <w:top w:val="nil"/>
              <w:left w:val="nil"/>
              <w:bottom w:val="single" w:sz="8" w:space="0" w:color="auto"/>
              <w:right w:val="single" w:sz="4" w:space="0" w:color="auto"/>
            </w:tcBorders>
            <w:shd w:val="clear" w:color="auto" w:fill="auto"/>
            <w:noWrap/>
            <w:vAlign w:val="center"/>
            <w:hideMark/>
          </w:tcPr>
          <w:p w14:paraId="7F8A8B1D"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0.7839778</w:t>
            </w:r>
          </w:p>
        </w:tc>
        <w:tc>
          <w:tcPr>
            <w:tcW w:w="907" w:type="dxa"/>
            <w:tcBorders>
              <w:top w:val="nil"/>
              <w:left w:val="nil"/>
              <w:bottom w:val="single" w:sz="8" w:space="0" w:color="auto"/>
              <w:right w:val="single" w:sz="4" w:space="0" w:color="auto"/>
            </w:tcBorders>
            <w:shd w:val="clear" w:color="auto" w:fill="auto"/>
            <w:noWrap/>
            <w:vAlign w:val="center"/>
            <w:hideMark/>
          </w:tcPr>
          <w:p w14:paraId="0107CF0D"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2.037</w:t>
            </w:r>
          </w:p>
        </w:tc>
        <w:tc>
          <w:tcPr>
            <w:tcW w:w="907" w:type="dxa"/>
            <w:tcBorders>
              <w:top w:val="nil"/>
              <w:left w:val="nil"/>
              <w:bottom w:val="single" w:sz="8" w:space="0" w:color="auto"/>
              <w:right w:val="single" w:sz="4" w:space="0" w:color="auto"/>
            </w:tcBorders>
            <w:shd w:val="clear" w:color="auto" w:fill="auto"/>
            <w:noWrap/>
            <w:vAlign w:val="center"/>
            <w:hideMark/>
          </w:tcPr>
          <w:p w14:paraId="239ECE69"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0.368</w:t>
            </w:r>
          </w:p>
        </w:tc>
        <w:tc>
          <w:tcPr>
            <w:tcW w:w="2994" w:type="dxa"/>
            <w:gridSpan w:val="2"/>
            <w:tcBorders>
              <w:top w:val="nil"/>
              <w:left w:val="nil"/>
              <w:bottom w:val="single" w:sz="4" w:space="0" w:color="auto"/>
              <w:right w:val="single" w:sz="4" w:space="0" w:color="000000"/>
            </w:tcBorders>
            <w:shd w:val="clear" w:color="auto" w:fill="auto"/>
            <w:noWrap/>
            <w:vAlign w:val="center"/>
            <w:hideMark/>
          </w:tcPr>
          <w:p w14:paraId="1E615DD3" w14:textId="77777777" w:rsidR="00422C80" w:rsidRPr="00422C80" w:rsidRDefault="00422C80" w:rsidP="00422C80">
            <w:pPr>
              <w:spacing w:after="0" w:line="240" w:lineRule="auto"/>
              <w:jc w:val="center"/>
              <w:rPr>
                <w:rFonts w:ascii="Times New Roman" w:eastAsia="Times New Roman" w:hAnsi="Times New Roman" w:cs="Times New Roman"/>
                <w:sz w:val="24"/>
                <w:szCs w:val="24"/>
                <w:lang w:eastAsia="zh-CN"/>
              </w:rPr>
            </w:pPr>
            <w:r w:rsidRPr="00422C80">
              <w:rPr>
                <w:rFonts w:ascii="Times New Roman" w:eastAsia="Times New Roman" w:hAnsi="Times New Roman" w:cs="Times New Roman"/>
                <w:sz w:val="24"/>
                <w:szCs w:val="24"/>
                <w:lang w:eastAsia="zh-CN"/>
              </w:rPr>
              <w:t>0.3075822</w:t>
            </w:r>
          </w:p>
        </w:tc>
      </w:tr>
    </w:tbl>
    <w:p w14:paraId="25E4B559" w14:textId="3C34D3D5" w:rsidR="00F566FF" w:rsidRDefault="00F566FF" w:rsidP="00F566FF">
      <w:pPr>
        <w:spacing w:line="480" w:lineRule="auto"/>
        <w:rPr>
          <w:rFonts w:ascii="Times New Roman" w:hAnsi="Times New Roman" w:cs="Times New Roman"/>
          <w:sz w:val="24"/>
          <w:szCs w:val="24"/>
        </w:rPr>
      </w:pPr>
      <w:r w:rsidRPr="00F566FF">
        <w:rPr>
          <w:rFonts w:ascii="Times New Roman" w:hAnsi="Times New Roman" w:cs="Times New Roman"/>
          <w:sz w:val="24"/>
          <w:szCs w:val="24"/>
        </w:rPr>
        <w:tab/>
      </w:r>
      <w:r w:rsidRPr="00F566FF">
        <w:rPr>
          <w:rFonts w:ascii="Times New Roman" w:hAnsi="Times New Roman" w:cs="Times New Roman"/>
          <w:sz w:val="24"/>
          <w:szCs w:val="24"/>
        </w:rPr>
        <w:tab/>
      </w:r>
      <w:r w:rsidRPr="00F566FF">
        <w:rPr>
          <w:rFonts w:ascii="Times New Roman" w:hAnsi="Times New Roman" w:cs="Times New Roman"/>
          <w:sz w:val="24"/>
          <w:szCs w:val="24"/>
        </w:rPr>
        <w:tab/>
      </w:r>
      <w:r w:rsidRPr="00F566FF">
        <w:rPr>
          <w:rFonts w:ascii="Times New Roman" w:hAnsi="Times New Roman" w:cs="Times New Roman"/>
          <w:sz w:val="24"/>
          <w:szCs w:val="24"/>
        </w:rPr>
        <w:tab/>
      </w:r>
      <w:r w:rsidRPr="00F566FF">
        <w:rPr>
          <w:rFonts w:ascii="Times New Roman" w:hAnsi="Times New Roman" w:cs="Times New Roman"/>
          <w:sz w:val="24"/>
          <w:szCs w:val="24"/>
        </w:rPr>
        <w:tab/>
      </w:r>
      <w:r w:rsidRPr="00F566FF">
        <w:rPr>
          <w:rFonts w:ascii="Times New Roman" w:hAnsi="Times New Roman" w:cs="Times New Roman"/>
          <w:sz w:val="24"/>
          <w:szCs w:val="24"/>
        </w:rPr>
        <w:tab/>
      </w:r>
    </w:p>
    <w:p w14:paraId="063FC629" w14:textId="0F066439" w:rsidR="005B6BB7" w:rsidRDefault="003E5E5B" w:rsidP="00810FE9">
      <w:pPr>
        <w:spacing w:line="480" w:lineRule="auto"/>
        <w:ind w:firstLine="72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Table 6 shows results from </w:t>
      </w:r>
      <w:r w:rsidR="00461863" w:rsidRPr="00461863">
        <w:rPr>
          <w:rFonts w:ascii="Times New Roman" w:eastAsiaTheme="minorEastAsia" w:hAnsi="Times New Roman" w:cs="Times New Roman"/>
          <w:noProof/>
          <w:sz w:val="24"/>
          <w:szCs w:val="24"/>
          <w:lang w:eastAsia="zh-CN"/>
        </w:rPr>
        <w:t xml:space="preserve">the </w:t>
      </w:r>
      <w:r w:rsidRPr="00461863">
        <w:rPr>
          <w:rFonts w:ascii="Times New Roman" w:eastAsiaTheme="minorEastAsia" w:hAnsi="Times New Roman" w:cs="Times New Roman"/>
          <w:noProof/>
          <w:sz w:val="24"/>
          <w:szCs w:val="24"/>
          <w:lang w:eastAsia="zh-CN"/>
        </w:rPr>
        <w:t>regression</w:t>
      </w:r>
      <w:r>
        <w:rPr>
          <w:rFonts w:ascii="Times New Roman" w:eastAsiaTheme="minorEastAsia" w:hAnsi="Times New Roman" w:cs="Times New Roman"/>
          <w:sz w:val="24"/>
          <w:szCs w:val="24"/>
          <w:lang w:eastAsia="zh-CN"/>
        </w:rPr>
        <w:t xml:space="preserve"> of China’s stock index on </w:t>
      </w:r>
      <w:r w:rsidRPr="00461863">
        <w:rPr>
          <w:rFonts w:ascii="Times New Roman" w:eastAsiaTheme="minorEastAsia" w:hAnsi="Times New Roman" w:cs="Times New Roman"/>
          <w:noProof/>
          <w:sz w:val="24"/>
          <w:szCs w:val="24"/>
          <w:lang w:eastAsia="zh-CN"/>
        </w:rPr>
        <w:t>hybrid</w:t>
      </w:r>
      <w:r>
        <w:rPr>
          <w:rFonts w:ascii="Times New Roman" w:eastAsiaTheme="minorEastAsia" w:hAnsi="Times New Roman" w:cs="Times New Roman"/>
          <w:sz w:val="24"/>
          <w:szCs w:val="24"/>
          <w:lang w:eastAsia="zh-CN"/>
        </w:rPr>
        <w:t xml:space="preserve"> index of capital account </w:t>
      </w:r>
      <w:r w:rsidR="006D425D">
        <w:rPr>
          <w:rFonts w:ascii="Times New Roman" w:eastAsiaTheme="minorEastAsia" w:hAnsi="Times New Roman" w:cs="Times New Roman"/>
          <w:sz w:val="24"/>
          <w:szCs w:val="24"/>
          <w:lang w:eastAsia="zh-CN"/>
        </w:rPr>
        <w:t>openness</w:t>
      </w:r>
      <w:r>
        <w:rPr>
          <w:rFonts w:ascii="Times New Roman" w:eastAsiaTheme="minorEastAsia" w:hAnsi="Times New Roman" w:cs="Times New Roman"/>
          <w:sz w:val="24"/>
          <w:szCs w:val="24"/>
          <w:lang w:eastAsia="zh-CN"/>
        </w:rPr>
        <w:t xml:space="preserve">. </w:t>
      </w:r>
      <w:r w:rsidR="006D425D">
        <w:rPr>
          <w:rFonts w:ascii="Times New Roman" w:eastAsiaTheme="minorEastAsia" w:hAnsi="Times New Roman" w:cs="Times New Roman"/>
          <w:sz w:val="24"/>
          <w:szCs w:val="24"/>
          <w:lang w:eastAsia="zh-CN"/>
        </w:rPr>
        <w:t>The data used here is monthly based instead of annually aggregate data that I used in the previous empirical analysis. The only difference in the hybrid index is that I calculate the annual data of hybrid index by taking the average of 12 months in one year. The stock index is the index of “</w:t>
      </w:r>
      <w:r w:rsidR="006D425D" w:rsidRPr="006D425D">
        <w:rPr>
          <w:rFonts w:ascii="Times New Roman" w:eastAsiaTheme="minorEastAsia" w:hAnsi="Times New Roman" w:cs="Times New Roman"/>
          <w:sz w:val="24"/>
          <w:szCs w:val="24"/>
          <w:lang w:eastAsia="zh-CN"/>
        </w:rPr>
        <w:t>Total Share Prices for All Shares for China</w:t>
      </w:r>
      <w:r w:rsidR="006D425D">
        <w:rPr>
          <w:rFonts w:ascii="Times New Roman" w:eastAsiaTheme="minorEastAsia" w:hAnsi="Times New Roman" w:cs="Times New Roman"/>
          <w:sz w:val="24"/>
          <w:szCs w:val="24"/>
          <w:lang w:eastAsia="zh-CN"/>
        </w:rPr>
        <w:t xml:space="preserve">” cited from Federal Reserve Bank of St. Louis website. </w:t>
      </w:r>
      <w:r>
        <w:rPr>
          <w:rFonts w:ascii="Times New Roman" w:eastAsiaTheme="minorEastAsia" w:hAnsi="Times New Roman" w:cs="Times New Roman"/>
          <w:sz w:val="24"/>
          <w:szCs w:val="24"/>
          <w:lang w:eastAsia="zh-CN"/>
        </w:rPr>
        <w:t xml:space="preserve">In Panel a, where a simple OLS coefficient </w:t>
      </w:r>
      <w:r w:rsidR="006D425D">
        <w:rPr>
          <w:rFonts w:ascii="Times New Roman" w:eastAsiaTheme="minorEastAsia" w:hAnsi="Times New Roman" w:cs="Times New Roman"/>
          <w:sz w:val="24"/>
          <w:szCs w:val="24"/>
          <w:lang w:eastAsia="zh-CN"/>
        </w:rPr>
        <w:t xml:space="preserve">represents that </w:t>
      </w:r>
      <w:r w:rsidR="003402B5">
        <w:rPr>
          <w:rFonts w:ascii="Times New Roman" w:eastAsiaTheme="minorEastAsia" w:hAnsi="Times New Roman" w:cs="Times New Roman"/>
          <w:sz w:val="24"/>
          <w:szCs w:val="24"/>
          <w:lang w:eastAsia="zh-CN"/>
        </w:rPr>
        <w:t>an average capital control easing policy can increase the stock index</w:t>
      </w:r>
      <w:r w:rsidR="008E28B0">
        <w:rPr>
          <w:rFonts w:ascii="Times New Roman" w:eastAsiaTheme="minorEastAsia" w:hAnsi="Times New Roman" w:cs="Times New Roman"/>
          <w:sz w:val="24"/>
          <w:szCs w:val="24"/>
          <w:lang w:eastAsia="zh-CN"/>
        </w:rPr>
        <w:t xml:space="preserve"> by 0.06 significantly. </w:t>
      </w:r>
      <w:r w:rsidR="008E28B0">
        <w:rPr>
          <w:rFonts w:ascii="Times New Roman" w:eastAsiaTheme="minorEastAsia" w:hAnsi="Times New Roman" w:cs="Times New Roman"/>
          <w:sz w:val="24"/>
          <w:szCs w:val="24"/>
          <w:lang w:eastAsia="zh-CN"/>
        </w:rPr>
        <w:lastRenderedPageBreak/>
        <w:t xml:space="preserve">However, when I use </w:t>
      </w:r>
      <w:r w:rsidR="00461863" w:rsidRPr="00461863">
        <w:rPr>
          <w:rFonts w:ascii="Times New Roman" w:eastAsiaTheme="minorEastAsia" w:hAnsi="Times New Roman" w:cs="Times New Roman"/>
          <w:noProof/>
          <w:sz w:val="24"/>
          <w:szCs w:val="24"/>
          <w:lang w:eastAsia="zh-CN"/>
        </w:rPr>
        <w:t xml:space="preserve">the </w:t>
      </w:r>
      <w:r w:rsidR="008E28B0" w:rsidRPr="00461863">
        <w:rPr>
          <w:rFonts w:ascii="Times New Roman" w:eastAsiaTheme="minorEastAsia" w:hAnsi="Times New Roman" w:cs="Times New Roman"/>
          <w:noProof/>
          <w:sz w:val="24"/>
          <w:szCs w:val="24"/>
          <w:lang w:eastAsia="zh-CN"/>
        </w:rPr>
        <w:t>difference</w:t>
      </w:r>
      <w:r w:rsidR="008E28B0">
        <w:rPr>
          <w:rFonts w:ascii="Times New Roman" w:eastAsiaTheme="minorEastAsia" w:hAnsi="Times New Roman" w:cs="Times New Roman"/>
          <w:sz w:val="24"/>
          <w:szCs w:val="24"/>
          <w:lang w:eastAsia="zh-CN"/>
        </w:rPr>
        <w:t xml:space="preserve"> in </w:t>
      </w:r>
      <w:r w:rsidR="008E28B0" w:rsidRPr="00461863">
        <w:rPr>
          <w:rFonts w:ascii="Times New Roman" w:eastAsiaTheme="minorEastAsia" w:hAnsi="Times New Roman" w:cs="Times New Roman"/>
          <w:noProof/>
          <w:sz w:val="24"/>
          <w:szCs w:val="24"/>
          <w:lang w:eastAsia="zh-CN"/>
        </w:rPr>
        <w:t>hybrid</w:t>
      </w:r>
      <w:r w:rsidR="008E28B0">
        <w:rPr>
          <w:rFonts w:ascii="Times New Roman" w:eastAsiaTheme="minorEastAsia" w:hAnsi="Times New Roman" w:cs="Times New Roman"/>
          <w:sz w:val="24"/>
          <w:szCs w:val="24"/>
          <w:lang w:eastAsia="zh-CN"/>
        </w:rPr>
        <w:t xml:space="preserve"> index and its lagged level as </w:t>
      </w:r>
      <w:r w:rsidR="00461863" w:rsidRPr="00461863">
        <w:rPr>
          <w:rFonts w:ascii="Times New Roman" w:eastAsiaTheme="minorEastAsia" w:hAnsi="Times New Roman" w:cs="Times New Roman"/>
          <w:noProof/>
          <w:sz w:val="24"/>
          <w:szCs w:val="24"/>
          <w:lang w:eastAsia="zh-CN"/>
        </w:rPr>
        <w:t xml:space="preserve">the </w:t>
      </w:r>
      <w:r w:rsidR="008E28B0" w:rsidRPr="00461863">
        <w:rPr>
          <w:rFonts w:ascii="Times New Roman" w:eastAsiaTheme="minorEastAsia" w:hAnsi="Times New Roman" w:cs="Times New Roman"/>
          <w:noProof/>
          <w:sz w:val="24"/>
          <w:szCs w:val="24"/>
          <w:lang w:eastAsia="zh-CN"/>
        </w:rPr>
        <w:t>independent</w:t>
      </w:r>
      <w:r w:rsidR="008E28B0">
        <w:rPr>
          <w:rFonts w:ascii="Times New Roman" w:eastAsiaTheme="minorEastAsia" w:hAnsi="Times New Roman" w:cs="Times New Roman"/>
          <w:sz w:val="24"/>
          <w:szCs w:val="24"/>
          <w:lang w:eastAsia="zh-CN"/>
        </w:rPr>
        <w:t xml:space="preserve"> variable</w:t>
      </w:r>
      <w:r w:rsidR="00461863">
        <w:rPr>
          <w:rFonts w:ascii="Times New Roman" w:eastAsiaTheme="minorEastAsia" w:hAnsi="Times New Roman" w:cs="Times New Roman"/>
          <w:sz w:val="24"/>
          <w:szCs w:val="24"/>
          <w:lang w:eastAsia="zh-CN"/>
        </w:rPr>
        <w:t>s</w:t>
      </w:r>
      <w:r w:rsidR="008E28B0">
        <w:rPr>
          <w:rFonts w:ascii="Times New Roman" w:eastAsiaTheme="minorEastAsia" w:hAnsi="Times New Roman" w:cs="Times New Roman"/>
          <w:sz w:val="24"/>
          <w:szCs w:val="24"/>
          <w:lang w:eastAsia="zh-CN"/>
        </w:rPr>
        <w:t xml:space="preserve"> to measure their effects on China’s stock market, the significance disappears as shown in Panel b although their coefficients have desired negative signs.</w:t>
      </w:r>
      <w:r w:rsidR="00BE4614">
        <w:rPr>
          <w:rFonts w:ascii="Times New Roman" w:eastAsiaTheme="minorEastAsia" w:hAnsi="Times New Roman" w:cs="Times New Roman"/>
          <w:sz w:val="24"/>
          <w:szCs w:val="24"/>
          <w:lang w:eastAsia="zh-CN"/>
        </w:rPr>
        <w:t xml:space="preserve"> </w:t>
      </w:r>
    </w:p>
    <w:p w14:paraId="6D99AD94" w14:textId="2AF5972F" w:rsidR="005B6BB7" w:rsidRPr="003D1481" w:rsidRDefault="00BE4614" w:rsidP="00151812">
      <w:pPr>
        <w:spacing w:line="480" w:lineRule="auto"/>
        <w:ind w:firstLine="72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One possible explanation is that China’s government has a strong motivation to maintain stock market’s stability. Depending on this hypothesis, a potential scenario could be</w:t>
      </w:r>
      <w:r w:rsidR="00774064">
        <w:rPr>
          <w:rFonts w:ascii="Times New Roman" w:eastAsiaTheme="minorEastAsia" w:hAnsi="Times New Roman" w:cs="Times New Roman"/>
          <w:sz w:val="24"/>
          <w:szCs w:val="24"/>
          <w:lang w:eastAsia="zh-CN"/>
        </w:rPr>
        <w:t xml:space="preserve"> that</w:t>
      </w:r>
      <w:r>
        <w:rPr>
          <w:rFonts w:ascii="Times New Roman" w:eastAsiaTheme="minorEastAsia" w:hAnsi="Times New Roman" w:cs="Times New Roman"/>
          <w:sz w:val="24"/>
          <w:szCs w:val="24"/>
          <w:lang w:eastAsia="zh-CN"/>
        </w:rPr>
        <w:t xml:space="preserve"> China </w:t>
      </w:r>
      <w:r w:rsidRPr="00461863">
        <w:rPr>
          <w:rFonts w:ascii="Times New Roman" w:eastAsiaTheme="minorEastAsia" w:hAnsi="Times New Roman" w:cs="Times New Roman"/>
          <w:noProof/>
          <w:sz w:val="24"/>
          <w:szCs w:val="24"/>
          <w:lang w:eastAsia="zh-CN"/>
        </w:rPr>
        <w:t>implement</w:t>
      </w:r>
      <w:r w:rsidR="00461863">
        <w:rPr>
          <w:rFonts w:ascii="Times New Roman" w:eastAsiaTheme="minorEastAsia" w:hAnsi="Times New Roman" w:cs="Times New Roman"/>
          <w:noProof/>
          <w:sz w:val="24"/>
          <w:szCs w:val="24"/>
          <w:lang w:eastAsia="zh-CN"/>
        </w:rPr>
        <w:t>s</w:t>
      </w:r>
      <w:r>
        <w:rPr>
          <w:rFonts w:ascii="Times New Roman" w:eastAsiaTheme="minorEastAsia" w:hAnsi="Times New Roman" w:cs="Times New Roman"/>
          <w:sz w:val="24"/>
          <w:szCs w:val="24"/>
          <w:lang w:eastAsia="zh-CN"/>
        </w:rPr>
        <w:t xml:space="preserve"> easing capital control policies when</w:t>
      </w:r>
      <w:r w:rsidR="00461863">
        <w:rPr>
          <w:rFonts w:ascii="Times New Roman" w:eastAsiaTheme="minorEastAsia" w:hAnsi="Times New Roman" w:cs="Times New Roman"/>
          <w:sz w:val="24"/>
          <w:szCs w:val="24"/>
          <w:lang w:eastAsia="zh-CN"/>
        </w:rPr>
        <w:t xml:space="preserve"> the</w:t>
      </w:r>
      <w:r>
        <w:rPr>
          <w:rFonts w:ascii="Times New Roman" w:eastAsiaTheme="minorEastAsia" w:hAnsi="Times New Roman" w:cs="Times New Roman"/>
          <w:sz w:val="24"/>
          <w:szCs w:val="24"/>
          <w:lang w:eastAsia="zh-CN"/>
        </w:rPr>
        <w:t xml:space="preserve"> </w:t>
      </w:r>
      <w:r w:rsidRPr="00461863">
        <w:rPr>
          <w:rFonts w:ascii="Times New Roman" w:eastAsiaTheme="minorEastAsia" w:hAnsi="Times New Roman" w:cs="Times New Roman"/>
          <w:noProof/>
          <w:sz w:val="24"/>
          <w:szCs w:val="24"/>
          <w:lang w:eastAsia="zh-CN"/>
        </w:rPr>
        <w:t>stock</w:t>
      </w:r>
      <w:r>
        <w:rPr>
          <w:rFonts w:ascii="Times New Roman" w:eastAsiaTheme="minorEastAsia" w:hAnsi="Times New Roman" w:cs="Times New Roman"/>
          <w:sz w:val="24"/>
          <w:szCs w:val="24"/>
          <w:lang w:eastAsia="zh-CN"/>
        </w:rPr>
        <w:t xml:space="preserve"> market is </w:t>
      </w:r>
      <w:r w:rsidRPr="00461863">
        <w:rPr>
          <w:rFonts w:ascii="Times New Roman" w:eastAsiaTheme="minorEastAsia" w:hAnsi="Times New Roman" w:cs="Times New Roman"/>
          <w:noProof/>
          <w:sz w:val="24"/>
          <w:szCs w:val="24"/>
          <w:lang w:eastAsia="zh-CN"/>
        </w:rPr>
        <w:t>low</w:t>
      </w:r>
      <w:r>
        <w:rPr>
          <w:rFonts w:ascii="Times New Roman" w:eastAsiaTheme="minorEastAsia" w:hAnsi="Times New Roman" w:cs="Times New Roman"/>
          <w:sz w:val="24"/>
          <w:szCs w:val="24"/>
          <w:lang w:eastAsia="zh-CN"/>
        </w:rPr>
        <w:t xml:space="preserve"> while </w:t>
      </w:r>
      <w:r w:rsidR="00774064">
        <w:rPr>
          <w:rFonts w:ascii="Times New Roman" w:eastAsiaTheme="minorEastAsia" w:hAnsi="Times New Roman" w:cs="Times New Roman"/>
          <w:sz w:val="24"/>
          <w:szCs w:val="24"/>
          <w:lang w:eastAsia="zh-CN"/>
        </w:rPr>
        <w:t xml:space="preserve">tightening capital control </w:t>
      </w:r>
      <w:r w:rsidR="00774064" w:rsidRPr="00461863">
        <w:rPr>
          <w:rFonts w:ascii="Times New Roman" w:eastAsiaTheme="minorEastAsia" w:hAnsi="Times New Roman" w:cs="Times New Roman"/>
          <w:noProof/>
          <w:sz w:val="24"/>
          <w:szCs w:val="24"/>
          <w:lang w:eastAsia="zh-CN"/>
        </w:rPr>
        <w:t>polic</w:t>
      </w:r>
      <w:r w:rsidR="00461863">
        <w:rPr>
          <w:rFonts w:ascii="Times New Roman" w:eastAsiaTheme="minorEastAsia" w:hAnsi="Times New Roman" w:cs="Times New Roman"/>
          <w:noProof/>
          <w:sz w:val="24"/>
          <w:szCs w:val="24"/>
          <w:lang w:eastAsia="zh-CN"/>
        </w:rPr>
        <w:t>i</w:t>
      </w:r>
      <w:r w:rsidR="00774064" w:rsidRPr="00461863">
        <w:rPr>
          <w:rFonts w:ascii="Times New Roman" w:eastAsiaTheme="minorEastAsia" w:hAnsi="Times New Roman" w:cs="Times New Roman"/>
          <w:noProof/>
          <w:sz w:val="24"/>
          <w:szCs w:val="24"/>
          <w:lang w:eastAsia="zh-CN"/>
        </w:rPr>
        <w:t>es</w:t>
      </w:r>
      <w:r w:rsidR="00774064">
        <w:rPr>
          <w:rFonts w:ascii="Times New Roman" w:eastAsiaTheme="minorEastAsia" w:hAnsi="Times New Roman" w:cs="Times New Roman"/>
          <w:sz w:val="24"/>
          <w:szCs w:val="24"/>
          <w:lang w:eastAsia="zh-CN"/>
        </w:rPr>
        <w:t xml:space="preserve"> when stock market appears to be too “hot”. As a result, while capital account liberalization still has a significant effect on stock market performance, the change in the hybrid index brought by specific policies could have no effect on the </w:t>
      </w:r>
      <w:r w:rsidR="005B6BB7">
        <w:rPr>
          <w:rFonts w:ascii="Times New Roman" w:eastAsiaTheme="minorEastAsia" w:hAnsi="Times New Roman" w:cs="Times New Roman"/>
          <w:sz w:val="24"/>
          <w:szCs w:val="24"/>
          <w:lang w:eastAsia="zh-CN"/>
        </w:rPr>
        <w:t>short-term</w:t>
      </w:r>
      <w:r w:rsidR="00774064">
        <w:rPr>
          <w:rFonts w:ascii="Times New Roman" w:eastAsiaTheme="minorEastAsia" w:hAnsi="Times New Roman" w:cs="Times New Roman"/>
          <w:sz w:val="24"/>
          <w:szCs w:val="24"/>
          <w:lang w:eastAsia="zh-CN"/>
        </w:rPr>
        <w:t xml:space="preserve"> stock market index due to the cherry-picking </w:t>
      </w:r>
      <w:r w:rsidR="0043045C">
        <w:rPr>
          <w:rFonts w:ascii="Times New Roman" w:eastAsiaTheme="minorEastAsia" w:hAnsi="Times New Roman" w:cs="Times New Roman"/>
          <w:sz w:val="24"/>
          <w:szCs w:val="24"/>
          <w:lang w:eastAsia="zh-CN"/>
        </w:rPr>
        <w:t xml:space="preserve">on the </w:t>
      </w:r>
      <w:r w:rsidR="00774064">
        <w:rPr>
          <w:rFonts w:ascii="Times New Roman" w:eastAsiaTheme="minorEastAsia" w:hAnsi="Times New Roman" w:cs="Times New Roman"/>
          <w:sz w:val="24"/>
          <w:szCs w:val="24"/>
          <w:lang w:eastAsia="zh-CN"/>
        </w:rPr>
        <w:t>timing</w:t>
      </w:r>
      <w:r w:rsidR="0043045C">
        <w:rPr>
          <w:rFonts w:ascii="Times New Roman" w:eastAsiaTheme="minorEastAsia" w:hAnsi="Times New Roman" w:cs="Times New Roman"/>
          <w:sz w:val="24"/>
          <w:szCs w:val="24"/>
          <w:lang w:eastAsia="zh-CN"/>
        </w:rPr>
        <w:t xml:space="preserve"> of policy announcements</w:t>
      </w:r>
      <w:r w:rsidR="00774064">
        <w:rPr>
          <w:rFonts w:ascii="Times New Roman" w:eastAsiaTheme="minorEastAsia" w:hAnsi="Times New Roman" w:cs="Times New Roman"/>
          <w:sz w:val="24"/>
          <w:szCs w:val="24"/>
          <w:lang w:eastAsia="zh-CN"/>
        </w:rPr>
        <w:t xml:space="preserve">. </w:t>
      </w:r>
      <w:r w:rsidR="005B6BB7">
        <w:rPr>
          <w:rFonts w:ascii="Times New Roman" w:eastAsiaTheme="minorEastAsia" w:hAnsi="Times New Roman" w:cs="Times New Roman"/>
          <w:sz w:val="24"/>
          <w:szCs w:val="24"/>
          <w:lang w:eastAsia="zh-CN"/>
        </w:rPr>
        <w:t xml:space="preserve">Another possibility could be that the data </w:t>
      </w:r>
      <w:r w:rsidR="005B6BB7" w:rsidRPr="00461863">
        <w:rPr>
          <w:rFonts w:ascii="Times New Roman" w:eastAsiaTheme="minorEastAsia" w:hAnsi="Times New Roman" w:cs="Times New Roman"/>
          <w:noProof/>
          <w:sz w:val="24"/>
          <w:szCs w:val="24"/>
          <w:lang w:eastAsia="zh-CN"/>
        </w:rPr>
        <w:t>sample miss</w:t>
      </w:r>
      <w:r w:rsidR="00461863" w:rsidRPr="00461863">
        <w:rPr>
          <w:rFonts w:ascii="Times New Roman" w:eastAsiaTheme="minorEastAsia" w:hAnsi="Times New Roman" w:cs="Times New Roman"/>
          <w:noProof/>
          <w:sz w:val="24"/>
          <w:szCs w:val="24"/>
          <w:lang w:eastAsia="zh-CN"/>
        </w:rPr>
        <w:t>es</w:t>
      </w:r>
      <w:r w:rsidR="005B6BB7">
        <w:rPr>
          <w:rFonts w:ascii="Times New Roman" w:eastAsiaTheme="minorEastAsia" w:hAnsi="Times New Roman" w:cs="Times New Roman"/>
          <w:sz w:val="24"/>
          <w:szCs w:val="24"/>
          <w:lang w:eastAsia="zh-CN"/>
        </w:rPr>
        <w:t xml:space="preserve"> the China’s A share big bull during late 2015. The hybrid index data is only available </w:t>
      </w:r>
      <w:r w:rsidR="00151812">
        <w:rPr>
          <w:rFonts w:ascii="Times New Roman" w:eastAsiaTheme="minorEastAsia" w:hAnsi="Times New Roman" w:cs="Times New Roman"/>
          <w:sz w:val="24"/>
          <w:szCs w:val="24"/>
          <w:lang w:eastAsia="zh-CN"/>
        </w:rPr>
        <w:t>through 2014, and the index shows that China’s capital account had an opening trend at that time. If the data can cover the bull market, the result could better reflect the correlation between financial opening and stock market performance.</w:t>
      </w:r>
      <w:r w:rsidR="0062545E">
        <w:rPr>
          <w:rFonts w:ascii="Times New Roman" w:eastAsiaTheme="minorEastAsia" w:hAnsi="Times New Roman" w:cs="Times New Roman"/>
          <w:sz w:val="24"/>
          <w:szCs w:val="24"/>
          <w:lang w:eastAsia="zh-CN"/>
        </w:rPr>
        <w:t xml:space="preserve"> Since</w:t>
      </w:r>
      <w:r w:rsidR="00AE6645">
        <w:rPr>
          <w:rFonts w:ascii="Times New Roman" w:eastAsiaTheme="minorEastAsia" w:hAnsi="Times New Roman" w:cs="Times New Roman"/>
          <w:sz w:val="24"/>
          <w:szCs w:val="24"/>
          <w:lang w:eastAsia="zh-CN"/>
        </w:rPr>
        <w:t xml:space="preserve"> results in Table 6 show that capital account liberalization does improve the stock market performance, it indicates that there is </w:t>
      </w:r>
      <w:r w:rsidR="0077552B">
        <w:rPr>
          <w:rFonts w:ascii="Times New Roman" w:eastAsiaTheme="minorEastAsia" w:hAnsi="Times New Roman" w:cs="Times New Roman"/>
          <w:sz w:val="24"/>
          <w:szCs w:val="24"/>
          <w:lang w:eastAsia="zh-CN"/>
        </w:rPr>
        <w:t xml:space="preserve">a </w:t>
      </w:r>
      <w:r w:rsidR="00AE6645">
        <w:rPr>
          <w:rFonts w:ascii="Times New Roman" w:eastAsiaTheme="minorEastAsia" w:hAnsi="Times New Roman" w:cs="Times New Roman"/>
          <w:sz w:val="24"/>
          <w:szCs w:val="24"/>
          <w:lang w:eastAsia="zh-CN"/>
        </w:rPr>
        <w:t xml:space="preserve">revaluation of equity asset due to decreased discounting rate. </w:t>
      </w:r>
      <w:r w:rsidR="0077552B">
        <w:rPr>
          <w:rFonts w:ascii="Times New Roman" w:eastAsiaTheme="minorEastAsia" w:hAnsi="Times New Roman" w:cs="Times New Roman"/>
          <w:sz w:val="24"/>
          <w:szCs w:val="24"/>
          <w:lang w:eastAsia="zh-CN"/>
        </w:rPr>
        <w:t>In other words, capital account liberalization could decrease the cost of capital, thus bring more positive NPV investment projects as well as an increase in investment growth, which is also proved by my previous regression results.</w:t>
      </w:r>
    </w:p>
    <w:p w14:paraId="5BBDA388" w14:textId="7C6A1975" w:rsidR="00A01671" w:rsidRDefault="00A01671" w:rsidP="00A01671">
      <w:pPr>
        <w:spacing w:line="480" w:lineRule="auto"/>
        <w:ind w:left="360"/>
        <w:rPr>
          <w:rFonts w:ascii="Times New Roman" w:hAnsi="Times New Roman" w:cs="Times New Roman"/>
          <w:sz w:val="24"/>
          <w:szCs w:val="24"/>
        </w:rPr>
      </w:pPr>
    </w:p>
    <w:p w14:paraId="0D5F8D73" w14:textId="31FC8495" w:rsidR="002E0D7D" w:rsidRDefault="002E0D7D" w:rsidP="00A01671">
      <w:pPr>
        <w:spacing w:line="480" w:lineRule="auto"/>
        <w:ind w:left="360"/>
        <w:rPr>
          <w:rFonts w:ascii="Times New Roman" w:hAnsi="Times New Roman" w:cs="Times New Roman"/>
          <w:sz w:val="24"/>
          <w:szCs w:val="24"/>
        </w:rPr>
      </w:pPr>
    </w:p>
    <w:p w14:paraId="3F7724D1" w14:textId="77777777" w:rsidR="002E0D7D" w:rsidRPr="00A01671" w:rsidRDefault="002E0D7D" w:rsidP="00A01671">
      <w:pPr>
        <w:spacing w:line="480" w:lineRule="auto"/>
        <w:ind w:left="360"/>
        <w:rPr>
          <w:rFonts w:ascii="Times New Roman" w:hAnsi="Times New Roman" w:cs="Times New Roman"/>
          <w:sz w:val="24"/>
          <w:szCs w:val="24"/>
        </w:rPr>
      </w:pPr>
    </w:p>
    <w:p w14:paraId="5C05012D" w14:textId="4A75D09C" w:rsidR="00380B46" w:rsidRDefault="002E4385" w:rsidP="00630FCD">
      <w:pPr>
        <w:pStyle w:val="ListParagraph"/>
        <w:numPr>
          <w:ilvl w:val="0"/>
          <w:numId w:val="2"/>
        </w:numPr>
        <w:spacing w:line="480" w:lineRule="auto"/>
        <w:rPr>
          <w:rFonts w:ascii="Times New Roman" w:eastAsiaTheme="minorEastAsia" w:hAnsi="Times New Roman" w:cs="Times New Roman"/>
          <w:b/>
          <w:sz w:val="24"/>
          <w:szCs w:val="24"/>
          <w:lang w:eastAsia="zh-CN"/>
        </w:rPr>
      </w:pPr>
      <w:r>
        <w:rPr>
          <w:rFonts w:ascii="Times New Roman" w:eastAsiaTheme="minorEastAsia" w:hAnsi="Times New Roman" w:cs="Times New Roman"/>
          <w:b/>
          <w:sz w:val="24"/>
          <w:szCs w:val="24"/>
          <w:lang w:eastAsia="zh-CN"/>
        </w:rPr>
        <w:lastRenderedPageBreak/>
        <w:t xml:space="preserve">Conclusion </w:t>
      </w:r>
    </w:p>
    <w:p w14:paraId="03860D83" w14:textId="1CF0244A" w:rsidR="007F5973" w:rsidRDefault="0014345B" w:rsidP="00810FE9">
      <w:pPr>
        <w:spacing w:line="480" w:lineRule="auto"/>
        <w:ind w:firstLine="72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In this </w:t>
      </w:r>
      <w:r w:rsidR="00921A19">
        <w:rPr>
          <w:rFonts w:ascii="Times New Roman" w:eastAsiaTheme="minorEastAsia" w:hAnsi="Times New Roman" w:cs="Times New Roman"/>
          <w:sz w:val="24"/>
          <w:szCs w:val="24"/>
          <w:lang w:eastAsia="zh-CN"/>
        </w:rPr>
        <w:t>paper, I</w:t>
      </w:r>
      <w:r w:rsidR="008F0CBB">
        <w:rPr>
          <w:rFonts w:ascii="Times New Roman" w:eastAsiaTheme="minorEastAsia" w:hAnsi="Times New Roman" w:cs="Times New Roman"/>
          <w:sz w:val="24"/>
          <w:szCs w:val="24"/>
          <w:lang w:eastAsia="zh-CN"/>
        </w:rPr>
        <w:t xml:space="preserve"> </w:t>
      </w:r>
      <w:r w:rsidR="00FB253B">
        <w:rPr>
          <w:rFonts w:ascii="Times New Roman" w:eastAsiaTheme="minorEastAsia" w:hAnsi="Times New Roman" w:cs="Times New Roman"/>
          <w:sz w:val="24"/>
          <w:szCs w:val="24"/>
          <w:lang w:eastAsia="zh-CN"/>
        </w:rPr>
        <w:t xml:space="preserve">analyze whether capital account liberalization could cause economy growth in the specific context of China. Due to </w:t>
      </w:r>
      <w:r w:rsidR="00FD350C">
        <w:rPr>
          <w:rFonts w:ascii="Times New Roman" w:eastAsiaTheme="minorEastAsia" w:hAnsi="Times New Roman" w:cs="Times New Roman"/>
          <w:sz w:val="24"/>
          <w:szCs w:val="24"/>
          <w:lang w:eastAsia="zh-CN"/>
        </w:rPr>
        <w:t>the</w:t>
      </w:r>
      <w:r w:rsidR="00FB253B">
        <w:rPr>
          <w:rFonts w:ascii="Times New Roman" w:eastAsiaTheme="minorEastAsia" w:hAnsi="Times New Roman" w:cs="Times New Roman"/>
          <w:sz w:val="24"/>
          <w:szCs w:val="24"/>
          <w:lang w:eastAsia="zh-CN"/>
        </w:rPr>
        <w:t xml:space="preserve"> gradual style in implementing policies, it is more complicated to measure China’s financial openness situation. </w:t>
      </w:r>
      <w:r w:rsidR="009D179B">
        <w:rPr>
          <w:rFonts w:ascii="Times New Roman" w:eastAsiaTheme="minorEastAsia" w:hAnsi="Times New Roman" w:cs="Times New Roman"/>
          <w:sz w:val="24"/>
          <w:szCs w:val="24"/>
          <w:lang w:eastAsia="zh-CN"/>
        </w:rPr>
        <w:t xml:space="preserve">To measure the intensity of capital account liberalization, </w:t>
      </w:r>
      <w:r w:rsidR="00FB253B">
        <w:rPr>
          <w:rFonts w:ascii="Times New Roman" w:eastAsiaTheme="minorEastAsia" w:hAnsi="Times New Roman" w:cs="Times New Roman"/>
          <w:sz w:val="24"/>
          <w:szCs w:val="24"/>
          <w:lang w:eastAsia="zh-CN"/>
        </w:rPr>
        <w:t xml:space="preserve">I adopt a newly invented hybrid index which incorporates both </w:t>
      </w:r>
      <w:r w:rsidR="00FB253B" w:rsidRPr="004844EE">
        <w:rPr>
          <w:rFonts w:ascii="Times New Roman" w:eastAsiaTheme="minorEastAsia" w:hAnsi="Times New Roman" w:cs="Times New Roman"/>
          <w:i/>
          <w:sz w:val="24"/>
          <w:szCs w:val="24"/>
          <w:lang w:eastAsia="zh-CN"/>
        </w:rPr>
        <w:t>de jure</w:t>
      </w:r>
      <w:r w:rsidR="00FB253B">
        <w:rPr>
          <w:rFonts w:ascii="Times New Roman" w:eastAsiaTheme="minorEastAsia" w:hAnsi="Times New Roman" w:cs="Times New Roman"/>
          <w:sz w:val="24"/>
          <w:szCs w:val="24"/>
          <w:lang w:eastAsia="zh-CN"/>
        </w:rPr>
        <w:t xml:space="preserve"> and </w:t>
      </w:r>
      <w:r w:rsidR="00FB253B" w:rsidRPr="004844EE">
        <w:rPr>
          <w:rFonts w:ascii="Times New Roman" w:eastAsiaTheme="minorEastAsia" w:hAnsi="Times New Roman" w:cs="Times New Roman"/>
          <w:i/>
          <w:sz w:val="24"/>
          <w:szCs w:val="24"/>
          <w:lang w:eastAsia="zh-CN"/>
        </w:rPr>
        <w:t>de facto</w:t>
      </w:r>
      <w:r w:rsidR="00FB253B">
        <w:rPr>
          <w:rFonts w:ascii="Times New Roman" w:eastAsiaTheme="minorEastAsia" w:hAnsi="Times New Roman" w:cs="Times New Roman"/>
          <w:sz w:val="24"/>
          <w:szCs w:val="24"/>
          <w:lang w:eastAsia="zh-CN"/>
        </w:rPr>
        <w:t xml:space="preserve"> measurements based on </w:t>
      </w:r>
      <w:r w:rsidR="004844EE">
        <w:rPr>
          <w:rFonts w:ascii="Times New Roman" w:eastAsiaTheme="minorEastAsia" w:hAnsi="Times New Roman" w:cs="Times New Roman"/>
          <w:sz w:val="24"/>
          <w:szCs w:val="24"/>
          <w:lang w:eastAsia="zh-CN"/>
        </w:rPr>
        <w:t xml:space="preserve">information from IMF’s </w:t>
      </w:r>
      <w:r w:rsidR="00FB253B" w:rsidRPr="00461863">
        <w:rPr>
          <w:rFonts w:ascii="Times New Roman" w:eastAsiaTheme="minorEastAsia" w:hAnsi="Times New Roman" w:cs="Times New Roman"/>
          <w:noProof/>
          <w:sz w:val="24"/>
          <w:szCs w:val="24"/>
          <w:lang w:eastAsia="zh-CN"/>
        </w:rPr>
        <w:t>AERARE</w:t>
      </w:r>
      <w:r w:rsidR="00FB253B">
        <w:rPr>
          <w:rFonts w:ascii="Times New Roman" w:eastAsiaTheme="minorEastAsia" w:hAnsi="Times New Roman" w:cs="Times New Roman"/>
          <w:sz w:val="24"/>
          <w:szCs w:val="24"/>
          <w:lang w:eastAsia="zh-CN"/>
        </w:rPr>
        <w:t xml:space="preserve"> and China’s capital transaction composition. </w:t>
      </w:r>
      <w:r w:rsidR="009D179B">
        <w:rPr>
          <w:rFonts w:ascii="Times New Roman" w:eastAsiaTheme="minorEastAsia" w:hAnsi="Times New Roman" w:cs="Times New Roman"/>
          <w:sz w:val="24"/>
          <w:szCs w:val="24"/>
          <w:lang w:eastAsia="zh-CN"/>
        </w:rPr>
        <w:t>Depending on the hybrid index and theoretical models developed in</w:t>
      </w:r>
      <w:r w:rsidR="00461863">
        <w:rPr>
          <w:rFonts w:ascii="Times New Roman" w:eastAsiaTheme="minorEastAsia" w:hAnsi="Times New Roman" w:cs="Times New Roman"/>
          <w:sz w:val="24"/>
          <w:szCs w:val="24"/>
          <w:lang w:eastAsia="zh-CN"/>
        </w:rPr>
        <w:t xml:space="preserve"> the</w:t>
      </w:r>
      <w:r w:rsidR="009D179B">
        <w:rPr>
          <w:rFonts w:ascii="Times New Roman" w:eastAsiaTheme="minorEastAsia" w:hAnsi="Times New Roman" w:cs="Times New Roman"/>
          <w:sz w:val="24"/>
          <w:szCs w:val="24"/>
          <w:lang w:eastAsia="zh-CN"/>
        </w:rPr>
        <w:t xml:space="preserve"> </w:t>
      </w:r>
      <w:r w:rsidR="009D179B" w:rsidRPr="00461863">
        <w:rPr>
          <w:rFonts w:ascii="Times New Roman" w:eastAsiaTheme="minorEastAsia" w:hAnsi="Times New Roman" w:cs="Times New Roman"/>
          <w:noProof/>
          <w:sz w:val="24"/>
          <w:szCs w:val="24"/>
          <w:lang w:eastAsia="zh-CN"/>
        </w:rPr>
        <w:t>previous</w:t>
      </w:r>
      <w:r w:rsidR="009D179B">
        <w:rPr>
          <w:rFonts w:ascii="Times New Roman" w:eastAsiaTheme="minorEastAsia" w:hAnsi="Times New Roman" w:cs="Times New Roman"/>
          <w:sz w:val="24"/>
          <w:szCs w:val="24"/>
          <w:lang w:eastAsia="zh-CN"/>
        </w:rPr>
        <w:t xml:space="preserve"> literature, I conduct empirical analysis on the capital account liberalization as well as investment growth. I find that it is unclear whether capital account liberalization has a significant effect on economy growth, but I conclude that the direction of such an effect should be positive </w:t>
      </w:r>
      <w:r w:rsidR="00461863">
        <w:rPr>
          <w:rFonts w:ascii="Times New Roman" w:eastAsiaTheme="minorEastAsia" w:hAnsi="Times New Roman" w:cs="Times New Roman"/>
          <w:noProof/>
          <w:sz w:val="24"/>
          <w:szCs w:val="24"/>
          <w:lang w:eastAsia="zh-CN"/>
        </w:rPr>
        <w:t>for</w:t>
      </w:r>
      <w:r w:rsidR="009D179B">
        <w:rPr>
          <w:rFonts w:ascii="Times New Roman" w:eastAsiaTheme="minorEastAsia" w:hAnsi="Times New Roman" w:cs="Times New Roman"/>
          <w:sz w:val="24"/>
          <w:szCs w:val="24"/>
          <w:lang w:eastAsia="zh-CN"/>
        </w:rPr>
        <w:t xml:space="preserve"> the economy. </w:t>
      </w:r>
      <w:r w:rsidR="006057C1">
        <w:rPr>
          <w:rFonts w:ascii="Times New Roman" w:eastAsiaTheme="minorEastAsia" w:hAnsi="Times New Roman" w:cs="Times New Roman"/>
          <w:sz w:val="24"/>
          <w:szCs w:val="24"/>
          <w:lang w:eastAsia="zh-CN"/>
        </w:rPr>
        <w:t xml:space="preserve">Due to lack of a broad database, my conclusion on capital account liberalization could cause investment boom is limited; on the other hand, I am able to show the capital account opening process contributes to a better stock market performance, which suggests financial openness could decrease the cost of capital and increase investment growth. </w:t>
      </w:r>
      <w:r w:rsidR="00ED1599">
        <w:rPr>
          <w:rFonts w:ascii="Times New Roman" w:eastAsiaTheme="minorEastAsia" w:hAnsi="Times New Roman" w:cs="Times New Roman"/>
          <w:sz w:val="24"/>
          <w:szCs w:val="24"/>
          <w:lang w:eastAsia="zh-CN"/>
        </w:rPr>
        <w:t xml:space="preserve">As Peter (1999) also admits that government could choose to implement the stock market liberalization policy foreseeing the increasing investment growth and the causality between liberalization and growth </w:t>
      </w:r>
      <w:r w:rsidR="00461863">
        <w:rPr>
          <w:rFonts w:ascii="Times New Roman" w:eastAsiaTheme="minorEastAsia" w:hAnsi="Times New Roman" w:cs="Times New Roman"/>
          <w:noProof/>
          <w:sz w:val="24"/>
          <w:szCs w:val="24"/>
          <w:lang w:eastAsia="zh-CN"/>
        </w:rPr>
        <w:t>are</w:t>
      </w:r>
      <w:r w:rsidR="00ED1599">
        <w:rPr>
          <w:rFonts w:ascii="Times New Roman" w:eastAsiaTheme="minorEastAsia" w:hAnsi="Times New Roman" w:cs="Times New Roman"/>
          <w:sz w:val="24"/>
          <w:szCs w:val="24"/>
          <w:lang w:eastAsia="zh-CN"/>
        </w:rPr>
        <w:t xml:space="preserve"> still unknown, it is crucial to investigate more on what are the main factors of the investment growth.</w:t>
      </w:r>
    </w:p>
    <w:p w14:paraId="4577D4FB" w14:textId="77777777" w:rsidR="000A694B" w:rsidRPr="007F5973" w:rsidRDefault="000A694B" w:rsidP="00810FE9">
      <w:pPr>
        <w:spacing w:line="480" w:lineRule="auto"/>
        <w:ind w:firstLine="720"/>
        <w:rPr>
          <w:rFonts w:ascii="Times New Roman" w:eastAsiaTheme="minorEastAsia" w:hAnsi="Times New Roman" w:cs="Times New Roman"/>
          <w:sz w:val="24"/>
          <w:szCs w:val="24"/>
          <w:lang w:eastAsia="zh-CN"/>
        </w:rPr>
      </w:pPr>
    </w:p>
    <w:p w14:paraId="470B000D" w14:textId="2C371AE9" w:rsidR="00EA6AB1" w:rsidRDefault="00EA6AB1" w:rsidP="004A1A52">
      <w:pPr>
        <w:spacing w:line="480" w:lineRule="auto"/>
        <w:rPr>
          <w:rFonts w:ascii="Times New Roman" w:hAnsi="Times New Roman" w:cs="Times New Roman"/>
          <w:sz w:val="24"/>
          <w:szCs w:val="24"/>
        </w:rPr>
      </w:pPr>
    </w:p>
    <w:p w14:paraId="3A94B0C5" w14:textId="46252A7E" w:rsidR="00B81D11" w:rsidRDefault="00B81D11" w:rsidP="004A1A52">
      <w:pPr>
        <w:spacing w:line="480" w:lineRule="auto"/>
        <w:rPr>
          <w:rFonts w:ascii="Times New Roman" w:hAnsi="Times New Roman" w:cs="Times New Roman"/>
          <w:sz w:val="24"/>
          <w:szCs w:val="24"/>
        </w:rPr>
      </w:pPr>
    </w:p>
    <w:p w14:paraId="1ADBEAE2" w14:textId="26BBC703" w:rsidR="00E4445C" w:rsidRPr="00E4445C" w:rsidRDefault="00E4445C" w:rsidP="004A1A52">
      <w:pPr>
        <w:spacing w:line="480" w:lineRule="auto"/>
        <w:rPr>
          <w:rFonts w:ascii="Times New Roman" w:hAnsi="Times New Roman" w:cs="Times New Roman"/>
          <w:b/>
          <w:sz w:val="24"/>
          <w:szCs w:val="24"/>
        </w:rPr>
      </w:pPr>
      <w:r w:rsidRPr="00E4445C">
        <w:rPr>
          <w:rFonts w:ascii="Times New Roman" w:hAnsi="Times New Roman" w:cs="Times New Roman"/>
          <w:b/>
          <w:sz w:val="24"/>
          <w:szCs w:val="24"/>
        </w:rPr>
        <w:lastRenderedPageBreak/>
        <w:t>References</w:t>
      </w:r>
    </w:p>
    <w:p w14:paraId="74288029" w14:textId="77777777" w:rsidR="00E4445C" w:rsidRPr="00BA239E" w:rsidRDefault="00E4445C" w:rsidP="00E4445C">
      <w:pPr>
        <w:spacing w:line="480" w:lineRule="auto"/>
        <w:ind w:left="720" w:hanging="720"/>
        <w:rPr>
          <w:rFonts w:ascii="Times New Roman" w:hAnsi="Times New Roman" w:cs="Times New Roman"/>
          <w:color w:val="222222"/>
          <w:sz w:val="24"/>
          <w:szCs w:val="24"/>
          <w:shd w:val="clear" w:color="auto" w:fill="FFFFFF"/>
        </w:rPr>
      </w:pPr>
      <w:r w:rsidRPr="00BA239E">
        <w:rPr>
          <w:rFonts w:ascii="Times New Roman" w:hAnsi="Times New Roman" w:cs="Times New Roman"/>
          <w:color w:val="222222"/>
          <w:sz w:val="24"/>
          <w:szCs w:val="24"/>
          <w:shd w:val="clear" w:color="auto" w:fill="FFFFFF"/>
        </w:rPr>
        <w:t>Arteta, Carlos, Barry Eichengreen, and Charles Wyplosz.</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i/>
          <w:iCs/>
          <w:color w:val="222222"/>
          <w:sz w:val="24"/>
          <w:szCs w:val="24"/>
          <w:shd w:val="clear" w:color="auto" w:fill="FFFFFF"/>
        </w:rPr>
        <w:t>When does capital account liberalization help more than it hurts?</w:t>
      </w:r>
      <w:r w:rsidRPr="00BA239E">
        <w:rPr>
          <w:rFonts w:ascii="Times New Roman" w:hAnsi="Times New Roman" w:cs="Times New Roman"/>
          <w:color w:val="222222"/>
          <w:sz w:val="24"/>
          <w:szCs w:val="24"/>
          <w:shd w:val="clear" w:color="auto" w:fill="FFFFFF"/>
        </w:rPr>
        <w:t>. No. w8414. National bureau of economic research, 2001.</w:t>
      </w:r>
    </w:p>
    <w:p w14:paraId="50C9973C" w14:textId="77777777" w:rsidR="00E4445C" w:rsidRPr="00BA239E" w:rsidRDefault="00E4445C" w:rsidP="00E4445C">
      <w:pPr>
        <w:spacing w:line="480" w:lineRule="auto"/>
        <w:ind w:left="720" w:hanging="720"/>
        <w:rPr>
          <w:rFonts w:ascii="Times New Roman" w:hAnsi="Times New Roman" w:cs="Times New Roman"/>
          <w:color w:val="323232"/>
          <w:sz w:val="24"/>
          <w:szCs w:val="24"/>
          <w:shd w:val="clear" w:color="auto" w:fill="FFFFFF"/>
        </w:rPr>
      </w:pPr>
      <w:r w:rsidRPr="00BA239E">
        <w:rPr>
          <w:rFonts w:ascii="Times New Roman" w:hAnsi="Times New Roman" w:cs="Times New Roman"/>
          <w:color w:val="323232"/>
          <w:sz w:val="24"/>
          <w:szCs w:val="24"/>
          <w:shd w:val="clear" w:color="auto" w:fill="FFFFFF"/>
        </w:rPr>
        <w:t>Chen, Chun-Da, Chih-Chun Chen, and Chiao-Ming Cheng. "Impacts of the Stock Market Liberalization in China: Evidence from the Foreign Institutional Investor Scheme."</w:t>
      </w:r>
      <w:r w:rsidRPr="00BA239E">
        <w:rPr>
          <w:rStyle w:val="apple-converted-space"/>
          <w:rFonts w:ascii="Times New Roman" w:hAnsi="Times New Roman" w:cs="Times New Roman"/>
          <w:color w:val="323232"/>
          <w:sz w:val="24"/>
          <w:szCs w:val="24"/>
          <w:shd w:val="clear" w:color="auto" w:fill="FFFFFF"/>
        </w:rPr>
        <w:t> </w:t>
      </w:r>
      <w:r w:rsidRPr="00BA239E">
        <w:rPr>
          <w:rFonts w:ascii="Times New Roman" w:hAnsi="Times New Roman" w:cs="Times New Roman"/>
          <w:i/>
          <w:iCs/>
          <w:color w:val="323232"/>
          <w:sz w:val="24"/>
          <w:szCs w:val="24"/>
          <w:shd w:val="clear" w:color="auto" w:fill="FFFFFF"/>
        </w:rPr>
        <w:t>SSRN Electronic Journal</w:t>
      </w:r>
      <w:r w:rsidRPr="00BA239E">
        <w:rPr>
          <w:rStyle w:val="apple-converted-space"/>
          <w:rFonts w:ascii="Times New Roman" w:hAnsi="Times New Roman" w:cs="Times New Roman"/>
          <w:color w:val="323232"/>
          <w:sz w:val="24"/>
          <w:szCs w:val="24"/>
          <w:shd w:val="clear" w:color="auto" w:fill="FFFFFF"/>
        </w:rPr>
        <w:t> </w:t>
      </w:r>
      <w:r w:rsidRPr="00BA239E">
        <w:rPr>
          <w:rFonts w:ascii="Times New Roman" w:hAnsi="Times New Roman" w:cs="Times New Roman"/>
          <w:color w:val="323232"/>
          <w:sz w:val="24"/>
          <w:szCs w:val="24"/>
          <w:shd w:val="clear" w:color="auto" w:fill="FFFFFF"/>
        </w:rPr>
        <w:t xml:space="preserve">(2012): n. pag. </w:t>
      </w:r>
    </w:p>
    <w:p w14:paraId="60BBB9D4" w14:textId="77777777" w:rsidR="00E4445C" w:rsidRPr="00BA239E" w:rsidRDefault="00E4445C" w:rsidP="00E4445C">
      <w:pPr>
        <w:spacing w:line="480" w:lineRule="auto"/>
        <w:ind w:left="720" w:hanging="720"/>
        <w:rPr>
          <w:rFonts w:ascii="Times New Roman" w:hAnsi="Times New Roman" w:cs="Times New Roman"/>
          <w:color w:val="323232"/>
          <w:sz w:val="24"/>
          <w:szCs w:val="24"/>
          <w:shd w:val="clear" w:color="auto" w:fill="FFFFFF"/>
        </w:rPr>
      </w:pPr>
      <w:r w:rsidRPr="00BA239E">
        <w:rPr>
          <w:rFonts w:ascii="Times New Roman" w:hAnsi="Times New Roman" w:cs="Times New Roman"/>
          <w:color w:val="222222"/>
          <w:sz w:val="24"/>
          <w:szCs w:val="24"/>
          <w:shd w:val="clear" w:color="auto" w:fill="FFFFFF"/>
        </w:rPr>
        <w:t>Chen, Jinzhao, and Xingwang Qian. "Measuring on-going changes in China's capital controls: A de jure and a hybrid index data set."</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i/>
          <w:iCs/>
          <w:color w:val="222222"/>
          <w:sz w:val="24"/>
          <w:szCs w:val="24"/>
          <w:shd w:val="clear" w:color="auto" w:fill="FFFFFF"/>
        </w:rPr>
        <w:t>China Economic Review</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color w:val="222222"/>
          <w:sz w:val="24"/>
          <w:szCs w:val="24"/>
          <w:shd w:val="clear" w:color="auto" w:fill="FFFFFF"/>
        </w:rPr>
        <w:t>38 (2016): 167-182.</w:t>
      </w:r>
    </w:p>
    <w:p w14:paraId="1CD4DC79" w14:textId="77777777" w:rsidR="00E4445C" w:rsidRPr="00BA239E" w:rsidRDefault="00E4445C" w:rsidP="00E4445C">
      <w:pPr>
        <w:spacing w:line="480" w:lineRule="auto"/>
        <w:ind w:left="720" w:hanging="720"/>
        <w:rPr>
          <w:rFonts w:ascii="Times New Roman" w:hAnsi="Times New Roman" w:cs="Times New Roman"/>
          <w:color w:val="323232"/>
          <w:sz w:val="24"/>
          <w:szCs w:val="24"/>
          <w:shd w:val="clear" w:color="auto" w:fill="FFFFFF"/>
        </w:rPr>
      </w:pPr>
      <w:r w:rsidRPr="00BA239E">
        <w:rPr>
          <w:rFonts w:ascii="Times New Roman" w:hAnsi="Times New Roman" w:cs="Times New Roman"/>
          <w:color w:val="323232"/>
          <w:sz w:val="24"/>
          <w:szCs w:val="24"/>
          <w:shd w:val="clear" w:color="auto" w:fill="FFFFFF"/>
        </w:rPr>
        <w:t>"China Plans 2020 Deadline for Dismantling Capital Controls."</w:t>
      </w:r>
      <w:r w:rsidRPr="00BA239E">
        <w:rPr>
          <w:rStyle w:val="apple-converted-space"/>
          <w:rFonts w:ascii="Times New Roman" w:hAnsi="Times New Roman" w:cs="Times New Roman"/>
          <w:color w:val="323232"/>
          <w:sz w:val="24"/>
          <w:szCs w:val="24"/>
          <w:shd w:val="clear" w:color="auto" w:fill="FFFFFF"/>
        </w:rPr>
        <w:t> </w:t>
      </w:r>
      <w:r w:rsidRPr="00BA239E">
        <w:rPr>
          <w:rFonts w:ascii="Times New Roman" w:hAnsi="Times New Roman" w:cs="Times New Roman"/>
          <w:i/>
          <w:iCs/>
          <w:color w:val="323232"/>
          <w:sz w:val="24"/>
          <w:szCs w:val="24"/>
          <w:shd w:val="clear" w:color="auto" w:fill="FFFFFF"/>
        </w:rPr>
        <w:t>Bloomberg.com</w:t>
      </w:r>
      <w:r w:rsidRPr="00BA239E">
        <w:rPr>
          <w:rFonts w:ascii="Times New Roman" w:hAnsi="Times New Roman" w:cs="Times New Roman"/>
          <w:color w:val="323232"/>
          <w:sz w:val="24"/>
          <w:szCs w:val="24"/>
          <w:shd w:val="clear" w:color="auto" w:fill="FFFFFF"/>
        </w:rPr>
        <w:t>. Bloomberg, 22 Oct. 2015. Web. 28 Apr. 2017.</w:t>
      </w:r>
    </w:p>
    <w:p w14:paraId="2D1ADB5C" w14:textId="77777777" w:rsidR="00E4445C" w:rsidRPr="00BA239E" w:rsidRDefault="00E4445C" w:rsidP="00E4445C">
      <w:pPr>
        <w:spacing w:line="480" w:lineRule="auto"/>
        <w:ind w:left="720" w:hanging="720"/>
        <w:rPr>
          <w:rFonts w:ascii="Times New Roman" w:hAnsi="Times New Roman" w:cs="Times New Roman"/>
          <w:color w:val="323232"/>
          <w:sz w:val="24"/>
          <w:szCs w:val="24"/>
          <w:shd w:val="clear" w:color="auto" w:fill="FFFFFF"/>
        </w:rPr>
      </w:pPr>
      <w:r w:rsidRPr="00BA239E">
        <w:rPr>
          <w:rFonts w:ascii="Times New Roman" w:hAnsi="Times New Roman" w:cs="Times New Roman"/>
          <w:color w:val="222222"/>
          <w:sz w:val="24"/>
          <w:szCs w:val="24"/>
          <w:shd w:val="clear" w:color="auto" w:fill="FFFFFF"/>
        </w:rPr>
        <w:t>Collins, Susan M., Barry P. Bosworth, and Dani Rodrik. "Economic growth in East Asia: Accumulation versus assimilation."</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i/>
          <w:iCs/>
          <w:color w:val="222222"/>
          <w:sz w:val="24"/>
          <w:szCs w:val="24"/>
          <w:shd w:val="clear" w:color="auto" w:fill="FFFFFF"/>
        </w:rPr>
        <w:t>Brookings papers on economic activity</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color w:val="222222"/>
          <w:sz w:val="24"/>
          <w:szCs w:val="24"/>
          <w:shd w:val="clear" w:color="auto" w:fill="FFFFFF"/>
        </w:rPr>
        <w:t>1996.2 (1996): 135-203.</w:t>
      </w:r>
    </w:p>
    <w:p w14:paraId="7A5E243F" w14:textId="77777777" w:rsidR="00E4445C" w:rsidRPr="00BA239E" w:rsidRDefault="00E4445C" w:rsidP="00E4445C">
      <w:pPr>
        <w:spacing w:line="480" w:lineRule="auto"/>
        <w:ind w:left="720" w:hanging="720"/>
        <w:rPr>
          <w:rFonts w:ascii="Times New Roman" w:hAnsi="Times New Roman" w:cs="Times New Roman"/>
          <w:color w:val="222222"/>
          <w:sz w:val="24"/>
          <w:szCs w:val="24"/>
          <w:shd w:val="clear" w:color="auto" w:fill="FFFFFF"/>
        </w:rPr>
      </w:pPr>
      <w:r w:rsidRPr="00BA239E">
        <w:rPr>
          <w:rFonts w:ascii="Times New Roman" w:hAnsi="Times New Roman" w:cs="Times New Roman"/>
          <w:color w:val="222222"/>
          <w:sz w:val="24"/>
          <w:szCs w:val="24"/>
          <w:shd w:val="clear" w:color="auto" w:fill="FFFFFF"/>
        </w:rPr>
        <w:t>Edison, Hali J., et al. "International financial integration and economic growth."</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i/>
          <w:iCs/>
          <w:color w:val="222222"/>
          <w:sz w:val="24"/>
          <w:szCs w:val="24"/>
          <w:shd w:val="clear" w:color="auto" w:fill="FFFFFF"/>
        </w:rPr>
        <w:t>Journal of international money and finance</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color w:val="222222"/>
          <w:sz w:val="24"/>
          <w:szCs w:val="24"/>
          <w:shd w:val="clear" w:color="auto" w:fill="FFFFFF"/>
        </w:rPr>
        <w:t>21.6 (2002): 749-776.</w:t>
      </w:r>
    </w:p>
    <w:p w14:paraId="08A17E33" w14:textId="77777777" w:rsidR="00E4445C" w:rsidRPr="00BA239E" w:rsidRDefault="00E4445C" w:rsidP="00E4445C">
      <w:pPr>
        <w:spacing w:line="480" w:lineRule="auto"/>
        <w:ind w:left="720" w:hanging="720"/>
        <w:rPr>
          <w:rFonts w:ascii="Times New Roman" w:hAnsi="Times New Roman" w:cs="Times New Roman"/>
          <w:color w:val="222222"/>
          <w:sz w:val="24"/>
          <w:szCs w:val="24"/>
          <w:shd w:val="clear" w:color="auto" w:fill="FFFFFF"/>
        </w:rPr>
      </w:pPr>
      <w:r w:rsidRPr="00BA239E">
        <w:rPr>
          <w:rFonts w:ascii="Times New Roman" w:hAnsi="Times New Roman" w:cs="Times New Roman"/>
          <w:color w:val="222222"/>
          <w:sz w:val="24"/>
          <w:szCs w:val="24"/>
          <w:shd w:val="clear" w:color="auto" w:fill="FFFFFF"/>
        </w:rPr>
        <w:t>Eichengreen, Barry, and Michael D. Bordo.</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i/>
          <w:iCs/>
          <w:color w:val="222222"/>
          <w:sz w:val="24"/>
          <w:szCs w:val="24"/>
          <w:shd w:val="clear" w:color="auto" w:fill="FFFFFF"/>
        </w:rPr>
        <w:t>Crises now and then: What lessons from the last era of financial globalization</w:t>
      </w:r>
      <w:r w:rsidRPr="00BA239E">
        <w:rPr>
          <w:rFonts w:ascii="Times New Roman" w:hAnsi="Times New Roman" w:cs="Times New Roman"/>
          <w:color w:val="222222"/>
          <w:sz w:val="24"/>
          <w:szCs w:val="24"/>
          <w:shd w:val="clear" w:color="auto" w:fill="FFFFFF"/>
        </w:rPr>
        <w:t>. No. w8716. National Bureau of Economic Research, 2002.</w:t>
      </w:r>
    </w:p>
    <w:p w14:paraId="36732100" w14:textId="77777777" w:rsidR="00E4445C" w:rsidRPr="00BA239E" w:rsidRDefault="00E4445C" w:rsidP="00E4445C">
      <w:pPr>
        <w:spacing w:line="480" w:lineRule="auto"/>
        <w:ind w:left="720" w:hanging="720"/>
        <w:rPr>
          <w:rFonts w:ascii="Times New Roman" w:hAnsi="Times New Roman" w:cs="Times New Roman"/>
          <w:color w:val="222222"/>
          <w:sz w:val="24"/>
          <w:szCs w:val="24"/>
          <w:shd w:val="clear" w:color="auto" w:fill="FFFFFF"/>
        </w:rPr>
      </w:pPr>
      <w:r w:rsidRPr="00BA239E">
        <w:rPr>
          <w:rFonts w:ascii="Times New Roman" w:hAnsi="Times New Roman" w:cs="Times New Roman"/>
          <w:color w:val="222222"/>
          <w:sz w:val="24"/>
          <w:szCs w:val="24"/>
          <w:shd w:val="clear" w:color="auto" w:fill="FFFFFF"/>
        </w:rPr>
        <w:lastRenderedPageBreak/>
        <w:t>Glick, Reuven, and Michael Hutchison. "Capital controls and exchange rate instability in developing economies."</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i/>
          <w:iCs/>
          <w:color w:val="222222"/>
          <w:sz w:val="24"/>
          <w:szCs w:val="24"/>
          <w:shd w:val="clear" w:color="auto" w:fill="FFFFFF"/>
        </w:rPr>
        <w:t>Journal of International Money and Finance</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color w:val="222222"/>
          <w:sz w:val="24"/>
          <w:szCs w:val="24"/>
          <w:shd w:val="clear" w:color="auto" w:fill="FFFFFF"/>
        </w:rPr>
        <w:t>24.3 (2005): 387-412.</w:t>
      </w:r>
    </w:p>
    <w:p w14:paraId="79C5D8DC" w14:textId="77777777" w:rsidR="00E4445C" w:rsidRPr="00BA239E" w:rsidRDefault="00E4445C" w:rsidP="00E4445C">
      <w:pPr>
        <w:spacing w:line="480" w:lineRule="auto"/>
        <w:ind w:left="720" w:hanging="720"/>
        <w:rPr>
          <w:rFonts w:ascii="Times New Roman" w:hAnsi="Times New Roman" w:cs="Times New Roman"/>
          <w:color w:val="323232"/>
          <w:sz w:val="24"/>
          <w:szCs w:val="24"/>
          <w:shd w:val="clear" w:color="auto" w:fill="FFFFFF"/>
        </w:rPr>
      </w:pPr>
      <w:r w:rsidRPr="00BA239E">
        <w:rPr>
          <w:rFonts w:ascii="Times New Roman" w:hAnsi="Times New Roman" w:cs="Times New Roman"/>
          <w:color w:val="222222"/>
          <w:sz w:val="24"/>
          <w:szCs w:val="24"/>
          <w:shd w:val="clear" w:color="auto" w:fill="FFFFFF"/>
        </w:rPr>
        <w:t>Glick, Reuven, Xueyan Guo, and Michael Hutchison. "Currency crises, capital-account liberalization, and selection bias."</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i/>
          <w:iCs/>
          <w:color w:val="222222"/>
          <w:sz w:val="24"/>
          <w:szCs w:val="24"/>
          <w:shd w:val="clear" w:color="auto" w:fill="FFFFFF"/>
        </w:rPr>
        <w:t>The Review of Economics and Statistics</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color w:val="222222"/>
          <w:sz w:val="24"/>
          <w:szCs w:val="24"/>
          <w:shd w:val="clear" w:color="auto" w:fill="FFFFFF"/>
        </w:rPr>
        <w:t>88.4 (2006): 698-714.</w:t>
      </w:r>
    </w:p>
    <w:p w14:paraId="361D6449" w14:textId="77777777" w:rsidR="00E4445C" w:rsidRPr="00BA239E" w:rsidRDefault="00E4445C" w:rsidP="00E4445C">
      <w:pPr>
        <w:spacing w:line="480" w:lineRule="auto"/>
        <w:ind w:left="720" w:hanging="720"/>
        <w:rPr>
          <w:rFonts w:ascii="Times New Roman" w:hAnsi="Times New Roman" w:cs="Times New Roman"/>
          <w:color w:val="222222"/>
          <w:sz w:val="24"/>
          <w:szCs w:val="24"/>
          <w:shd w:val="clear" w:color="auto" w:fill="FFFFFF"/>
        </w:rPr>
      </w:pPr>
      <w:r w:rsidRPr="00BA239E">
        <w:rPr>
          <w:rFonts w:ascii="Times New Roman" w:hAnsi="Times New Roman" w:cs="Times New Roman"/>
          <w:color w:val="222222"/>
          <w:sz w:val="24"/>
          <w:szCs w:val="24"/>
          <w:shd w:val="clear" w:color="auto" w:fill="FFFFFF"/>
        </w:rPr>
        <w:t>Henry, Peter Blair. "Capital account liberalization: Theory, evidence, and speculation."</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i/>
          <w:iCs/>
          <w:color w:val="222222"/>
          <w:sz w:val="24"/>
          <w:szCs w:val="24"/>
          <w:shd w:val="clear" w:color="auto" w:fill="FFFFFF"/>
        </w:rPr>
        <w:t>Journal of Economic Literature</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color w:val="222222"/>
          <w:sz w:val="24"/>
          <w:szCs w:val="24"/>
          <w:shd w:val="clear" w:color="auto" w:fill="FFFFFF"/>
        </w:rPr>
        <w:t>45.4 (2007): 887-935.</w:t>
      </w:r>
    </w:p>
    <w:p w14:paraId="209D21CF" w14:textId="77777777" w:rsidR="00E4445C" w:rsidRPr="00BA239E" w:rsidRDefault="00E4445C" w:rsidP="00E4445C">
      <w:pPr>
        <w:spacing w:line="480" w:lineRule="auto"/>
        <w:ind w:left="720" w:hanging="720"/>
        <w:rPr>
          <w:rFonts w:ascii="Times New Roman" w:hAnsi="Times New Roman" w:cs="Times New Roman"/>
          <w:color w:val="323232"/>
          <w:sz w:val="24"/>
          <w:szCs w:val="24"/>
          <w:shd w:val="clear" w:color="auto" w:fill="FFFFFF"/>
        </w:rPr>
      </w:pPr>
      <w:r w:rsidRPr="00BA239E">
        <w:rPr>
          <w:rFonts w:ascii="Times New Roman" w:hAnsi="Times New Roman" w:cs="Times New Roman"/>
          <w:color w:val="323232"/>
          <w:sz w:val="24"/>
          <w:szCs w:val="24"/>
          <w:shd w:val="clear" w:color="auto" w:fill="FFFFFF"/>
        </w:rPr>
        <w:t>Henry, Peter Blair. a. "Do stock market liberalizations cause investment booms?"</w:t>
      </w:r>
      <w:r w:rsidRPr="00BA239E">
        <w:rPr>
          <w:rStyle w:val="apple-converted-space"/>
          <w:rFonts w:ascii="Times New Roman" w:hAnsi="Times New Roman" w:cs="Times New Roman"/>
          <w:color w:val="323232"/>
          <w:sz w:val="24"/>
          <w:szCs w:val="24"/>
          <w:shd w:val="clear" w:color="auto" w:fill="FFFFFF"/>
        </w:rPr>
        <w:t> </w:t>
      </w:r>
      <w:r w:rsidRPr="00BA239E">
        <w:rPr>
          <w:rFonts w:ascii="Times New Roman" w:hAnsi="Times New Roman" w:cs="Times New Roman"/>
          <w:i/>
          <w:iCs/>
          <w:color w:val="323232"/>
          <w:sz w:val="24"/>
          <w:szCs w:val="24"/>
          <w:shd w:val="clear" w:color="auto" w:fill="FFFFFF"/>
        </w:rPr>
        <w:t>Journal of Financial Economics</w:t>
      </w:r>
      <w:r w:rsidRPr="00BA239E">
        <w:rPr>
          <w:rStyle w:val="apple-converted-space"/>
          <w:rFonts w:ascii="Times New Roman" w:hAnsi="Times New Roman" w:cs="Times New Roman"/>
          <w:color w:val="323232"/>
          <w:sz w:val="24"/>
          <w:szCs w:val="24"/>
          <w:shd w:val="clear" w:color="auto" w:fill="FFFFFF"/>
        </w:rPr>
        <w:t> </w:t>
      </w:r>
      <w:r w:rsidRPr="00BA239E">
        <w:rPr>
          <w:rFonts w:ascii="Times New Roman" w:hAnsi="Times New Roman" w:cs="Times New Roman"/>
          <w:color w:val="323232"/>
          <w:sz w:val="24"/>
          <w:szCs w:val="24"/>
          <w:shd w:val="clear" w:color="auto" w:fill="FFFFFF"/>
        </w:rPr>
        <w:t>58.1-2 (2000): 301-34.</w:t>
      </w:r>
    </w:p>
    <w:p w14:paraId="4726BB25" w14:textId="77777777" w:rsidR="00E4445C" w:rsidRPr="00BA239E" w:rsidRDefault="00E4445C" w:rsidP="00E4445C">
      <w:pPr>
        <w:spacing w:line="480" w:lineRule="auto"/>
        <w:ind w:left="720" w:hanging="720"/>
        <w:rPr>
          <w:rFonts w:ascii="Times New Roman" w:hAnsi="Times New Roman" w:cs="Times New Roman"/>
          <w:color w:val="323232"/>
          <w:sz w:val="24"/>
          <w:szCs w:val="24"/>
          <w:shd w:val="clear" w:color="auto" w:fill="FFFFFF"/>
        </w:rPr>
      </w:pPr>
      <w:r w:rsidRPr="00BA239E">
        <w:rPr>
          <w:rFonts w:ascii="Times New Roman" w:hAnsi="Times New Roman" w:cs="Times New Roman"/>
          <w:color w:val="222222"/>
          <w:sz w:val="24"/>
          <w:szCs w:val="24"/>
          <w:shd w:val="clear" w:color="auto" w:fill="FFFFFF"/>
        </w:rPr>
        <w:t>Henry, Peter Blair. b. "Stock market liberalization, economic reform, and emerging market equity prices."</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i/>
          <w:iCs/>
          <w:color w:val="222222"/>
          <w:sz w:val="24"/>
          <w:szCs w:val="24"/>
          <w:shd w:val="clear" w:color="auto" w:fill="FFFFFF"/>
        </w:rPr>
        <w:t>The Journal of Finance</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color w:val="222222"/>
          <w:sz w:val="24"/>
          <w:szCs w:val="24"/>
          <w:shd w:val="clear" w:color="auto" w:fill="FFFFFF"/>
        </w:rPr>
        <w:t>55.2 (2000): 529-564.</w:t>
      </w:r>
    </w:p>
    <w:p w14:paraId="33E65614" w14:textId="77777777" w:rsidR="00E4445C" w:rsidRPr="00BA239E" w:rsidRDefault="00E4445C" w:rsidP="00E4445C">
      <w:pPr>
        <w:spacing w:line="480" w:lineRule="auto"/>
        <w:ind w:left="720" w:hanging="720"/>
        <w:rPr>
          <w:rFonts w:ascii="Times New Roman" w:hAnsi="Times New Roman" w:cs="Times New Roman"/>
          <w:color w:val="323232"/>
          <w:sz w:val="24"/>
          <w:szCs w:val="24"/>
          <w:shd w:val="clear" w:color="auto" w:fill="FFFFFF"/>
        </w:rPr>
      </w:pPr>
      <w:r w:rsidRPr="00BA239E">
        <w:rPr>
          <w:rFonts w:ascii="Times New Roman" w:hAnsi="Times New Roman" w:cs="Times New Roman"/>
          <w:color w:val="323232"/>
          <w:sz w:val="24"/>
          <w:szCs w:val="24"/>
          <w:shd w:val="clear" w:color="auto" w:fill="FFFFFF"/>
        </w:rPr>
        <w:t>Kim, E. Han, and Vijay Singal. "Stock Market Openings: Experience of Emerging Economies."</w:t>
      </w:r>
      <w:r w:rsidRPr="00BA239E">
        <w:rPr>
          <w:rStyle w:val="apple-converted-space"/>
          <w:rFonts w:ascii="Times New Roman" w:hAnsi="Times New Roman" w:cs="Times New Roman"/>
          <w:color w:val="323232"/>
          <w:sz w:val="24"/>
          <w:szCs w:val="24"/>
          <w:shd w:val="clear" w:color="auto" w:fill="FFFFFF"/>
        </w:rPr>
        <w:t> </w:t>
      </w:r>
      <w:r w:rsidRPr="00BA239E">
        <w:rPr>
          <w:rFonts w:ascii="Times New Roman" w:hAnsi="Times New Roman" w:cs="Times New Roman"/>
          <w:i/>
          <w:iCs/>
          <w:color w:val="323232"/>
          <w:sz w:val="24"/>
          <w:szCs w:val="24"/>
          <w:shd w:val="clear" w:color="auto" w:fill="FFFFFF"/>
        </w:rPr>
        <w:t>The Journal of Business</w:t>
      </w:r>
      <w:r w:rsidRPr="00BA239E">
        <w:rPr>
          <w:rStyle w:val="apple-converted-space"/>
          <w:rFonts w:ascii="Times New Roman" w:hAnsi="Times New Roman" w:cs="Times New Roman"/>
          <w:color w:val="323232"/>
          <w:sz w:val="24"/>
          <w:szCs w:val="24"/>
          <w:shd w:val="clear" w:color="auto" w:fill="FFFFFF"/>
        </w:rPr>
        <w:t> </w:t>
      </w:r>
      <w:r w:rsidRPr="00BA239E">
        <w:rPr>
          <w:rFonts w:ascii="Times New Roman" w:hAnsi="Times New Roman" w:cs="Times New Roman"/>
          <w:color w:val="323232"/>
          <w:sz w:val="24"/>
          <w:szCs w:val="24"/>
          <w:shd w:val="clear" w:color="auto" w:fill="FFFFFF"/>
        </w:rPr>
        <w:t xml:space="preserve">73.1 (2000): 25-66. </w:t>
      </w:r>
    </w:p>
    <w:p w14:paraId="26811CBA" w14:textId="77777777" w:rsidR="00E4445C" w:rsidRPr="00BA239E" w:rsidRDefault="00E4445C" w:rsidP="00E4445C">
      <w:pPr>
        <w:spacing w:line="480" w:lineRule="auto"/>
        <w:ind w:left="720" w:hanging="720"/>
        <w:rPr>
          <w:rFonts w:ascii="Times New Roman" w:hAnsi="Times New Roman" w:cs="Times New Roman"/>
          <w:color w:val="222222"/>
          <w:sz w:val="24"/>
          <w:szCs w:val="24"/>
          <w:shd w:val="clear" w:color="auto" w:fill="FFFFFF"/>
        </w:rPr>
      </w:pPr>
      <w:r w:rsidRPr="00BA239E">
        <w:rPr>
          <w:rFonts w:ascii="Times New Roman" w:hAnsi="Times New Roman" w:cs="Times New Roman"/>
          <w:color w:val="222222"/>
          <w:sz w:val="24"/>
          <w:szCs w:val="24"/>
          <w:shd w:val="clear" w:color="auto" w:fill="FFFFFF"/>
        </w:rPr>
        <w:t>Kim, Jong-Il, and Lawrence J. Lau. "The sources of economic growth of the East Asian newly industrialized countries."</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i/>
          <w:iCs/>
          <w:color w:val="222222"/>
          <w:sz w:val="24"/>
          <w:szCs w:val="24"/>
          <w:shd w:val="clear" w:color="auto" w:fill="FFFFFF"/>
        </w:rPr>
        <w:t>Journal of the Japanese and International Economies</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color w:val="222222"/>
          <w:sz w:val="24"/>
          <w:szCs w:val="24"/>
          <w:shd w:val="clear" w:color="auto" w:fill="FFFFFF"/>
        </w:rPr>
        <w:t>8.3 (1994): 235-271.</w:t>
      </w:r>
    </w:p>
    <w:p w14:paraId="4237CEC8" w14:textId="77777777" w:rsidR="00E4445C" w:rsidRPr="00BA239E" w:rsidRDefault="00E4445C" w:rsidP="00E4445C">
      <w:pPr>
        <w:spacing w:line="480" w:lineRule="auto"/>
        <w:ind w:left="720" w:hanging="720"/>
        <w:rPr>
          <w:rFonts w:ascii="Times New Roman" w:hAnsi="Times New Roman" w:cs="Times New Roman"/>
          <w:color w:val="222222"/>
          <w:sz w:val="24"/>
          <w:szCs w:val="24"/>
          <w:shd w:val="clear" w:color="auto" w:fill="FFFFFF"/>
        </w:rPr>
      </w:pPr>
      <w:r w:rsidRPr="00BA239E">
        <w:rPr>
          <w:rFonts w:ascii="Times New Roman" w:hAnsi="Times New Roman" w:cs="Times New Roman"/>
          <w:color w:val="222222"/>
          <w:sz w:val="24"/>
          <w:szCs w:val="24"/>
          <w:shd w:val="clear" w:color="auto" w:fill="FFFFFF"/>
        </w:rPr>
        <w:t>Kruger, Mark, and Gurnain Pasricha.</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i/>
          <w:iCs/>
          <w:color w:val="222222"/>
          <w:sz w:val="24"/>
          <w:szCs w:val="24"/>
          <w:shd w:val="clear" w:color="auto" w:fill="FFFFFF"/>
        </w:rPr>
        <w:t>What to Expect When China Liberalizes Its Capital Account</w:t>
      </w:r>
      <w:r w:rsidRPr="00BA239E">
        <w:rPr>
          <w:rFonts w:ascii="Times New Roman" w:hAnsi="Times New Roman" w:cs="Times New Roman"/>
          <w:color w:val="222222"/>
          <w:sz w:val="24"/>
          <w:szCs w:val="24"/>
          <w:shd w:val="clear" w:color="auto" w:fill="FFFFFF"/>
        </w:rPr>
        <w:t>. No. 16-10. 2016.</w:t>
      </w:r>
    </w:p>
    <w:p w14:paraId="7204A5DF" w14:textId="77777777" w:rsidR="00E4445C" w:rsidRPr="00BA239E" w:rsidRDefault="00E4445C" w:rsidP="00E4445C">
      <w:pPr>
        <w:spacing w:line="480" w:lineRule="auto"/>
        <w:ind w:left="720" w:hanging="720"/>
        <w:rPr>
          <w:rFonts w:ascii="Times New Roman" w:hAnsi="Times New Roman" w:cs="Times New Roman"/>
          <w:color w:val="222222"/>
          <w:sz w:val="24"/>
          <w:szCs w:val="24"/>
          <w:shd w:val="clear" w:color="auto" w:fill="FFFFFF"/>
        </w:rPr>
      </w:pPr>
      <w:r w:rsidRPr="00BA239E">
        <w:rPr>
          <w:rFonts w:ascii="Times New Roman" w:hAnsi="Times New Roman" w:cs="Times New Roman"/>
          <w:color w:val="222222"/>
          <w:sz w:val="24"/>
          <w:szCs w:val="24"/>
          <w:shd w:val="clear" w:color="auto" w:fill="FFFFFF"/>
        </w:rPr>
        <w:lastRenderedPageBreak/>
        <w:t>Minsky, Hyman P. "The financial instability hypothesis: an interpretation of Keynes and an alternative to “standard” theory."</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i/>
          <w:iCs/>
          <w:color w:val="222222"/>
          <w:sz w:val="24"/>
          <w:szCs w:val="24"/>
          <w:shd w:val="clear" w:color="auto" w:fill="FFFFFF"/>
        </w:rPr>
        <w:t>Challenge</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color w:val="222222"/>
          <w:sz w:val="24"/>
          <w:szCs w:val="24"/>
          <w:shd w:val="clear" w:color="auto" w:fill="FFFFFF"/>
        </w:rPr>
        <w:t>20.1 (1977): 20-27.</w:t>
      </w:r>
    </w:p>
    <w:p w14:paraId="375C4656" w14:textId="77777777" w:rsidR="00E4445C" w:rsidRPr="00BA239E" w:rsidRDefault="00E4445C" w:rsidP="00E4445C">
      <w:pPr>
        <w:spacing w:line="480" w:lineRule="auto"/>
        <w:ind w:left="720" w:hanging="720"/>
        <w:rPr>
          <w:rFonts w:ascii="Times New Roman" w:hAnsi="Times New Roman" w:cs="Times New Roman"/>
          <w:color w:val="323232"/>
          <w:sz w:val="24"/>
          <w:szCs w:val="24"/>
          <w:shd w:val="clear" w:color="auto" w:fill="FFFFFF"/>
        </w:rPr>
      </w:pPr>
      <w:r w:rsidRPr="00BA239E">
        <w:rPr>
          <w:rFonts w:ascii="Times New Roman" w:hAnsi="Times New Roman" w:cs="Times New Roman"/>
          <w:color w:val="323232"/>
          <w:sz w:val="24"/>
          <w:szCs w:val="24"/>
          <w:shd w:val="clear" w:color="auto" w:fill="FFFFFF"/>
        </w:rPr>
        <w:t>Patro, Dilip K., and John K. Wald. "Firm characteristics and the impact of emerging market liberalizations."</w:t>
      </w:r>
      <w:r w:rsidRPr="00BA239E">
        <w:rPr>
          <w:rStyle w:val="apple-converted-space"/>
          <w:rFonts w:ascii="Times New Roman" w:hAnsi="Times New Roman" w:cs="Times New Roman"/>
          <w:color w:val="323232"/>
          <w:sz w:val="24"/>
          <w:szCs w:val="24"/>
          <w:shd w:val="clear" w:color="auto" w:fill="FFFFFF"/>
        </w:rPr>
        <w:t> </w:t>
      </w:r>
      <w:r w:rsidRPr="00BA239E">
        <w:rPr>
          <w:rFonts w:ascii="Times New Roman" w:hAnsi="Times New Roman" w:cs="Times New Roman"/>
          <w:i/>
          <w:iCs/>
          <w:color w:val="323232"/>
          <w:sz w:val="24"/>
          <w:szCs w:val="24"/>
          <w:shd w:val="clear" w:color="auto" w:fill="FFFFFF"/>
        </w:rPr>
        <w:t>Journal of Banking &amp; Finance</w:t>
      </w:r>
      <w:r w:rsidRPr="00BA239E">
        <w:rPr>
          <w:rStyle w:val="apple-converted-space"/>
          <w:rFonts w:ascii="Times New Roman" w:hAnsi="Times New Roman" w:cs="Times New Roman"/>
          <w:color w:val="323232"/>
          <w:sz w:val="24"/>
          <w:szCs w:val="24"/>
          <w:shd w:val="clear" w:color="auto" w:fill="FFFFFF"/>
        </w:rPr>
        <w:t> </w:t>
      </w:r>
      <w:r w:rsidRPr="00BA239E">
        <w:rPr>
          <w:rFonts w:ascii="Times New Roman" w:hAnsi="Times New Roman" w:cs="Times New Roman"/>
          <w:color w:val="323232"/>
          <w:sz w:val="24"/>
          <w:szCs w:val="24"/>
          <w:shd w:val="clear" w:color="auto" w:fill="FFFFFF"/>
        </w:rPr>
        <w:t>29.7 (2005): 1671-695. Web.</w:t>
      </w:r>
    </w:p>
    <w:p w14:paraId="6A03217D" w14:textId="77777777" w:rsidR="00E4445C" w:rsidRPr="00BA239E" w:rsidRDefault="00E4445C" w:rsidP="00E4445C">
      <w:pPr>
        <w:spacing w:line="480" w:lineRule="auto"/>
        <w:ind w:left="720" w:hanging="720"/>
        <w:rPr>
          <w:rFonts w:ascii="Times New Roman" w:hAnsi="Times New Roman" w:cs="Times New Roman"/>
          <w:color w:val="323232"/>
          <w:sz w:val="24"/>
          <w:szCs w:val="24"/>
          <w:shd w:val="clear" w:color="auto" w:fill="FFFFFF"/>
        </w:rPr>
      </w:pPr>
      <w:r w:rsidRPr="00BA239E">
        <w:rPr>
          <w:rFonts w:ascii="Times New Roman" w:hAnsi="Times New Roman" w:cs="Times New Roman"/>
          <w:color w:val="323232"/>
          <w:sz w:val="24"/>
          <w:szCs w:val="24"/>
          <w:shd w:val="clear" w:color="auto" w:fill="FFFFFF"/>
        </w:rPr>
        <w:t>Prasad, Eswar, Kenneth Rogoff, Shang-Jin Wei, and M.Ayhan Kose. "Effects on Financial Globalization on Developing Countries: Some Empirical Evidence."</w:t>
      </w:r>
      <w:r w:rsidRPr="00BA239E">
        <w:rPr>
          <w:rStyle w:val="apple-converted-space"/>
          <w:rFonts w:ascii="Times New Roman" w:hAnsi="Times New Roman" w:cs="Times New Roman"/>
          <w:color w:val="323232"/>
          <w:sz w:val="24"/>
          <w:szCs w:val="24"/>
          <w:shd w:val="clear" w:color="auto" w:fill="FFFFFF"/>
        </w:rPr>
        <w:t> </w:t>
      </w:r>
      <w:r w:rsidRPr="00BA239E">
        <w:rPr>
          <w:rFonts w:ascii="Times New Roman" w:hAnsi="Times New Roman" w:cs="Times New Roman"/>
          <w:i/>
          <w:iCs/>
          <w:color w:val="323232"/>
          <w:sz w:val="24"/>
          <w:szCs w:val="24"/>
          <w:shd w:val="clear" w:color="auto" w:fill="FFFFFF"/>
        </w:rPr>
        <w:t>INTERNATIONAL MONETARY FUND</w:t>
      </w:r>
      <w:r w:rsidRPr="00BA239E">
        <w:rPr>
          <w:rStyle w:val="apple-converted-space"/>
          <w:rFonts w:ascii="Times New Roman" w:hAnsi="Times New Roman" w:cs="Times New Roman"/>
          <w:color w:val="323232"/>
          <w:sz w:val="24"/>
          <w:szCs w:val="24"/>
          <w:shd w:val="clear" w:color="auto" w:fill="FFFFFF"/>
        </w:rPr>
        <w:t> </w:t>
      </w:r>
      <w:r w:rsidRPr="00BA239E">
        <w:rPr>
          <w:rFonts w:ascii="Times New Roman" w:hAnsi="Times New Roman" w:cs="Times New Roman"/>
          <w:color w:val="323232"/>
          <w:sz w:val="24"/>
          <w:szCs w:val="24"/>
          <w:shd w:val="clear" w:color="auto" w:fill="FFFFFF"/>
        </w:rPr>
        <w:t xml:space="preserve">(2003): n. pag. </w:t>
      </w:r>
    </w:p>
    <w:p w14:paraId="1528A6DB" w14:textId="77777777" w:rsidR="00E4445C" w:rsidRPr="00BA239E" w:rsidRDefault="00E4445C" w:rsidP="00E4445C">
      <w:pPr>
        <w:spacing w:line="480" w:lineRule="auto"/>
        <w:ind w:left="720" w:hanging="720"/>
        <w:rPr>
          <w:rFonts w:ascii="Times New Roman" w:hAnsi="Times New Roman" w:cs="Times New Roman"/>
          <w:color w:val="323232"/>
          <w:sz w:val="24"/>
          <w:szCs w:val="24"/>
          <w:shd w:val="clear" w:color="auto" w:fill="FFFFFF"/>
        </w:rPr>
      </w:pPr>
      <w:r w:rsidRPr="00BA239E">
        <w:rPr>
          <w:rFonts w:ascii="Times New Roman" w:hAnsi="Times New Roman" w:cs="Times New Roman"/>
          <w:color w:val="323232"/>
          <w:sz w:val="24"/>
          <w:szCs w:val="24"/>
          <w:shd w:val="clear" w:color="auto" w:fill="FFFFFF"/>
        </w:rPr>
        <w:t>Rodrik, Dani. "Who needs capital-account convertibility?"</w:t>
      </w:r>
      <w:r w:rsidRPr="00BA239E">
        <w:rPr>
          <w:rStyle w:val="apple-converted-space"/>
          <w:rFonts w:ascii="Times New Roman" w:hAnsi="Times New Roman" w:cs="Times New Roman"/>
          <w:color w:val="323232"/>
          <w:sz w:val="24"/>
          <w:szCs w:val="24"/>
          <w:shd w:val="clear" w:color="auto" w:fill="FFFFFF"/>
        </w:rPr>
        <w:t> </w:t>
      </w:r>
      <w:r w:rsidRPr="00BA239E">
        <w:rPr>
          <w:rFonts w:ascii="Times New Roman" w:hAnsi="Times New Roman" w:cs="Times New Roman"/>
          <w:i/>
          <w:iCs/>
          <w:color w:val="323232"/>
          <w:sz w:val="24"/>
          <w:szCs w:val="24"/>
          <w:shd w:val="clear" w:color="auto" w:fill="FFFFFF"/>
        </w:rPr>
        <w:t>Essays in internaitional finance</w:t>
      </w:r>
      <w:r w:rsidRPr="00BA239E">
        <w:rPr>
          <w:rStyle w:val="apple-converted-space"/>
          <w:rFonts w:ascii="Times New Roman" w:hAnsi="Times New Roman" w:cs="Times New Roman"/>
          <w:color w:val="323232"/>
          <w:sz w:val="24"/>
          <w:szCs w:val="24"/>
          <w:shd w:val="clear" w:color="auto" w:fill="FFFFFF"/>
        </w:rPr>
        <w:t> </w:t>
      </w:r>
      <w:r w:rsidRPr="00BA239E">
        <w:rPr>
          <w:rFonts w:ascii="Times New Roman" w:hAnsi="Times New Roman" w:cs="Times New Roman"/>
          <w:color w:val="323232"/>
          <w:sz w:val="24"/>
          <w:szCs w:val="24"/>
          <w:shd w:val="clear" w:color="auto" w:fill="FFFFFF"/>
        </w:rPr>
        <w:t xml:space="preserve">(1998): 55-65. </w:t>
      </w:r>
    </w:p>
    <w:p w14:paraId="5395EF5B" w14:textId="77777777" w:rsidR="00E4445C" w:rsidRPr="00BA239E" w:rsidRDefault="00E4445C" w:rsidP="00E4445C">
      <w:pPr>
        <w:spacing w:line="480" w:lineRule="auto"/>
        <w:ind w:left="720" w:hanging="720"/>
        <w:rPr>
          <w:rFonts w:ascii="Times New Roman" w:hAnsi="Times New Roman" w:cs="Times New Roman"/>
          <w:color w:val="222222"/>
          <w:sz w:val="24"/>
          <w:szCs w:val="24"/>
          <w:shd w:val="clear" w:color="auto" w:fill="FFFFFF"/>
        </w:rPr>
      </w:pPr>
      <w:r w:rsidRPr="00BA239E">
        <w:rPr>
          <w:rFonts w:ascii="Times New Roman" w:hAnsi="Times New Roman" w:cs="Times New Roman"/>
          <w:color w:val="222222"/>
          <w:sz w:val="24"/>
          <w:szCs w:val="24"/>
          <w:shd w:val="clear" w:color="auto" w:fill="FFFFFF"/>
        </w:rPr>
        <w:t>Young, Alwyn. "The tyranny of numbers: confronting the statistical realities of the East Asian growth experience."</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i/>
          <w:iCs/>
          <w:color w:val="222222"/>
          <w:sz w:val="24"/>
          <w:szCs w:val="24"/>
          <w:shd w:val="clear" w:color="auto" w:fill="FFFFFF"/>
        </w:rPr>
        <w:t>The Quarterly Journal of Economics</w:t>
      </w:r>
      <w:r w:rsidRPr="00BA239E">
        <w:rPr>
          <w:rStyle w:val="apple-converted-space"/>
          <w:rFonts w:ascii="Times New Roman" w:hAnsi="Times New Roman" w:cs="Times New Roman"/>
          <w:color w:val="222222"/>
          <w:sz w:val="24"/>
          <w:szCs w:val="24"/>
          <w:shd w:val="clear" w:color="auto" w:fill="FFFFFF"/>
        </w:rPr>
        <w:t> </w:t>
      </w:r>
      <w:r w:rsidRPr="00BA239E">
        <w:rPr>
          <w:rFonts w:ascii="Times New Roman" w:hAnsi="Times New Roman" w:cs="Times New Roman"/>
          <w:color w:val="222222"/>
          <w:sz w:val="24"/>
          <w:szCs w:val="24"/>
          <w:shd w:val="clear" w:color="auto" w:fill="FFFFFF"/>
        </w:rPr>
        <w:t>110.3 (1995): 641-680.</w:t>
      </w:r>
    </w:p>
    <w:p w14:paraId="3A0C610F" w14:textId="77777777" w:rsidR="00E4445C" w:rsidRPr="00BA239E" w:rsidRDefault="00E4445C" w:rsidP="00E4445C">
      <w:pPr>
        <w:spacing w:line="480" w:lineRule="auto"/>
        <w:ind w:left="720" w:hanging="720"/>
        <w:rPr>
          <w:rFonts w:ascii="Times New Roman" w:hAnsi="Times New Roman" w:cs="Times New Roman"/>
          <w:color w:val="222222"/>
          <w:sz w:val="24"/>
          <w:szCs w:val="24"/>
          <w:shd w:val="clear" w:color="auto" w:fill="FFFFFF"/>
        </w:rPr>
      </w:pPr>
    </w:p>
    <w:p w14:paraId="07F43E9D" w14:textId="77777777" w:rsidR="00E4445C" w:rsidRPr="00BA239E" w:rsidRDefault="00E4445C" w:rsidP="00E4445C">
      <w:pPr>
        <w:spacing w:line="480" w:lineRule="auto"/>
        <w:ind w:left="720" w:hanging="720"/>
        <w:rPr>
          <w:rFonts w:ascii="Times New Roman" w:hAnsi="Times New Roman" w:cs="Times New Roman"/>
          <w:color w:val="222222"/>
          <w:sz w:val="24"/>
          <w:szCs w:val="24"/>
          <w:shd w:val="clear" w:color="auto" w:fill="FFFFFF"/>
        </w:rPr>
      </w:pPr>
    </w:p>
    <w:p w14:paraId="4012CF6C" w14:textId="77777777" w:rsidR="00E4445C" w:rsidRPr="00BA239E" w:rsidRDefault="00E4445C" w:rsidP="00E4445C">
      <w:pPr>
        <w:spacing w:line="480" w:lineRule="auto"/>
        <w:ind w:left="720" w:hanging="720"/>
        <w:rPr>
          <w:rFonts w:ascii="Times New Roman" w:hAnsi="Times New Roman" w:cs="Times New Roman"/>
          <w:color w:val="222222"/>
          <w:sz w:val="24"/>
          <w:szCs w:val="24"/>
          <w:shd w:val="clear" w:color="auto" w:fill="FFFFFF"/>
        </w:rPr>
      </w:pPr>
    </w:p>
    <w:p w14:paraId="2CAC3987" w14:textId="77777777" w:rsidR="00E4445C" w:rsidRPr="00BA239E" w:rsidRDefault="00E4445C" w:rsidP="00E4445C">
      <w:pPr>
        <w:spacing w:line="480" w:lineRule="auto"/>
        <w:ind w:left="720" w:hanging="720"/>
        <w:rPr>
          <w:rFonts w:ascii="Times New Roman" w:hAnsi="Times New Roman" w:cs="Times New Roman"/>
          <w:color w:val="222222"/>
          <w:sz w:val="24"/>
          <w:szCs w:val="24"/>
          <w:shd w:val="clear" w:color="auto" w:fill="FFFFFF"/>
        </w:rPr>
      </w:pPr>
    </w:p>
    <w:p w14:paraId="6627BAF8" w14:textId="77777777" w:rsidR="00E4445C" w:rsidRPr="00BA239E" w:rsidRDefault="00E4445C" w:rsidP="00E4445C">
      <w:pPr>
        <w:spacing w:line="480" w:lineRule="auto"/>
        <w:ind w:left="720" w:hanging="720"/>
        <w:rPr>
          <w:rFonts w:ascii="Times New Roman" w:hAnsi="Times New Roman" w:cs="Times New Roman"/>
          <w:color w:val="222222"/>
          <w:sz w:val="24"/>
          <w:szCs w:val="24"/>
          <w:shd w:val="clear" w:color="auto" w:fill="FFFFFF"/>
        </w:rPr>
      </w:pPr>
    </w:p>
    <w:p w14:paraId="0CCE8679" w14:textId="3BFF8457" w:rsidR="00E4445C" w:rsidRDefault="00E4445C" w:rsidP="004A1A52">
      <w:pPr>
        <w:spacing w:line="480" w:lineRule="auto"/>
        <w:rPr>
          <w:rFonts w:ascii="Times New Roman" w:hAnsi="Times New Roman" w:cs="Times New Roman"/>
          <w:sz w:val="24"/>
          <w:szCs w:val="24"/>
        </w:rPr>
      </w:pPr>
    </w:p>
    <w:p w14:paraId="7894EB06" w14:textId="77777777" w:rsidR="00E4445C" w:rsidRDefault="00E4445C" w:rsidP="004A1A52">
      <w:pPr>
        <w:spacing w:line="480" w:lineRule="auto"/>
        <w:rPr>
          <w:rFonts w:ascii="Times New Roman" w:hAnsi="Times New Roman" w:cs="Times New Roman"/>
          <w:sz w:val="24"/>
          <w:szCs w:val="24"/>
        </w:rPr>
      </w:pPr>
    </w:p>
    <w:p w14:paraId="68C6BBED" w14:textId="77777777" w:rsidR="00E4445C" w:rsidRDefault="00E4445C" w:rsidP="004A1A52">
      <w:pPr>
        <w:spacing w:line="480" w:lineRule="auto"/>
        <w:rPr>
          <w:rFonts w:ascii="Times New Roman" w:hAnsi="Times New Roman" w:cs="Times New Roman"/>
          <w:sz w:val="24"/>
          <w:szCs w:val="24"/>
        </w:rPr>
      </w:pPr>
    </w:p>
    <w:p w14:paraId="2C4EEAE9" w14:textId="64C15AD6" w:rsidR="00563088" w:rsidRDefault="007617CD" w:rsidP="004A1A52">
      <w:pPr>
        <w:spacing w:line="480" w:lineRule="auto"/>
        <w:rPr>
          <w:rFonts w:ascii="Times New Roman" w:hAnsi="Times New Roman" w:cs="Times New Roman"/>
          <w:sz w:val="24"/>
          <w:szCs w:val="24"/>
        </w:rPr>
      </w:pPr>
      <w:r>
        <w:rPr>
          <w:noProof/>
          <w:lang w:eastAsia="zh-CN"/>
        </w:rPr>
        <w:lastRenderedPageBreak/>
        <w:drawing>
          <wp:anchor distT="0" distB="0" distL="114300" distR="114300" simplePos="0" relativeHeight="251658240" behindDoc="1" locked="0" layoutInCell="1" allowOverlap="1" wp14:anchorId="1F43EEF8" wp14:editId="024C1F3F">
            <wp:simplePos x="0" y="0"/>
            <wp:positionH relativeFrom="margin">
              <wp:posOffset>503862</wp:posOffset>
            </wp:positionH>
            <wp:positionV relativeFrom="paragraph">
              <wp:posOffset>166383</wp:posOffset>
            </wp:positionV>
            <wp:extent cx="5248278" cy="7445833"/>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48278" cy="7445833"/>
                    </a:xfrm>
                    <a:prstGeom prst="rect">
                      <a:avLst/>
                    </a:prstGeom>
                  </pic:spPr>
                </pic:pic>
              </a:graphicData>
            </a:graphic>
            <wp14:sizeRelH relativeFrom="margin">
              <wp14:pctWidth>0</wp14:pctWidth>
            </wp14:sizeRelH>
            <wp14:sizeRelV relativeFrom="margin">
              <wp14:pctHeight>0</wp14:pctHeight>
            </wp14:sizeRelV>
          </wp:anchor>
        </w:drawing>
      </w:r>
      <w:r w:rsidR="004869F7">
        <w:rPr>
          <w:rFonts w:ascii="Times New Roman" w:hAnsi="Times New Roman" w:cs="Times New Roman"/>
          <w:sz w:val="24"/>
          <w:szCs w:val="24"/>
        </w:rPr>
        <w:t>Appendix A</w:t>
      </w:r>
    </w:p>
    <w:p w14:paraId="58EBAE5C" w14:textId="048E4185" w:rsidR="00563088" w:rsidRDefault="00563088" w:rsidP="004A1A52">
      <w:pPr>
        <w:spacing w:line="480" w:lineRule="auto"/>
        <w:rPr>
          <w:rFonts w:ascii="Times New Roman" w:hAnsi="Times New Roman" w:cs="Times New Roman"/>
          <w:sz w:val="24"/>
          <w:szCs w:val="24"/>
        </w:rPr>
      </w:pPr>
    </w:p>
    <w:p w14:paraId="6074460F" w14:textId="5AC13176" w:rsidR="007617CD" w:rsidRDefault="007617CD" w:rsidP="004A1A52">
      <w:pPr>
        <w:spacing w:line="480" w:lineRule="auto"/>
        <w:rPr>
          <w:rFonts w:ascii="Times New Roman" w:hAnsi="Times New Roman" w:cs="Times New Roman"/>
          <w:sz w:val="24"/>
          <w:szCs w:val="24"/>
        </w:rPr>
      </w:pPr>
    </w:p>
    <w:p w14:paraId="40937015" w14:textId="062DD077" w:rsidR="007617CD" w:rsidRDefault="007617CD" w:rsidP="004A1A52">
      <w:pPr>
        <w:spacing w:line="480" w:lineRule="auto"/>
        <w:rPr>
          <w:rFonts w:ascii="Times New Roman" w:hAnsi="Times New Roman" w:cs="Times New Roman"/>
          <w:sz w:val="24"/>
          <w:szCs w:val="24"/>
        </w:rPr>
      </w:pPr>
    </w:p>
    <w:p w14:paraId="26A31051" w14:textId="7BC77B0C" w:rsidR="007617CD" w:rsidRDefault="007617CD" w:rsidP="004A1A52">
      <w:pPr>
        <w:spacing w:line="480" w:lineRule="auto"/>
        <w:rPr>
          <w:rFonts w:ascii="Times New Roman" w:hAnsi="Times New Roman" w:cs="Times New Roman"/>
          <w:sz w:val="24"/>
          <w:szCs w:val="24"/>
        </w:rPr>
      </w:pPr>
    </w:p>
    <w:p w14:paraId="2EC870A0" w14:textId="2FE2C859" w:rsidR="007617CD" w:rsidRDefault="007617CD" w:rsidP="004A1A52">
      <w:pPr>
        <w:spacing w:line="480" w:lineRule="auto"/>
        <w:rPr>
          <w:rFonts w:ascii="Times New Roman" w:hAnsi="Times New Roman" w:cs="Times New Roman"/>
          <w:sz w:val="24"/>
          <w:szCs w:val="24"/>
        </w:rPr>
      </w:pPr>
    </w:p>
    <w:p w14:paraId="2A2CC5BE" w14:textId="5F441AC1" w:rsidR="007617CD" w:rsidRDefault="007617CD" w:rsidP="004A1A52">
      <w:pPr>
        <w:spacing w:line="480" w:lineRule="auto"/>
        <w:rPr>
          <w:rFonts w:ascii="Times New Roman" w:hAnsi="Times New Roman" w:cs="Times New Roman"/>
          <w:sz w:val="24"/>
          <w:szCs w:val="24"/>
        </w:rPr>
      </w:pPr>
    </w:p>
    <w:p w14:paraId="52C33E8C" w14:textId="382CF1AA" w:rsidR="007617CD" w:rsidRDefault="007617CD" w:rsidP="004A1A52">
      <w:pPr>
        <w:spacing w:line="480" w:lineRule="auto"/>
        <w:rPr>
          <w:rFonts w:ascii="Times New Roman" w:hAnsi="Times New Roman" w:cs="Times New Roman"/>
          <w:sz w:val="24"/>
          <w:szCs w:val="24"/>
        </w:rPr>
      </w:pPr>
    </w:p>
    <w:p w14:paraId="2F3FCCAB" w14:textId="4B2BB989" w:rsidR="007617CD" w:rsidRDefault="007617CD" w:rsidP="004A1A52">
      <w:pPr>
        <w:spacing w:line="480" w:lineRule="auto"/>
        <w:rPr>
          <w:rFonts w:ascii="Times New Roman" w:hAnsi="Times New Roman" w:cs="Times New Roman"/>
          <w:sz w:val="24"/>
          <w:szCs w:val="24"/>
        </w:rPr>
      </w:pPr>
    </w:p>
    <w:p w14:paraId="67799E19" w14:textId="35811612" w:rsidR="007617CD" w:rsidRDefault="007617CD" w:rsidP="004A1A52">
      <w:pPr>
        <w:spacing w:line="480" w:lineRule="auto"/>
        <w:rPr>
          <w:rFonts w:ascii="Times New Roman" w:hAnsi="Times New Roman" w:cs="Times New Roman"/>
          <w:sz w:val="24"/>
          <w:szCs w:val="24"/>
        </w:rPr>
      </w:pPr>
    </w:p>
    <w:p w14:paraId="34388CED" w14:textId="761C9983" w:rsidR="007617CD" w:rsidRDefault="007617CD" w:rsidP="004A1A52">
      <w:pPr>
        <w:spacing w:line="480" w:lineRule="auto"/>
        <w:rPr>
          <w:rFonts w:ascii="Times New Roman" w:hAnsi="Times New Roman" w:cs="Times New Roman"/>
          <w:sz w:val="24"/>
          <w:szCs w:val="24"/>
        </w:rPr>
      </w:pPr>
    </w:p>
    <w:p w14:paraId="423A313F" w14:textId="4F89433B" w:rsidR="007617CD" w:rsidRDefault="007617CD" w:rsidP="004A1A52">
      <w:pPr>
        <w:spacing w:line="480" w:lineRule="auto"/>
        <w:rPr>
          <w:rFonts w:ascii="Times New Roman" w:hAnsi="Times New Roman" w:cs="Times New Roman"/>
          <w:sz w:val="24"/>
          <w:szCs w:val="24"/>
        </w:rPr>
      </w:pPr>
    </w:p>
    <w:p w14:paraId="5FE5099F" w14:textId="41833B18" w:rsidR="007617CD" w:rsidRDefault="007617CD" w:rsidP="004A1A52">
      <w:pPr>
        <w:spacing w:line="480" w:lineRule="auto"/>
        <w:rPr>
          <w:rFonts w:ascii="Times New Roman" w:hAnsi="Times New Roman" w:cs="Times New Roman"/>
          <w:sz w:val="24"/>
          <w:szCs w:val="24"/>
        </w:rPr>
      </w:pPr>
    </w:p>
    <w:p w14:paraId="627EE23B" w14:textId="6442248C" w:rsidR="007617CD" w:rsidRDefault="007617CD" w:rsidP="004A1A52">
      <w:pPr>
        <w:spacing w:line="480" w:lineRule="auto"/>
        <w:rPr>
          <w:rFonts w:ascii="Times New Roman" w:hAnsi="Times New Roman" w:cs="Times New Roman"/>
          <w:sz w:val="24"/>
          <w:szCs w:val="24"/>
        </w:rPr>
      </w:pPr>
    </w:p>
    <w:p w14:paraId="70AB1E01" w14:textId="2359473F" w:rsidR="007617CD" w:rsidRDefault="007617CD" w:rsidP="004A1A52">
      <w:pPr>
        <w:spacing w:line="480" w:lineRule="auto"/>
        <w:rPr>
          <w:rFonts w:ascii="Times New Roman" w:hAnsi="Times New Roman" w:cs="Times New Roman"/>
          <w:sz w:val="24"/>
          <w:szCs w:val="24"/>
        </w:rPr>
      </w:pPr>
    </w:p>
    <w:p w14:paraId="4D48DEED" w14:textId="77777777" w:rsidR="0047554F" w:rsidRDefault="0047554F" w:rsidP="004A1A52">
      <w:pPr>
        <w:spacing w:line="480" w:lineRule="auto"/>
        <w:rPr>
          <w:rFonts w:ascii="Times New Roman" w:hAnsi="Times New Roman" w:cs="Times New Roman"/>
          <w:sz w:val="24"/>
          <w:szCs w:val="24"/>
        </w:rPr>
      </w:pPr>
    </w:p>
    <w:p w14:paraId="0FDD2392" w14:textId="77777777" w:rsidR="0047554F" w:rsidRDefault="0047554F" w:rsidP="004A1A52">
      <w:pPr>
        <w:spacing w:line="480" w:lineRule="auto"/>
        <w:rPr>
          <w:rFonts w:ascii="Times New Roman" w:hAnsi="Times New Roman" w:cs="Times New Roman"/>
          <w:sz w:val="24"/>
          <w:szCs w:val="24"/>
        </w:rPr>
      </w:pPr>
    </w:p>
    <w:p w14:paraId="0D209B40" w14:textId="2CB0A600" w:rsidR="007617CD" w:rsidRDefault="004869F7" w:rsidP="004A1A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Appendix B</w:t>
      </w:r>
    </w:p>
    <w:tbl>
      <w:tblPr>
        <w:tblW w:w="9253" w:type="dxa"/>
        <w:tblLook w:val="04A0" w:firstRow="1" w:lastRow="0" w:firstColumn="1" w:lastColumn="0" w:noHBand="0" w:noVBand="1"/>
      </w:tblPr>
      <w:tblGrid>
        <w:gridCol w:w="1535"/>
        <w:gridCol w:w="1506"/>
        <w:gridCol w:w="1605"/>
        <w:gridCol w:w="1543"/>
        <w:gridCol w:w="1521"/>
        <w:gridCol w:w="1543"/>
      </w:tblGrid>
      <w:tr w:rsidR="004869F7" w:rsidRPr="004869F7" w14:paraId="613504CB" w14:textId="77777777" w:rsidTr="004869F7">
        <w:trPr>
          <w:trHeight w:val="452"/>
        </w:trPr>
        <w:tc>
          <w:tcPr>
            <w:tcW w:w="153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860AF2F"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 xml:space="preserve">Year </w:t>
            </w:r>
          </w:p>
        </w:tc>
        <w:tc>
          <w:tcPr>
            <w:tcW w:w="3111" w:type="dxa"/>
            <w:gridSpan w:val="2"/>
            <w:tcBorders>
              <w:top w:val="single" w:sz="8" w:space="0" w:color="auto"/>
              <w:left w:val="nil"/>
              <w:bottom w:val="single" w:sz="4" w:space="0" w:color="auto"/>
              <w:right w:val="single" w:sz="4" w:space="0" w:color="auto"/>
            </w:tcBorders>
            <w:shd w:val="clear" w:color="auto" w:fill="auto"/>
            <w:noWrap/>
            <w:vAlign w:val="center"/>
            <w:hideMark/>
          </w:tcPr>
          <w:p w14:paraId="502D63E8"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Chinn-Ito Index</w:t>
            </w:r>
          </w:p>
        </w:tc>
        <w:tc>
          <w:tcPr>
            <w:tcW w:w="4607"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785EA035"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Fernández et al Index</w:t>
            </w:r>
          </w:p>
        </w:tc>
      </w:tr>
      <w:tr w:rsidR="004869F7" w:rsidRPr="004869F7" w14:paraId="13FE0F50"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4A05BD2E"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1993</w:t>
            </w:r>
          </w:p>
        </w:tc>
        <w:tc>
          <w:tcPr>
            <w:tcW w:w="1506" w:type="dxa"/>
            <w:tcBorders>
              <w:top w:val="nil"/>
              <w:left w:val="nil"/>
              <w:bottom w:val="single" w:sz="4" w:space="0" w:color="auto"/>
              <w:right w:val="single" w:sz="4" w:space="0" w:color="auto"/>
            </w:tcBorders>
            <w:shd w:val="clear" w:color="auto" w:fill="auto"/>
            <w:noWrap/>
            <w:vAlign w:val="center"/>
            <w:hideMark/>
          </w:tcPr>
          <w:p w14:paraId="59377AF5"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4074DC66"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5E381543"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N/A</w:t>
            </w:r>
          </w:p>
        </w:tc>
        <w:tc>
          <w:tcPr>
            <w:tcW w:w="1521" w:type="dxa"/>
            <w:tcBorders>
              <w:top w:val="nil"/>
              <w:left w:val="nil"/>
              <w:bottom w:val="single" w:sz="4" w:space="0" w:color="auto"/>
              <w:right w:val="single" w:sz="4" w:space="0" w:color="auto"/>
            </w:tcBorders>
            <w:shd w:val="clear" w:color="auto" w:fill="auto"/>
            <w:noWrap/>
            <w:vAlign w:val="center"/>
            <w:hideMark/>
          </w:tcPr>
          <w:p w14:paraId="28948DDF"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N/A</w:t>
            </w:r>
          </w:p>
        </w:tc>
        <w:tc>
          <w:tcPr>
            <w:tcW w:w="1542" w:type="dxa"/>
            <w:tcBorders>
              <w:top w:val="nil"/>
              <w:left w:val="nil"/>
              <w:bottom w:val="single" w:sz="4" w:space="0" w:color="auto"/>
              <w:right w:val="single" w:sz="8" w:space="0" w:color="auto"/>
            </w:tcBorders>
            <w:shd w:val="clear" w:color="auto" w:fill="auto"/>
            <w:noWrap/>
            <w:vAlign w:val="center"/>
            <w:hideMark/>
          </w:tcPr>
          <w:p w14:paraId="66137861"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N/A</w:t>
            </w:r>
          </w:p>
        </w:tc>
      </w:tr>
      <w:tr w:rsidR="004869F7" w:rsidRPr="004869F7" w14:paraId="4A3EAB87"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149E1D06"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1994</w:t>
            </w:r>
          </w:p>
        </w:tc>
        <w:tc>
          <w:tcPr>
            <w:tcW w:w="1506" w:type="dxa"/>
            <w:tcBorders>
              <w:top w:val="nil"/>
              <w:left w:val="nil"/>
              <w:bottom w:val="single" w:sz="4" w:space="0" w:color="auto"/>
              <w:right w:val="single" w:sz="4" w:space="0" w:color="auto"/>
            </w:tcBorders>
            <w:shd w:val="clear" w:color="auto" w:fill="auto"/>
            <w:noWrap/>
            <w:vAlign w:val="center"/>
            <w:hideMark/>
          </w:tcPr>
          <w:p w14:paraId="10CC220F"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024359BE"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6CD67BA7"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N/A</w:t>
            </w:r>
          </w:p>
        </w:tc>
        <w:tc>
          <w:tcPr>
            <w:tcW w:w="1521" w:type="dxa"/>
            <w:tcBorders>
              <w:top w:val="nil"/>
              <w:left w:val="nil"/>
              <w:bottom w:val="single" w:sz="4" w:space="0" w:color="auto"/>
              <w:right w:val="single" w:sz="4" w:space="0" w:color="auto"/>
            </w:tcBorders>
            <w:shd w:val="clear" w:color="auto" w:fill="auto"/>
            <w:noWrap/>
            <w:vAlign w:val="center"/>
            <w:hideMark/>
          </w:tcPr>
          <w:p w14:paraId="7B52A742"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N/A</w:t>
            </w:r>
          </w:p>
        </w:tc>
        <w:tc>
          <w:tcPr>
            <w:tcW w:w="1542" w:type="dxa"/>
            <w:tcBorders>
              <w:top w:val="nil"/>
              <w:left w:val="nil"/>
              <w:bottom w:val="single" w:sz="4" w:space="0" w:color="auto"/>
              <w:right w:val="single" w:sz="8" w:space="0" w:color="auto"/>
            </w:tcBorders>
            <w:shd w:val="clear" w:color="auto" w:fill="auto"/>
            <w:noWrap/>
            <w:vAlign w:val="center"/>
            <w:hideMark/>
          </w:tcPr>
          <w:p w14:paraId="2CE78DFB"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N/A</w:t>
            </w:r>
          </w:p>
        </w:tc>
      </w:tr>
      <w:tr w:rsidR="004869F7" w:rsidRPr="004869F7" w14:paraId="692DCCD0"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61472F9C"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1995</w:t>
            </w:r>
          </w:p>
        </w:tc>
        <w:tc>
          <w:tcPr>
            <w:tcW w:w="1506" w:type="dxa"/>
            <w:tcBorders>
              <w:top w:val="nil"/>
              <w:left w:val="nil"/>
              <w:bottom w:val="single" w:sz="4" w:space="0" w:color="auto"/>
              <w:right w:val="single" w:sz="4" w:space="0" w:color="auto"/>
            </w:tcBorders>
            <w:shd w:val="clear" w:color="auto" w:fill="auto"/>
            <w:noWrap/>
            <w:vAlign w:val="center"/>
            <w:hideMark/>
          </w:tcPr>
          <w:p w14:paraId="02FA5E26"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59FA8F8D"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7C61F375"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21" w:type="dxa"/>
            <w:tcBorders>
              <w:top w:val="nil"/>
              <w:left w:val="nil"/>
              <w:bottom w:val="single" w:sz="4" w:space="0" w:color="auto"/>
              <w:right w:val="single" w:sz="4" w:space="0" w:color="auto"/>
            </w:tcBorders>
            <w:shd w:val="clear" w:color="auto" w:fill="auto"/>
            <w:noWrap/>
            <w:vAlign w:val="center"/>
            <w:hideMark/>
          </w:tcPr>
          <w:p w14:paraId="54C5BB2D"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42" w:type="dxa"/>
            <w:tcBorders>
              <w:top w:val="nil"/>
              <w:left w:val="nil"/>
              <w:bottom w:val="single" w:sz="4" w:space="0" w:color="auto"/>
              <w:right w:val="single" w:sz="8" w:space="0" w:color="auto"/>
            </w:tcBorders>
            <w:shd w:val="clear" w:color="auto" w:fill="auto"/>
            <w:noWrap/>
            <w:vAlign w:val="center"/>
            <w:hideMark/>
          </w:tcPr>
          <w:p w14:paraId="40AA87F0"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r>
      <w:tr w:rsidR="004869F7" w:rsidRPr="004869F7" w14:paraId="3EAB4397"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1D174478"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1996</w:t>
            </w:r>
          </w:p>
        </w:tc>
        <w:tc>
          <w:tcPr>
            <w:tcW w:w="1506" w:type="dxa"/>
            <w:tcBorders>
              <w:top w:val="nil"/>
              <w:left w:val="nil"/>
              <w:bottom w:val="single" w:sz="4" w:space="0" w:color="auto"/>
              <w:right w:val="single" w:sz="4" w:space="0" w:color="auto"/>
            </w:tcBorders>
            <w:shd w:val="clear" w:color="auto" w:fill="auto"/>
            <w:noWrap/>
            <w:vAlign w:val="center"/>
            <w:hideMark/>
          </w:tcPr>
          <w:p w14:paraId="20AA8191"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48396693"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5D20F981"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21" w:type="dxa"/>
            <w:tcBorders>
              <w:top w:val="nil"/>
              <w:left w:val="nil"/>
              <w:bottom w:val="single" w:sz="4" w:space="0" w:color="auto"/>
              <w:right w:val="single" w:sz="4" w:space="0" w:color="auto"/>
            </w:tcBorders>
            <w:shd w:val="clear" w:color="auto" w:fill="auto"/>
            <w:noWrap/>
            <w:vAlign w:val="center"/>
            <w:hideMark/>
          </w:tcPr>
          <w:p w14:paraId="5510BD7A"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42" w:type="dxa"/>
            <w:tcBorders>
              <w:top w:val="nil"/>
              <w:left w:val="nil"/>
              <w:bottom w:val="single" w:sz="4" w:space="0" w:color="auto"/>
              <w:right w:val="single" w:sz="8" w:space="0" w:color="auto"/>
            </w:tcBorders>
            <w:shd w:val="clear" w:color="auto" w:fill="auto"/>
            <w:noWrap/>
            <w:vAlign w:val="center"/>
            <w:hideMark/>
          </w:tcPr>
          <w:p w14:paraId="7E41D592"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r>
      <w:tr w:rsidR="004869F7" w:rsidRPr="004869F7" w14:paraId="269CA744"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4B4CD3F1"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1997</w:t>
            </w:r>
          </w:p>
        </w:tc>
        <w:tc>
          <w:tcPr>
            <w:tcW w:w="1506" w:type="dxa"/>
            <w:tcBorders>
              <w:top w:val="nil"/>
              <w:left w:val="nil"/>
              <w:bottom w:val="single" w:sz="4" w:space="0" w:color="auto"/>
              <w:right w:val="single" w:sz="4" w:space="0" w:color="auto"/>
            </w:tcBorders>
            <w:shd w:val="clear" w:color="auto" w:fill="auto"/>
            <w:noWrap/>
            <w:vAlign w:val="center"/>
            <w:hideMark/>
          </w:tcPr>
          <w:p w14:paraId="5D6BA774"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0604045B"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6327CA28"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0.95</w:t>
            </w:r>
          </w:p>
        </w:tc>
        <w:tc>
          <w:tcPr>
            <w:tcW w:w="1521" w:type="dxa"/>
            <w:tcBorders>
              <w:top w:val="nil"/>
              <w:left w:val="nil"/>
              <w:bottom w:val="single" w:sz="4" w:space="0" w:color="auto"/>
              <w:right w:val="single" w:sz="4" w:space="0" w:color="auto"/>
            </w:tcBorders>
            <w:shd w:val="clear" w:color="auto" w:fill="auto"/>
            <w:noWrap/>
            <w:vAlign w:val="center"/>
            <w:hideMark/>
          </w:tcPr>
          <w:p w14:paraId="08835C17"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0.9</w:t>
            </w:r>
          </w:p>
        </w:tc>
        <w:tc>
          <w:tcPr>
            <w:tcW w:w="1542" w:type="dxa"/>
            <w:tcBorders>
              <w:top w:val="nil"/>
              <w:left w:val="nil"/>
              <w:bottom w:val="single" w:sz="4" w:space="0" w:color="auto"/>
              <w:right w:val="single" w:sz="8" w:space="0" w:color="auto"/>
            </w:tcBorders>
            <w:shd w:val="clear" w:color="auto" w:fill="auto"/>
            <w:noWrap/>
            <w:vAlign w:val="center"/>
            <w:hideMark/>
          </w:tcPr>
          <w:p w14:paraId="3270A5FD"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r>
      <w:tr w:rsidR="004869F7" w:rsidRPr="004869F7" w14:paraId="398CC200"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62C992B3"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1998</w:t>
            </w:r>
          </w:p>
        </w:tc>
        <w:tc>
          <w:tcPr>
            <w:tcW w:w="1506" w:type="dxa"/>
            <w:tcBorders>
              <w:top w:val="nil"/>
              <w:left w:val="nil"/>
              <w:bottom w:val="single" w:sz="4" w:space="0" w:color="auto"/>
              <w:right w:val="single" w:sz="4" w:space="0" w:color="auto"/>
            </w:tcBorders>
            <w:shd w:val="clear" w:color="auto" w:fill="auto"/>
            <w:noWrap/>
            <w:vAlign w:val="center"/>
            <w:hideMark/>
          </w:tcPr>
          <w:p w14:paraId="6A0DC34D"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2D0A5EDB"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01E5B108"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0.88</w:t>
            </w:r>
          </w:p>
        </w:tc>
        <w:tc>
          <w:tcPr>
            <w:tcW w:w="1521" w:type="dxa"/>
            <w:tcBorders>
              <w:top w:val="nil"/>
              <w:left w:val="nil"/>
              <w:bottom w:val="single" w:sz="4" w:space="0" w:color="auto"/>
              <w:right w:val="single" w:sz="4" w:space="0" w:color="auto"/>
            </w:tcBorders>
            <w:shd w:val="clear" w:color="auto" w:fill="auto"/>
            <w:noWrap/>
            <w:vAlign w:val="center"/>
            <w:hideMark/>
          </w:tcPr>
          <w:p w14:paraId="63C53F98"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0.9</w:t>
            </w:r>
          </w:p>
        </w:tc>
        <w:tc>
          <w:tcPr>
            <w:tcW w:w="1542" w:type="dxa"/>
            <w:tcBorders>
              <w:top w:val="nil"/>
              <w:left w:val="nil"/>
              <w:bottom w:val="single" w:sz="4" w:space="0" w:color="auto"/>
              <w:right w:val="single" w:sz="8" w:space="0" w:color="auto"/>
            </w:tcBorders>
            <w:shd w:val="clear" w:color="auto" w:fill="auto"/>
            <w:noWrap/>
            <w:vAlign w:val="center"/>
            <w:hideMark/>
          </w:tcPr>
          <w:p w14:paraId="21259333"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0.85</w:t>
            </w:r>
          </w:p>
        </w:tc>
      </w:tr>
      <w:tr w:rsidR="004869F7" w:rsidRPr="004869F7" w14:paraId="65602C69"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67FB55DC"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1999</w:t>
            </w:r>
          </w:p>
        </w:tc>
        <w:tc>
          <w:tcPr>
            <w:tcW w:w="1506" w:type="dxa"/>
            <w:tcBorders>
              <w:top w:val="nil"/>
              <w:left w:val="nil"/>
              <w:bottom w:val="single" w:sz="4" w:space="0" w:color="auto"/>
              <w:right w:val="single" w:sz="4" w:space="0" w:color="auto"/>
            </w:tcBorders>
            <w:shd w:val="clear" w:color="auto" w:fill="auto"/>
            <w:noWrap/>
            <w:vAlign w:val="center"/>
            <w:hideMark/>
          </w:tcPr>
          <w:p w14:paraId="3019CD49"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68E546BA"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3ED74C46"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0.87</w:t>
            </w:r>
          </w:p>
        </w:tc>
        <w:tc>
          <w:tcPr>
            <w:tcW w:w="1521" w:type="dxa"/>
            <w:tcBorders>
              <w:top w:val="nil"/>
              <w:left w:val="nil"/>
              <w:bottom w:val="single" w:sz="4" w:space="0" w:color="auto"/>
              <w:right w:val="single" w:sz="4" w:space="0" w:color="auto"/>
            </w:tcBorders>
            <w:shd w:val="clear" w:color="auto" w:fill="auto"/>
            <w:noWrap/>
            <w:vAlign w:val="center"/>
            <w:hideMark/>
          </w:tcPr>
          <w:p w14:paraId="6495F930"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0.9</w:t>
            </w:r>
          </w:p>
        </w:tc>
        <w:tc>
          <w:tcPr>
            <w:tcW w:w="1542" w:type="dxa"/>
            <w:tcBorders>
              <w:top w:val="nil"/>
              <w:left w:val="nil"/>
              <w:bottom w:val="single" w:sz="4" w:space="0" w:color="auto"/>
              <w:right w:val="single" w:sz="8" w:space="0" w:color="auto"/>
            </w:tcBorders>
            <w:shd w:val="clear" w:color="auto" w:fill="auto"/>
            <w:noWrap/>
            <w:vAlign w:val="center"/>
            <w:hideMark/>
          </w:tcPr>
          <w:p w14:paraId="68858585"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0.83</w:t>
            </w:r>
          </w:p>
        </w:tc>
      </w:tr>
      <w:tr w:rsidR="004869F7" w:rsidRPr="004869F7" w14:paraId="29522EED"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3594A3F8"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2000</w:t>
            </w:r>
          </w:p>
        </w:tc>
        <w:tc>
          <w:tcPr>
            <w:tcW w:w="1506" w:type="dxa"/>
            <w:tcBorders>
              <w:top w:val="nil"/>
              <w:left w:val="nil"/>
              <w:bottom w:val="single" w:sz="4" w:space="0" w:color="auto"/>
              <w:right w:val="single" w:sz="4" w:space="0" w:color="auto"/>
            </w:tcBorders>
            <w:shd w:val="clear" w:color="auto" w:fill="auto"/>
            <w:noWrap/>
            <w:vAlign w:val="center"/>
            <w:hideMark/>
          </w:tcPr>
          <w:p w14:paraId="2263232F"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50497D7E"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2E602630"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0.95</w:t>
            </w:r>
          </w:p>
        </w:tc>
        <w:tc>
          <w:tcPr>
            <w:tcW w:w="1521" w:type="dxa"/>
            <w:tcBorders>
              <w:top w:val="nil"/>
              <w:left w:val="nil"/>
              <w:bottom w:val="single" w:sz="4" w:space="0" w:color="auto"/>
              <w:right w:val="single" w:sz="4" w:space="0" w:color="auto"/>
            </w:tcBorders>
            <w:shd w:val="clear" w:color="auto" w:fill="auto"/>
            <w:noWrap/>
            <w:vAlign w:val="center"/>
            <w:hideMark/>
          </w:tcPr>
          <w:p w14:paraId="39A5C9FE"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42" w:type="dxa"/>
            <w:tcBorders>
              <w:top w:val="nil"/>
              <w:left w:val="nil"/>
              <w:bottom w:val="single" w:sz="4" w:space="0" w:color="auto"/>
              <w:right w:val="single" w:sz="8" w:space="0" w:color="auto"/>
            </w:tcBorders>
            <w:shd w:val="clear" w:color="auto" w:fill="auto"/>
            <w:noWrap/>
            <w:vAlign w:val="center"/>
            <w:hideMark/>
          </w:tcPr>
          <w:p w14:paraId="2842E4D9"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0.9</w:t>
            </w:r>
          </w:p>
        </w:tc>
      </w:tr>
      <w:tr w:rsidR="004869F7" w:rsidRPr="004869F7" w14:paraId="5441A36F"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50DF089F"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2001</w:t>
            </w:r>
          </w:p>
        </w:tc>
        <w:tc>
          <w:tcPr>
            <w:tcW w:w="1506" w:type="dxa"/>
            <w:tcBorders>
              <w:top w:val="nil"/>
              <w:left w:val="nil"/>
              <w:bottom w:val="single" w:sz="4" w:space="0" w:color="auto"/>
              <w:right w:val="single" w:sz="4" w:space="0" w:color="auto"/>
            </w:tcBorders>
            <w:shd w:val="clear" w:color="auto" w:fill="auto"/>
            <w:noWrap/>
            <w:vAlign w:val="center"/>
            <w:hideMark/>
          </w:tcPr>
          <w:p w14:paraId="175AA364"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0B3AEED3"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6EE8D0AB"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21" w:type="dxa"/>
            <w:tcBorders>
              <w:top w:val="nil"/>
              <w:left w:val="nil"/>
              <w:bottom w:val="single" w:sz="4" w:space="0" w:color="auto"/>
              <w:right w:val="single" w:sz="4" w:space="0" w:color="auto"/>
            </w:tcBorders>
            <w:shd w:val="clear" w:color="auto" w:fill="auto"/>
            <w:noWrap/>
            <w:vAlign w:val="center"/>
            <w:hideMark/>
          </w:tcPr>
          <w:p w14:paraId="749A1CEA"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42" w:type="dxa"/>
            <w:tcBorders>
              <w:top w:val="nil"/>
              <w:left w:val="nil"/>
              <w:bottom w:val="single" w:sz="4" w:space="0" w:color="auto"/>
              <w:right w:val="single" w:sz="8" w:space="0" w:color="auto"/>
            </w:tcBorders>
            <w:shd w:val="clear" w:color="auto" w:fill="auto"/>
            <w:noWrap/>
            <w:vAlign w:val="center"/>
            <w:hideMark/>
          </w:tcPr>
          <w:p w14:paraId="57543352"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r>
      <w:tr w:rsidR="004869F7" w:rsidRPr="004869F7" w14:paraId="013ADA5E"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7527C093"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2002</w:t>
            </w:r>
          </w:p>
        </w:tc>
        <w:tc>
          <w:tcPr>
            <w:tcW w:w="1506" w:type="dxa"/>
            <w:tcBorders>
              <w:top w:val="nil"/>
              <w:left w:val="nil"/>
              <w:bottom w:val="single" w:sz="4" w:space="0" w:color="auto"/>
              <w:right w:val="single" w:sz="4" w:space="0" w:color="auto"/>
            </w:tcBorders>
            <w:shd w:val="clear" w:color="auto" w:fill="auto"/>
            <w:noWrap/>
            <w:vAlign w:val="center"/>
            <w:hideMark/>
          </w:tcPr>
          <w:p w14:paraId="1113ACC9"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3AD8455B"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15E97F97"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21" w:type="dxa"/>
            <w:tcBorders>
              <w:top w:val="nil"/>
              <w:left w:val="nil"/>
              <w:bottom w:val="single" w:sz="4" w:space="0" w:color="auto"/>
              <w:right w:val="single" w:sz="4" w:space="0" w:color="auto"/>
            </w:tcBorders>
            <w:shd w:val="clear" w:color="auto" w:fill="auto"/>
            <w:noWrap/>
            <w:vAlign w:val="center"/>
            <w:hideMark/>
          </w:tcPr>
          <w:p w14:paraId="39D07AEE"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42" w:type="dxa"/>
            <w:tcBorders>
              <w:top w:val="nil"/>
              <w:left w:val="nil"/>
              <w:bottom w:val="single" w:sz="4" w:space="0" w:color="auto"/>
              <w:right w:val="single" w:sz="8" w:space="0" w:color="auto"/>
            </w:tcBorders>
            <w:shd w:val="clear" w:color="auto" w:fill="auto"/>
            <w:noWrap/>
            <w:vAlign w:val="center"/>
            <w:hideMark/>
          </w:tcPr>
          <w:p w14:paraId="0E08C359"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r>
      <w:tr w:rsidR="004869F7" w:rsidRPr="004869F7" w14:paraId="6FCD86A9"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49D801FE"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2003</w:t>
            </w:r>
          </w:p>
        </w:tc>
        <w:tc>
          <w:tcPr>
            <w:tcW w:w="1506" w:type="dxa"/>
            <w:tcBorders>
              <w:top w:val="nil"/>
              <w:left w:val="nil"/>
              <w:bottom w:val="single" w:sz="4" w:space="0" w:color="auto"/>
              <w:right w:val="single" w:sz="4" w:space="0" w:color="auto"/>
            </w:tcBorders>
            <w:shd w:val="clear" w:color="auto" w:fill="auto"/>
            <w:noWrap/>
            <w:vAlign w:val="center"/>
            <w:hideMark/>
          </w:tcPr>
          <w:p w14:paraId="7ED14FCD"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3EEF71AB"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02E89341"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21" w:type="dxa"/>
            <w:tcBorders>
              <w:top w:val="nil"/>
              <w:left w:val="nil"/>
              <w:bottom w:val="single" w:sz="4" w:space="0" w:color="auto"/>
              <w:right w:val="single" w:sz="4" w:space="0" w:color="auto"/>
            </w:tcBorders>
            <w:shd w:val="clear" w:color="auto" w:fill="auto"/>
            <w:noWrap/>
            <w:vAlign w:val="center"/>
            <w:hideMark/>
          </w:tcPr>
          <w:p w14:paraId="2F65C7D5"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42" w:type="dxa"/>
            <w:tcBorders>
              <w:top w:val="nil"/>
              <w:left w:val="nil"/>
              <w:bottom w:val="single" w:sz="4" w:space="0" w:color="auto"/>
              <w:right w:val="single" w:sz="8" w:space="0" w:color="auto"/>
            </w:tcBorders>
            <w:shd w:val="clear" w:color="auto" w:fill="auto"/>
            <w:noWrap/>
            <w:vAlign w:val="center"/>
            <w:hideMark/>
          </w:tcPr>
          <w:p w14:paraId="6EAFF817"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r>
      <w:tr w:rsidR="004869F7" w:rsidRPr="004869F7" w14:paraId="265A8F33"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3AB3E86C"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2004</w:t>
            </w:r>
          </w:p>
        </w:tc>
        <w:tc>
          <w:tcPr>
            <w:tcW w:w="1506" w:type="dxa"/>
            <w:tcBorders>
              <w:top w:val="nil"/>
              <w:left w:val="nil"/>
              <w:bottom w:val="single" w:sz="4" w:space="0" w:color="auto"/>
              <w:right w:val="single" w:sz="4" w:space="0" w:color="auto"/>
            </w:tcBorders>
            <w:shd w:val="clear" w:color="auto" w:fill="auto"/>
            <w:noWrap/>
            <w:vAlign w:val="center"/>
            <w:hideMark/>
          </w:tcPr>
          <w:p w14:paraId="22E847C9"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4416A79C"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3428F15A"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21" w:type="dxa"/>
            <w:tcBorders>
              <w:top w:val="nil"/>
              <w:left w:val="nil"/>
              <w:bottom w:val="single" w:sz="4" w:space="0" w:color="auto"/>
              <w:right w:val="single" w:sz="4" w:space="0" w:color="auto"/>
            </w:tcBorders>
            <w:shd w:val="clear" w:color="auto" w:fill="auto"/>
            <w:noWrap/>
            <w:vAlign w:val="center"/>
            <w:hideMark/>
          </w:tcPr>
          <w:p w14:paraId="21BFCFD5"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42" w:type="dxa"/>
            <w:tcBorders>
              <w:top w:val="nil"/>
              <w:left w:val="nil"/>
              <w:bottom w:val="single" w:sz="4" w:space="0" w:color="auto"/>
              <w:right w:val="single" w:sz="8" w:space="0" w:color="auto"/>
            </w:tcBorders>
            <w:shd w:val="clear" w:color="auto" w:fill="auto"/>
            <w:noWrap/>
            <w:vAlign w:val="center"/>
            <w:hideMark/>
          </w:tcPr>
          <w:p w14:paraId="5694D274"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r>
      <w:tr w:rsidR="004869F7" w:rsidRPr="004869F7" w14:paraId="2FBDB58A"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7B344FF2"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2005</w:t>
            </w:r>
          </w:p>
        </w:tc>
        <w:tc>
          <w:tcPr>
            <w:tcW w:w="1506" w:type="dxa"/>
            <w:tcBorders>
              <w:top w:val="nil"/>
              <w:left w:val="nil"/>
              <w:bottom w:val="single" w:sz="4" w:space="0" w:color="auto"/>
              <w:right w:val="single" w:sz="4" w:space="0" w:color="auto"/>
            </w:tcBorders>
            <w:shd w:val="clear" w:color="auto" w:fill="auto"/>
            <w:noWrap/>
            <w:vAlign w:val="center"/>
            <w:hideMark/>
          </w:tcPr>
          <w:p w14:paraId="20EBEE80"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16297A72"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504B2800"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21" w:type="dxa"/>
            <w:tcBorders>
              <w:top w:val="nil"/>
              <w:left w:val="nil"/>
              <w:bottom w:val="single" w:sz="4" w:space="0" w:color="auto"/>
              <w:right w:val="single" w:sz="4" w:space="0" w:color="auto"/>
            </w:tcBorders>
            <w:shd w:val="clear" w:color="auto" w:fill="auto"/>
            <w:noWrap/>
            <w:vAlign w:val="center"/>
            <w:hideMark/>
          </w:tcPr>
          <w:p w14:paraId="6E4A77DE"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42" w:type="dxa"/>
            <w:tcBorders>
              <w:top w:val="nil"/>
              <w:left w:val="nil"/>
              <w:bottom w:val="single" w:sz="4" w:space="0" w:color="auto"/>
              <w:right w:val="single" w:sz="8" w:space="0" w:color="auto"/>
            </w:tcBorders>
            <w:shd w:val="clear" w:color="auto" w:fill="auto"/>
            <w:noWrap/>
            <w:vAlign w:val="center"/>
            <w:hideMark/>
          </w:tcPr>
          <w:p w14:paraId="39E560C2"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r>
      <w:tr w:rsidR="004869F7" w:rsidRPr="004869F7" w14:paraId="5571966D"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1BEA386A"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2006</w:t>
            </w:r>
          </w:p>
        </w:tc>
        <w:tc>
          <w:tcPr>
            <w:tcW w:w="1506" w:type="dxa"/>
            <w:tcBorders>
              <w:top w:val="nil"/>
              <w:left w:val="nil"/>
              <w:bottom w:val="single" w:sz="4" w:space="0" w:color="auto"/>
              <w:right w:val="single" w:sz="4" w:space="0" w:color="auto"/>
            </w:tcBorders>
            <w:shd w:val="clear" w:color="auto" w:fill="auto"/>
            <w:noWrap/>
            <w:vAlign w:val="center"/>
            <w:hideMark/>
          </w:tcPr>
          <w:p w14:paraId="038306B7"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54A5438A"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631CF3A6"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21" w:type="dxa"/>
            <w:tcBorders>
              <w:top w:val="nil"/>
              <w:left w:val="nil"/>
              <w:bottom w:val="single" w:sz="4" w:space="0" w:color="auto"/>
              <w:right w:val="single" w:sz="4" w:space="0" w:color="auto"/>
            </w:tcBorders>
            <w:shd w:val="clear" w:color="auto" w:fill="auto"/>
            <w:noWrap/>
            <w:vAlign w:val="center"/>
            <w:hideMark/>
          </w:tcPr>
          <w:p w14:paraId="68BC246F"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42" w:type="dxa"/>
            <w:tcBorders>
              <w:top w:val="nil"/>
              <w:left w:val="nil"/>
              <w:bottom w:val="single" w:sz="4" w:space="0" w:color="auto"/>
              <w:right w:val="single" w:sz="8" w:space="0" w:color="auto"/>
            </w:tcBorders>
            <w:shd w:val="clear" w:color="auto" w:fill="auto"/>
            <w:noWrap/>
            <w:vAlign w:val="center"/>
            <w:hideMark/>
          </w:tcPr>
          <w:p w14:paraId="14CE9D34"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r>
      <w:tr w:rsidR="004869F7" w:rsidRPr="004869F7" w14:paraId="1473F1D8"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01A4B8D4"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2007</w:t>
            </w:r>
          </w:p>
        </w:tc>
        <w:tc>
          <w:tcPr>
            <w:tcW w:w="1506" w:type="dxa"/>
            <w:tcBorders>
              <w:top w:val="nil"/>
              <w:left w:val="nil"/>
              <w:bottom w:val="single" w:sz="4" w:space="0" w:color="auto"/>
              <w:right w:val="single" w:sz="4" w:space="0" w:color="auto"/>
            </w:tcBorders>
            <w:shd w:val="clear" w:color="auto" w:fill="auto"/>
            <w:noWrap/>
            <w:vAlign w:val="center"/>
            <w:hideMark/>
          </w:tcPr>
          <w:p w14:paraId="27535FB4"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448B4931"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2E83C91C"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21" w:type="dxa"/>
            <w:tcBorders>
              <w:top w:val="nil"/>
              <w:left w:val="nil"/>
              <w:bottom w:val="single" w:sz="4" w:space="0" w:color="auto"/>
              <w:right w:val="single" w:sz="4" w:space="0" w:color="auto"/>
            </w:tcBorders>
            <w:shd w:val="clear" w:color="auto" w:fill="auto"/>
            <w:noWrap/>
            <w:vAlign w:val="center"/>
            <w:hideMark/>
          </w:tcPr>
          <w:p w14:paraId="10C71356"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42" w:type="dxa"/>
            <w:tcBorders>
              <w:top w:val="nil"/>
              <w:left w:val="nil"/>
              <w:bottom w:val="single" w:sz="4" w:space="0" w:color="auto"/>
              <w:right w:val="single" w:sz="8" w:space="0" w:color="auto"/>
            </w:tcBorders>
            <w:shd w:val="clear" w:color="auto" w:fill="auto"/>
            <w:noWrap/>
            <w:vAlign w:val="center"/>
            <w:hideMark/>
          </w:tcPr>
          <w:p w14:paraId="403D8DC1"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r>
      <w:tr w:rsidR="004869F7" w:rsidRPr="004869F7" w14:paraId="116A2DE2"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3F119EF2"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2008</w:t>
            </w:r>
          </w:p>
        </w:tc>
        <w:tc>
          <w:tcPr>
            <w:tcW w:w="1506" w:type="dxa"/>
            <w:tcBorders>
              <w:top w:val="nil"/>
              <w:left w:val="nil"/>
              <w:bottom w:val="single" w:sz="4" w:space="0" w:color="auto"/>
              <w:right w:val="single" w:sz="4" w:space="0" w:color="auto"/>
            </w:tcBorders>
            <w:shd w:val="clear" w:color="auto" w:fill="auto"/>
            <w:noWrap/>
            <w:vAlign w:val="center"/>
            <w:hideMark/>
          </w:tcPr>
          <w:p w14:paraId="220B7B97"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2D9102E2"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2F286654"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21" w:type="dxa"/>
            <w:tcBorders>
              <w:top w:val="nil"/>
              <w:left w:val="nil"/>
              <w:bottom w:val="single" w:sz="4" w:space="0" w:color="auto"/>
              <w:right w:val="single" w:sz="4" w:space="0" w:color="auto"/>
            </w:tcBorders>
            <w:shd w:val="clear" w:color="auto" w:fill="auto"/>
            <w:noWrap/>
            <w:vAlign w:val="center"/>
            <w:hideMark/>
          </w:tcPr>
          <w:p w14:paraId="3BEA7045"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42" w:type="dxa"/>
            <w:tcBorders>
              <w:top w:val="nil"/>
              <w:left w:val="nil"/>
              <w:bottom w:val="single" w:sz="4" w:space="0" w:color="auto"/>
              <w:right w:val="single" w:sz="8" w:space="0" w:color="auto"/>
            </w:tcBorders>
            <w:shd w:val="clear" w:color="auto" w:fill="auto"/>
            <w:noWrap/>
            <w:vAlign w:val="center"/>
            <w:hideMark/>
          </w:tcPr>
          <w:p w14:paraId="2BE1D30C"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r>
      <w:tr w:rsidR="004869F7" w:rsidRPr="004869F7" w14:paraId="4A62E5BB"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316EE542"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2009</w:t>
            </w:r>
          </w:p>
        </w:tc>
        <w:tc>
          <w:tcPr>
            <w:tcW w:w="1506" w:type="dxa"/>
            <w:tcBorders>
              <w:top w:val="nil"/>
              <w:left w:val="nil"/>
              <w:bottom w:val="single" w:sz="4" w:space="0" w:color="auto"/>
              <w:right w:val="single" w:sz="4" w:space="0" w:color="auto"/>
            </w:tcBorders>
            <w:shd w:val="clear" w:color="auto" w:fill="auto"/>
            <w:noWrap/>
            <w:vAlign w:val="center"/>
            <w:hideMark/>
          </w:tcPr>
          <w:p w14:paraId="065DEAA0"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5BFEA0D7"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526D3218"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21" w:type="dxa"/>
            <w:tcBorders>
              <w:top w:val="nil"/>
              <w:left w:val="nil"/>
              <w:bottom w:val="single" w:sz="4" w:space="0" w:color="auto"/>
              <w:right w:val="single" w:sz="4" w:space="0" w:color="auto"/>
            </w:tcBorders>
            <w:shd w:val="clear" w:color="auto" w:fill="auto"/>
            <w:noWrap/>
            <w:vAlign w:val="center"/>
            <w:hideMark/>
          </w:tcPr>
          <w:p w14:paraId="4227A254"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42" w:type="dxa"/>
            <w:tcBorders>
              <w:top w:val="nil"/>
              <w:left w:val="nil"/>
              <w:bottom w:val="single" w:sz="4" w:space="0" w:color="auto"/>
              <w:right w:val="single" w:sz="8" w:space="0" w:color="auto"/>
            </w:tcBorders>
            <w:shd w:val="clear" w:color="auto" w:fill="auto"/>
            <w:noWrap/>
            <w:vAlign w:val="center"/>
            <w:hideMark/>
          </w:tcPr>
          <w:p w14:paraId="058B41AB"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r>
      <w:tr w:rsidR="004869F7" w:rsidRPr="004869F7" w14:paraId="45EC2F1B"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4F142201"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2010</w:t>
            </w:r>
          </w:p>
        </w:tc>
        <w:tc>
          <w:tcPr>
            <w:tcW w:w="1506" w:type="dxa"/>
            <w:tcBorders>
              <w:top w:val="nil"/>
              <w:left w:val="nil"/>
              <w:bottom w:val="single" w:sz="4" w:space="0" w:color="auto"/>
              <w:right w:val="single" w:sz="4" w:space="0" w:color="auto"/>
            </w:tcBorders>
            <w:shd w:val="clear" w:color="auto" w:fill="auto"/>
            <w:noWrap/>
            <w:vAlign w:val="center"/>
            <w:hideMark/>
          </w:tcPr>
          <w:p w14:paraId="52696FDB"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31F50930"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206E4E1B"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21" w:type="dxa"/>
            <w:tcBorders>
              <w:top w:val="nil"/>
              <w:left w:val="nil"/>
              <w:bottom w:val="single" w:sz="4" w:space="0" w:color="auto"/>
              <w:right w:val="single" w:sz="4" w:space="0" w:color="auto"/>
            </w:tcBorders>
            <w:shd w:val="clear" w:color="auto" w:fill="auto"/>
            <w:noWrap/>
            <w:vAlign w:val="center"/>
            <w:hideMark/>
          </w:tcPr>
          <w:p w14:paraId="42B72937"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42" w:type="dxa"/>
            <w:tcBorders>
              <w:top w:val="nil"/>
              <w:left w:val="nil"/>
              <w:bottom w:val="single" w:sz="4" w:space="0" w:color="auto"/>
              <w:right w:val="single" w:sz="8" w:space="0" w:color="auto"/>
            </w:tcBorders>
            <w:shd w:val="clear" w:color="auto" w:fill="auto"/>
            <w:noWrap/>
            <w:vAlign w:val="center"/>
            <w:hideMark/>
          </w:tcPr>
          <w:p w14:paraId="07B500CB"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r>
      <w:tr w:rsidR="004869F7" w:rsidRPr="004869F7" w14:paraId="5A6C87C7"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10D803F7"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2011</w:t>
            </w:r>
          </w:p>
        </w:tc>
        <w:tc>
          <w:tcPr>
            <w:tcW w:w="1506" w:type="dxa"/>
            <w:tcBorders>
              <w:top w:val="nil"/>
              <w:left w:val="nil"/>
              <w:bottom w:val="single" w:sz="4" w:space="0" w:color="auto"/>
              <w:right w:val="single" w:sz="4" w:space="0" w:color="auto"/>
            </w:tcBorders>
            <w:shd w:val="clear" w:color="auto" w:fill="auto"/>
            <w:noWrap/>
            <w:vAlign w:val="center"/>
            <w:hideMark/>
          </w:tcPr>
          <w:p w14:paraId="4A1CD673"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4F5BCAB3"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0F7C1577"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21" w:type="dxa"/>
            <w:tcBorders>
              <w:top w:val="nil"/>
              <w:left w:val="nil"/>
              <w:bottom w:val="single" w:sz="4" w:space="0" w:color="auto"/>
              <w:right w:val="single" w:sz="4" w:space="0" w:color="auto"/>
            </w:tcBorders>
            <w:shd w:val="clear" w:color="auto" w:fill="auto"/>
            <w:noWrap/>
            <w:vAlign w:val="center"/>
            <w:hideMark/>
          </w:tcPr>
          <w:p w14:paraId="265020F1"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42" w:type="dxa"/>
            <w:tcBorders>
              <w:top w:val="nil"/>
              <w:left w:val="nil"/>
              <w:bottom w:val="single" w:sz="4" w:space="0" w:color="auto"/>
              <w:right w:val="single" w:sz="8" w:space="0" w:color="auto"/>
            </w:tcBorders>
            <w:shd w:val="clear" w:color="auto" w:fill="auto"/>
            <w:noWrap/>
            <w:vAlign w:val="center"/>
            <w:hideMark/>
          </w:tcPr>
          <w:p w14:paraId="6B0C858E"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r>
      <w:tr w:rsidR="004869F7" w:rsidRPr="004869F7" w14:paraId="7818B66E"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10A1CC6A"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2012</w:t>
            </w:r>
          </w:p>
        </w:tc>
        <w:tc>
          <w:tcPr>
            <w:tcW w:w="1506" w:type="dxa"/>
            <w:tcBorders>
              <w:top w:val="nil"/>
              <w:left w:val="nil"/>
              <w:bottom w:val="single" w:sz="4" w:space="0" w:color="auto"/>
              <w:right w:val="single" w:sz="4" w:space="0" w:color="auto"/>
            </w:tcBorders>
            <w:shd w:val="clear" w:color="auto" w:fill="auto"/>
            <w:noWrap/>
            <w:vAlign w:val="center"/>
            <w:hideMark/>
          </w:tcPr>
          <w:p w14:paraId="2A2BC04C"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6B7CE984"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321758DA"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21" w:type="dxa"/>
            <w:tcBorders>
              <w:top w:val="nil"/>
              <w:left w:val="nil"/>
              <w:bottom w:val="single" w:sz="4" w:space="0" w:color="auto"/>
              <w:right w:val="single" w:sz="4" w:space="0" w:color="auto"/>
            </w:tcBorders>
            <w:shd w:val="clear" w:color="auto" w:fill="auto"/>
            <w:noWrap/>
            <w:vAlign w:val="center"/>
            <w:hideMark/>
          </w:tcPr>
          <w:p w14:paraId="44B86C40"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c>
          <w:tcPr>
            <w:tcW w:w="1542" w:type="dxa"/>
            <w:tcBorders>
              <w:top w:val="nil"/>
              <w:left w:val="nil"/>
              <w:bottom w:val="single" w:sz="4" w:space="0" w:color="auto"/>
              <w:right w:val="single" w:sz="8" w:space="0" w:color="auto"/>
            </w:tcBorders>
            <w:shd w:val="clear" w:color="auto" w:fill="auto"/>
            <w:noWrap/>
            <w:vAlign w:val="center"/>
            <w:hideMark/>
          </w:tcPr>
          <w:p w14:paraId="721DB0E8"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w:t>
            </w:r>
          </w:p>
        </w:tc>
      </w:tr>
      <w:tr w:rsidR="004869F7" w:rsidRPr="004869F7" w14:paraId="50BBD2A3"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671B876E"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2013</w:t>
            </w:r>
          </w:p>
        </w:tc>
        <w:tc>
          <w:tcPr>
            <w:tcW w:w="1506" w:type="dxa"/>
            <w:tcBorders>
              <w:top w:val="nil"/>
              <w:left w:val="nil"/>
              <w:bottom w:val="single" w:sz="4" w:space="0" w:color="auto"/>
              <w:right w:val="single" w:sz="4" w:space="0" w:color="auto"/>
            </w:tcBorders>
            <w:shd w:val="clear" w:color="auto" w:fill="auto"/>
            <w:noWrap/>
            <w:vAlign w:val="center"/>
            <w:hideMark/>
          </w:tcPr>
          <w:p w14:paraId="26276F57"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51E7110E"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2886259F"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0.9</w:t>
            </w:r>
          </w:p>
        </w:tc>
        <w:tc>
          <w:tcPr>
            <w:tcW w:w="1521" w:type="dxa"/>
            <w:tcBorders>
              <w:top w:val="nil"/>
              <w:left w:val="nil"/>
              <w:bottom w:val="single" w:sz="4" w:space="0" w:color="auto"/>
              <w:right w:val="single" w:sz="4" w:space="0" w:color="auto"/>
            </w:tcBorders>
            <w:shd w:val="clear" w:color="auto" w:fill="auto"/>
            <w:noWrap/>
            <w:vAlign w:val="center"/>
            <w:hideMark/>
          </w:tcPr>
          <w:p w14:paraId="3D5E0EF1"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0.9</w:t>
            </w:r>
          </w:p>
        </w:tc>
        <w:tc>
          <w:tcPr>
            <w:tcW w:w="1542" w:type="dxa"/>
            <w:tcBorders>
              <w:top w:val="nil"/>
              <w:left w:val="nil"/>
              <w:bottom w:val="single" w:sz="4" w:space="0" w:color="auto"/>
              <w:right w:val="single" w:sz="8" w:space="0" w:color="auto"/>
            </w:tcBorders>
            <w:shd w:val="clear" w:color="auto" w:fill="auto"/>
            <w:noWrap/>
            <w:vAlign w:val="center"/>
            <w:hideMark/>
          </w:tcPr>
          <w:p w14:paraId="5C7006A5"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0.9</w:t>
            </w:r>
          </w:p>
        </w:tc>
      </w:tr>
      <w:tr w:rsidR="004869F7" w:rsidRPr="004869F7" w14:paraId="4EEAC682" w14:textId="77777777" w:rsidTr="004869F7">
        <w:trPr>
          <w:trHeight w:val="452"/>
        </w:trPr>
        <w:tc>
          <w:tcPr>
            <w:tcW w:w="1535" w:type="dxa"/>
            <w:tcBorders>
              <w:top w:val="nil"/>
              <w:left w:val="single" w:sz="8" w:space="0" w:color="auto"/>
              <w:bottom w:val="single" w:sz="4" w:space="0" w:color="auto"/>
              <w:right w:val="single" w:sz="4" w:space="0" w:color="auto"/>
            </w:tcBorders>
            <w:shd w:val="clear" w:color="auto" w:fill="auto"/>
            <w:noWrap/>
            <w:vAlign w:val="center"/>
            <w:hideMark/>
          </w:tcPr>
          <w:p w14:paraId="508CAA3B"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2014</w:t>
            </w:r>
          </w:p>
        </w:tc>
        <w:tc>
          <w:tcPr>
            <w:tcW w:w="1506" w:type="dxa"/>
            <w:tcBorders>
              <w:top w:val="nil"/>
              <w:left w:val="nil"/>
              <w:bottom w:val="single" w:sz="4" w:space="0" w:color="auto"/>
              <w:right w:val="single" w:sz="4" w:space="0" w:color="auto"/>
            </w:tcBorders>
            <w:shd w:val="clear" w:color="auto" w:fill="auto"/>
            <w:noWrap/>
            <w:vAlign w:val="center"/>
            <w:hideMark/>
          </w:tcPr>
          <w:p w14:paraId="3F6B6C4E"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-1.188757</w:t>
            </w:r>
          </w:p>
        </w:tc>
        <w:tc>
          <w:tcPr>
            <w:tcW w:w="1604" w:type="dxa"/>
            <w:tcBorders>
              <w:top w:val="nil"/>
              <w:left w:val="nil"/>
              <w:bottom w:val="single" w:sz="4" w:space="0" w:color="auto"/>
              <w:right w:val="single" w:sz="4" w:space="0" w:color="auto"/>
            </w:tcBorders>
            <w:shd w:val="clear" w:color="auto" w:fill="auto"/>
            <w:noWrap/>
            <w:vAlign w:val="center"/>
            <w:hideMark/>
          </w:tcPr>
          <w:p w14:paraId="1726C222"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0.1648092</w:t>
            </w:r>
          </w:p>
        </w:tc>
        <w:tc>
          <w:tcPr>
            <w:tcW w:w="1543" w:type="dxa"/>
            <w:tcBorders>
              <w:top w:val="nil"/>
              <w:left w:val="nil"/>
              <w:bottom w:val="single" w:sz="4" w:space="0" w:color="auto"/>
              <w:right w:val="single" w:sz="4" w:space="0" w:color="auto"/>
            </w:tcBorders>
            <w:shd w:val="clear" w:color="auto" w:fill="auto"/>
            <w:noWrap/>
            <w:vAlign w:val="center"/>
            <w:hideMark/>
          </w:tcPr>
          <w:p w14:paraId="44F24501"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N/A</w:t>
            </w:r>
          </w:p>
        </w:tc>
        <w:tc>
          <w:tcPr>
            <w:tcW w:w="1521" w:type="dxa"/>
            <w:tcBorders>
              <w:top w:val="nil"/>
              <w:left w:val="nil"/>
              <w:bottom w:val="single" w:sz="4" w:space="0" w:color="auto"/>
              <w:right w:val="single" w:sz="4" w:space="0" w:color="auto"/>
            </w:tcBorders>
            <w:shd w:val="clear" w:color="auto" w:fill="auto"/>
            <w:noWrap/>
            <w:vAlign w:val="center"/>
            <w:hideMark/>
          </w:tcPr>
          <w:p w14:paraId="1D4E091D"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N/A</w:t>
            </w:r>
          </w:p>
        </w:tc>
        <w:tc>
          <w:tcPr>
            <w:tcW w:w="1542" w:type="dxa"/>
            <w:tcBorders>
              <w:top w:val="nil"/>
              <w:left w:val="nil"/>
              <w:bottom w:val="single" w:sz="4" w:space="0" w:color="auto"/>
              <w:right w:val="single" w:sz="8" w:space="0" w:color="auto"/>
            </w:tcBorders>
            <w:shd w:val="clear" w:color="auto" w:fill="auto"/>
            <w:noWrap/>
            <w:vAlign w:val="center"/>
            <w:hideMark/>
          </w:tcPr>
          <w:p w14:paraId="55C05787" w14:textId="77777777" w:rsidR="004869F7" w:rsidRPr="004869F7" w:rsidRDefault="004869F7" w:rsidP="004869F7">
            <w:pPr>
              <w:spacing w:after="0" w:line="240" w:lineRule="auto"/>
              <w:jc w:val="center"/>
              <w:rPr>
                <w:rFonts w:ascii="Times New Roman" w:eastAsia="Times New Roman" w:hAnsi="Times New Roman" w:cs="Times New Roman"/>
                <w:sz w:val="20"/>
                <w:szCs w:val="20"/>
                <w:lang w:eastAsia="zh-CN"/>
              </w:rPr>
            </w:pPr>
            <w:r w:rsidRPr="004869F7">
              <w:rPr>
                <w:rFonts w:ascii="Times New Roman" w:eastAsia="Times New Roman" w:hAnsi="Times New Roman" w:cs="Times New Roman"/>
                <w:sz w:val="20"/>
                <w:szCs w:val="20"/>
                <w:lang w:eastAsia="zh-CN"/>
              </w:rPr>
              <w:t>N/A</w:t>
            </w:r>
          </w:p>
        </w:tc>
      </w:tr>
      <w:tr w:rsidR="004869F7" w:rsidRPr="004869F7" w14:paraId="4AA16A4D" w14:textId="77777777" w:rsidTr="004869F7">
        <w:trPr>
          <w:trHeight w:val="452"/>
        </w:trPr>
        <w:tc>
          <w:tcPr>
            <w:tcW w:w="9253" w:type="dxa"/>
            <w:gridSpan w:val="6"/>
            <w:vMerge w:val="restart"/>
            <w:tcBorders>
              <w:top w:val="single" w:sz="4" w:space="0" w:color="auto"/>
              <w:left w:val="single" w:sz="8" w:space="0" w:color="auto"/>
              <w:bottom w:val="single" w:sz="8" w:space="0" w:color="000000"/>
              <w:right w:val="single" w:sz="8" w:space="0" w:color="000000"/>
            </w:tcBorders>
            <w:shd w:val="clear" w:color="auto" w:fill="auto"/>
            <w:vAlign w:val="center"/>
            <w:hideMark/>
          </w:tcPr>
          <w:p w14:paraId="1FCE5BB8" w14:textId="77777777" w:rsidR="004869F7" w:rsidRPr="004869F7" w:rsidRDefault="004869F7" w:rsidP="004869F7">
            <w:pPr>
              <w:spacing w:after="0" w:line="240" w:lineRule="auto"/>
              <w:rPr>
                <w:rFonts w:ascii="Arial" w:eastAsia="Times New Roman" w:hAnsi="Arial" w:cs="Arial"/>
                <w:sz w:val="16"/>
                <w:szCs w:val="16"/>
                <w:lang w:eastAsia="zh-CN"/>
              </w:rPr>
            </w:pPr>
            <w:r w:rsidRPr="004869F7">
              <w:rPr>
                <w:rFonts w:ascii="Arial" w:eastAsia="Times New Roman" w:hAnsi="Arial" w:cs="Arial"/>
                <w:sz w:val="16"/>
                <w:szCs w:val="16"/>
                <w:lang w:eastAsia="zh-CN"/>
              </w:rPr>
              <w:t xml:space="preserve">In Chinn-Ito index, the lower, the opener capital account. In Fernández et al Index, the higher, the strong regulation on capital transanction. </w:t>
            </w:r>
          </w:p>
        </w:tc>
      </w:tr>
      <w:tr w:rsidR="004869F7" w:rsidRPr="004869F7" w14:paraId="69AFE5A4" w14:textId="77777777" w:rsidTr="004869F7">
        <w:trPr>
          <w:trHeight w:val="726"/>
        </w:trPr>
        <w:tc>
          <w:tcPr>
            <w:tcW w:w="9253" w:type="dxa"/>
            <w:gridSpan w:val="6"/>
            <w:vMerge/>
            <w:tcBorders>
              <w:top w:val="single" w:sz="4" w:space="0" w:color="auto"/>
              <w:left w:val="single" w:sz="8" w:space="0" w:color="auto"/>
              <w:bottom w:val="single" w:sz="8" w:space="0" w:color="000000"/>
              <w:right w:val="single" w:sz="8" w:space="0" w:color="000000"/>
            </w:tcBorders>
            <w:vAlign w:val="center"/>
            <w:hideMark/>
          </w:tcPr>
          <w:p w14:paraId="2D77D840" w14:textId="77777777" w:rsidR="004869F7" w:rsidRPr="004869F7" w:rsidRDefault="004869F7" w:rsidP="004869F7">
            <w:pPr>
              <w:spacing w:after="0" w:line="240" w:lineRule="auto"/>
              <w:rPr>
                <w:rFonts w:ascii="Arial" w:eastAsia="Times New Roman" w:hAnsi="Arial" w:cs="Arial"/>
                <w:sz w:val="16"/>
                <w:szCs w:val="16"/>
                <w:lang w:eastAsia="zh-CN"/>
              </w:rPr>
            </w:pPr>
          </w:p>
        </w:tc>
      </w:tr>
    </w:tbl>
    <w:p w14:paraId="10823EAD" w14:textId="3FA7445A" w:rsidR="004869F7" w:rsidRDefault="00B81D11" w:rsidP="004A1A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Appendix C</w:t>
      </w:r>
    </w:p>
    <w:p w14:paraId="0EF5F64F" w14:textId="6F14DBF5" w:rsidR="00B81D11" w:rsidRPr="004A1A52" w:rsidRDefault="00B81D11" w:rsidP="004A1A52">
      <w:pPr>
        <w:spacing w:line="480" w:lineRule="auto"/>
        <w:rPr>
          <w:rFonts w:ascii="Times New Roman" w:hAnsi="Times New Roman" w:cs="Times New Roman"/>
          <w:sz w:val="24"/>
          <w:szCs w:val="24"/>
        </w:rPr>
      </w:pPr>
      <w:r>
        <w:rPr>
          <w:noProof/>
          <w:lang w:eastAsia="zh-CN"/>
        </w:rPr>
        <w:drawing>
          <wp:inline distT="0" distB="0" distL="0" distR="0" wp14:anchorId="0E4744A3" wp14:editId="4A4AE8A0">
            <wp:extent cx="5943600" cy="394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45890"/>
                    </a:xfrm>
                    <a:prstGeom prst="rect">
                      <a:avLst/>
                    </a:prstGeom>
                  </pic:spPr>
                </pic:pic>
              </a:graphicData>
            </a:graphic>
          </wp:inline>
        </w:drawing>
      </w:r>
    </w:p>
    <w:sectPr w:rsidR="00B81D11" w:rsidRPr="004A1A5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9700E" w14:textId="77777777" w:rsidR="00EF22BA" w:rsidRDefault="00EF22BA" w:rsidP="00834810">
      <w:pPr>
        <w:spacing w:after="0" w:line="240" w:lineRule="auto"/>
      </w:pPr>
      <w:r>
        <w:separator/>
      </w:r>
    </w:p>
  </w:endnote>
  <w:endnote w:type="continuationSeparator" w:id="0">
    <w:p w14:paraId="5F994061" w14:textId="77777777" w:rsidR="00EF22BA" w:rsidRDefault="00EF22BA" w:rsidP="0083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A34B0" w14:textId="77777777" w:rsidR="00EF22BA" w:rsidRDefault="00EF22BA" w:rsidP="00834810">
      <w:pPr>
        <w:spacing w:after="0" w:line="240" w:lineRule="auto"/>
      </w:pPr>
      <w:r>
        <w:separator/>
      </w:r>
    </w:p>
  </w:footnote>
  <w:footnote w:type="continuationSeparator" w:id="0">
    <w:p w14:paraId="5947314A" w14:textId="77777777" w:rsidR="00EF22BA" w:rsidRDefault="00EF22BA" w:rsidP="00834810">
      <w:pPr>
        <w:spacing w:after="0" w:line="240" w:lineRule="auto"/>
      </w:pPr>
      <w:r>
        <w:continuationSeparator/>
      </w:r>
    </w:p>
  </w:footnote>
  <w:footnote w:id="1">
    <w:p w14:paraId="6EF02DF9" w14:textId="77777777" w:rsidR="00DF4D33" w:rsidRDefault="00DF4D33" w:rsidP="003D1481">
      <w:pPr>
        <w:pStyle w:val="FootnoteText"/>
      </w:pPr>
      <w:r>
        <w:rPr>
          <w:rStyle w:val="FootnoteReference"/>
        </w:rPr>
        <w:footnoteRef/>
      </w:r>
      <w:r>
        <w:t xml:space="preserve"> Equity premium, also referred to as equity risk premium, is the excess return that investing in the stock market provides over a risk-free rate. This excess return compensates investors for taking on the relatively higher risk of equity investing. The size of the premium will vary depending on the level of risk in a particular portfolio and will also change over time as market risk fluctuates. </w:t>
      </w:r>
    </w:p>
  </w:footnote>
  <w:footnote w:id="2">
    <w:p w14:paraId="4A9D3C8D" w14:textId="3411FEF0" w:rsidR="00DF4D33" w:rsidRDefault="00DF4D33">
      <w:pPr>
        <w:pStyle w:val="FootnoteText"/>
      </w:pPr>
      <w:r>
        <w:rPr>
          <w:rStyle w:val="FootnoteReference"/>
        </w:rPr>
        <w:footnoteRef/>
      </w:r>
      <w:r>
        <w:t xml:space="preserve"> An example could see at Appendix A. </w:t>
      </w:r>
    </w:p>
  </w:footnote>
  <w:footnote w:id="3">
    <w:p w14:paraId="7D55D7CF" w14:textId="0668A17B" w:rsidR="00DF4D33" w:rsidRDefault="00DF4D33">
      <w:pPr>
        <w:pStyle w:val="FootnoteText"/>
      </w:pPr>
      <w:r>
        <w:rPr>
          <w:rStyle w:val="FootnoteReference"/>
        </w:rPr>
        <w:footnoteRef/>
      </w:r>
      <w:r>
        <w:t xml:space="preserve"> See Appendix B.</w:t>
      </w:r>
    </w:p>
  </w:footnote>
  <w:footnote w:id="4">
    <w:p w14:paraId="4F22F9EE" w14:textId="2F112E08" w:rsidR="00DF4D33" w:rsidRDefault="00DF4D33">
      <w:pPr>
        <w:pStyle w:val="FootnoteText"/>
      </w:pPr>
      <w:r>
        <w:rPr>
          <w:rStyle w:val="FootnoteReference"/>
        </w:rPr>
        <w:footnoteRef/>
      </w:r>
      <w:r>
        <w:t xml:space="preserve"> Graph illustration shows more details about the hybrid capital control index.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DF4D33" w:rsidRPr="00EA3C81" w14:paraId="5D036597" w14:textId="77777777">
      <w:trPr>
        <w:trHeight w:val="720"/>
      </w:trPr>
      <w:tc>
        <w:tcPr>
          <w:tcW w:w="1667" w:type="pct"/>
        </w:tcPr>
        <w:p w14:paraId="249E41A9" w14:textId="77777777" w:rsidR="00DF4D33" w:rsidRPr="00EA3C81" w:rsidRDefault="00DF4D33">
          <w:pPr>
            <w:pStyle w:val="Header"/>
            <w:tabs>
              <w:tab w:val="clear" w:pos="4680"/>
              <w:tab w:val="clear" w:pos="9360"/>
            </w:tabs>
          </w:pPr>
        </w:p>
      </w:tc>
      <w:tc>
        <w:tcPr>
          <w:tcW w:w="1667" w:type="pct"/>
        </w:tcPr>
        <w:p w14:paraId="6649A6DE" w14:textId="77777777" w:rsidR="00DF4D33" w:rsidRPr="00EA3C81" w:rsidRDefault="00DF4D33">
          <w:pPr>
            <w:pStyle w:val="Header"/>
            <w:tabs>
              <w:tab w:val="clear" w:pos="4680"/>
              <w:tab w:val="clear" w:pos="9360"/>
            </w:tabs>
            <w:jc w:val="center"/>
          </w:pPr>
        </w:p>
      </w:tc>
      <w:tc>
        <w:tcPr>
          <w:tcW w:w="1666" w:type="pct"/>
        </w:tcPr>
        <w:p w14:paraId="32936E83" w14:textId="79045B0E" w:rsidR="00DF4D33" w:rsidRPr="00EA3C81" w:rsidRDefault="00DF4D33">
          <w:pPr>
            <w:pStyle w:val="Header"/>
            <w:tabs>
              <w:tab w:val="clear" w:pos="4680"/>
              <w:tab w:val="clear" w:pos="9360"/>
            </w:tabs>
            <w:jc w:val="right"/>
          </w:pPr>
          <w:r w:rsidRPr="00EA3C81">
            <w:rPr>
              <w:sz w:val="24"/>
              <w:szCs w:val="24"/>
            </w:rPr>
            <w:t>Yan</w:t>
          </w:r>
          <w:r w:rsidRPr="00EA3C81">
            <w:rPr>
              <w:sz w:val="24"/>
              <w:szCs w:val="24"/>
            </w:rPr>
            <w:fldChar w:fldCharType="begin"/>
          </w:r>
          <w:r w:rsidRPr="00EA3C81">
            <w:rPr>
              <w:sz w:val="24"/>
              <w:szCs w:val="24"/>
            </w:rPr>
            <w:instrText xml:space="preserve"> PAGE   \* MERGEFORMAT </w:instrText>
          </w:r>
          <w:r w:rsidRPr="00EA3C81">
            <w:rPr>
              <w:sz w:val="24"/>
              <w:szCs w:val="24"/>
            </w:rPr>
            <w:fldChar w:fldCharType="separate"/>
          </w:r>
          <w:r w:rsidR="000B76DE">
            <w:rPr>
              <w:noProof/>
              <w:sz w:val="24"/>
              <w:szCs w:val="24"/>
            </w:rPr>
            <w:t>15</w:t>
          </w:r>
          <w:r w:rsidRPr="00EA3C81">
            <w:rPr>
              <w:sz w:val="24"/>
              <w:szCs w:val="24"/>
            </w:rPr>
            <w:fldChar w:fldCharType="end"/>
          </w:r>
        </w:p>
      </w:tc>
    </w:tr>
  </w:tbl>
  <w:p w14:paraId="665D2F10" w14:textId="77777777" w:rsidR="00DF4D33" w:rsidRPr="00EA3C81" w:rsidRDefault="00DF4D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57E"/>
    <w:multiLevelType w:val="hybridMultilevel"/>
    <w:tmpl w:val="BEE87290"/>
    <w:lvl w:ilvl="0" w:tplc="732A9E3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70B3C"/>
    <w:multiLevelType w:val="hybridMultilevel"/>
    <w:tmpl w:val="2230F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540CED"/>
    <w:multiLevelType w:val="hybridMultilevel"/>
    <w:tmpl w:val="8E4C8EBA"/>
    <w:lvl w:ilvl="0" w:tplc="A472321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0N7cwMDQ1NDc1sDBW0lEKTi0uzszPAykwrQUAhKOv5iwAAAA="/>
  </w:docVars>
  <w:rsids>
    <w:rsidRoot w:val="00F5481E"/>
    <w:rsid w:val="00062AEA"/>
    <w:rsid w:val="00070CC9"/>
    <w:rsid w:val="00087F81"/>
    <w:rsid w:val="00097892"/>
    <w:rsid w:val="000A694B"/>
    <w:rsid w:val="000B4C31"/>
    <w:rsid w:val="000B76DE"/>
    <w:rsid w:val="000D137D"/>
    <w:rsid w:val="000D59F1"/>
    <w:rsid w:val="000E5CC6"/>
    <w:rsid w:val="000E6C5E"/>
    <w:rsid w:val="00100ADE"/>
    <w:rsid w:val="00104624"/>
    <w:rsid w:val="00117856"/>
    <w:rsid w:val="0012360E"/>
    <w:rsid w:val="00124140"/>
    <w:rsid w:val="001242E7"/>
    <w:rsid w:val="00141F8D"/>
    <w:rsid w:val="0014345B"/>
    <w:rsid w:val="00145D41"/>
    <w:rsid w:val="00151812"/>
    <w:rsid w:val="001660DD"/>
    <w:rsid w:val="00186681"/>
    <w:rsid w:val="001A2415"/>
    <w:rsid w:val="001B1D41"/>
    <w:rsid w:val="001C1C40"/>
    <w:rsid w:val="001C5A49"/>
    <w:rsid w:val="001C67A1"/>
    <w:rsid w:val="001C70C8"/>
    <w:rsid w:val="001E3590"/>
    <w:rsid w:val="001E3D95"/>
    <w:rsid w:val="001E4683"/>
    <w:rsid w:val="001E4CD3"/>
    <w:rsid w:val="001E7857"/>
    <w:rsid w:val="00221B09"/>
    <w:rsid w:val="00224349"/>
    <w:rsid w:val="00236C5E"/>
    <w:rsid w:val="00250C6A"/>
    <w:rsid w:val="002626AC"/>
    <w:rsid w:val="002773BD"/>
    <w:rsid w:val="002B097E"/>
    <w:rsid w:val="002E0D7D"/>
    <w:rsid w:val="002E4385"/>
    <w:rsid w:val="00314939"/>
    <w:rsid w:val="00315D00"/>
    <w:rsid w:val="00322A10"/>
    <w:rsid w:val="00337AE4"/>
    <w:rsid w:val="003402B5"/>
    <w:rsid w:val="00344456"/>
    <w:rsid w:val="00367E0A"/>
    <w:rsid w:val="00371E17"/>
    <w:rsid w:val="00380B46"/>
    <w:rsid w:val="003923DE"/>
    <w:rsid w:val="00395F79"/>
    <w:rsid w:val="003A0ADD"/>
    <w:rsid w:val="003A1F55"/>
    <w:rsid w:val="003A3A9F"/>
    <w:rsid w:val="003C61A1"/>
    <w:rsid w:val="003C67D0"/>
    <w:rsid w:val="003C78E9"/>
    <w:rsid w:val="003C7A17"/>
    <w:rsid w:val="003D1481"/>
    <w:rsid w:val="003E1270"/>
    <w:rsid w:val="003E5E5B"/>
    <w:rsid w:val="003E7641"/>
    <w:rsid w:val="003F6BF3"/>
    <w:rsid w:val="003F7A52"/>
    <w:rsid w:val="004029D2"/>
    <w:rsid w:val="00413CF5"/>
    <w:rsid w:val="00420C30"/>
    <w:rsid w:val="00422C80"/>
    <w:rsid w:val="0043045C"/>
    <w:rsid w:val="00452A44"/>
    <w:rsid w:val="0045345B"/>
    <w:rsid w:val="00453ACE"/>
    <w:rsid w:val="00455019"/>
    <w:rsid w:val="004566D4"/>
    <w:rsid w:val="00461863"/>
    <w:rsid w:val="00473558"/>
    <w:rsid w:val="0047554F"/>
    <w:rsid w:val="00482624"/>
    <w:rsid w:val="004844EE"/>
    <w:rsid w:val="004869F7"/>
    <w:rsid w:val="004902C7"/>
    <w:rsid w:val="00491B3D"/>
    <w:rsid w:val="00496F9A"/>
    <w:rsid w:val="004A1A52"/>
    <w:rsid w:val="004A51CE"/>
    <w:rsid w:val="004C4C55"/>
    <w:rsid w:val="004F7793"/>
    <w:rsid w:val="005245A1"/>
    <w:rsid w:val="00526706"/>
    <w:rsid w:val="00537988"/>
    <w:rsid w:val="00552C65"/>
    <w:rsid w:val="00555DB4"/>
    <w:rsid w:val="00557592"/>
    <w:rsid w:val="00563088"/>
    <w:rsid w:val="00566DD2"/>
    <w:rsid w:val="005A425D"/>
    <w:rsid w:val="005B6BB7"/>
    <w:rsid w:val="005C5F58"/>
    <w:rsid w:val="005D04BC"/>
    <w:rsid w:val="005D529A"/>
    <w:rsid w:val="00602255"/>
    <w:rsid w:val="006057C1"/>
    <w:rsid w:val="00612934"/>
    <w:rsid w:val="00616ECE"/>
    <w:rsid w:val="0062545E"/>
    <w:rsid w:val="00630FCD"/>
    <w:rsid w:val="00635F42"/>
    <w:rsid w:val="00636245"/>
    <w:rsid w:val="0063725D"/>
    <w:rsid w:val="00642669"/>
    <w:rsid w:val="00674A45"/>
    <w:rsid w:val="00675FDA"/>
    <w:rsid w:val="00677910"/>
    <w:rsid w:val="00677F98"/>
    <w:rsid w:val="006804FA"/>
    <w:rsid w:val="00686C1B"/>
    <w:rsid w:val="00696BA2"/>
    <w:rsid w:val="006A7590"/>
    <w:rsid w:val="006D425D"/>
    <w:rsid w:val="006F6118"/>
    <w:rsid w:val="007008CF"/>
    <w:rsid w:val="0070527E"/>
    <w:rsid w:val="00713C86"/>
    <w:rsid w:val="00726854"/>
    <w:rsid w:val="007412F5"/>
    <w:rsid w:val="007617CD"/>
    <w:rsid w:val="00761D3E"/>
    <w:rsid w:val="00774064"/>
    <w:rsid w:val="007742D3"/>
    <w:rsid w:val="0077552B"/>
    <w:rsid w:val="007874A7"/>
    <w:rsid w:val="007A193D"/>
    <w:rsid w:val="007C5378"/>
    <w:rsid w:val="007D1A4C"/>
    <w:rsid w:val="007F5973"/>
    <w:rsid w:val="008068E4"/>
    <w:rsid w:val="00810FE9"/>
    <w:rsid w:val="00820A0D"/>
    <w:rsid w:val="0082160B"/>
    <w:rsid w:val="008243F9"/>
    <w:rsid w:val="008312AD"/>
    <w:rsid w:val="00834810"/>
    <w:rsid w:val="008374BF"/>
    <w:rsid w:val="008410E7"/>
    <w:rsid w:val="00846AF7"/>
    <w:rsid w:val="008657F3"/>
    <w:rsid w:val="00874130"/>
    <w:rsid w:val="00874AF0"/>
    <w:rsid w:val="008751C9"/>
    <w:rsid w:val="00896F44"/>
    <w:rsid w:val="008A398E"/>
    <w:rsid w:val="008A5089"/>
    <w:rsid w:val="008B6DA8"/>
    <w:rsid w:val="008C79DC"/>
    <w:rsid w:val="008D0468"/>
    <w:rsid w:val="008D6960"/>
    <w:rsid w:val="008E223B"/>
    <w:rsid w:val="008E28B0"/>
    <w:rsid w:val="008F0CBB"/>
    <w:rsid w:val="008F5587"/>
    <w:rsid w:val="00900B3E"/>
    <w:rsid w:val="00904883"/>
    <w:rsid w:val="00907DB0"/>
    <w:rsid w:val="0091715F"/>
    <w:rsid w:val="00921A19"/>
    <w:rsid w:val="00936861"/>
    <w:rsid w:val="00962101"/>
    <w:rsid w:val="009900D6"/>
    <w:rsid w:val="00994F3D"/>
    <w:rsid w:val="009A693F"/>
    <w:rsid w:val="009C7A18"/>
    <w:rsid w:val="009D179B"/>
    <w:rsid w:val="009E4F82"/>
    <w:rsid w:val="009F11CC"/>
    <w:rsid w:val="009F527C"/>
    <w:rsid w:val="00A01671"/>
    <w:rsid w:val="00A0495E"/>
    <w:rsid w:val="00A055D7"/>
    <w:rsid w:val="00A205BD"/>
    <w:rsid w:val="00A22555"/>
    <w:rsid w:val="00A306D1"/>
    <w:rsid w:val="00A431EE"/>
    <w:rsid w:val="00A70B07"/>
    <w:rsid w:val="00A73EC5"/>
    <w:rsid w:val="00A76314"/>
    <w:rsid w:val="00A94A74"/>
    <w:rsid w:val="00A9590F"/>
    <w:rsid w:val="00AA0389"/>
    <w:rsid w:val="00AB0E4D"/>
    <w:rsid w:val="00AB4791"/>
    <w:rsid w:val="00AC2559"/>
    <w:rsid w:val="00AD0526"/>
    <w:rsid w:val="00AD1A3C"/>
    <w:rsid w:val="00AD6925"/>
    <w:rsid w:val="00AD7852"/>
    <w:rsid w:val="00AE6645"/>
    <w:rsid w:val="00AF0CD0"/>
    <w:rsid w:val="00B013F6"/>
    <w:rsid w:val="00B06D4D"/>
    <w:rsid w:val="00B17B97"/>
    <w:rsid w:val="00B36ECB"/>
    <w:rsid w:val="00B41E99"/>
    <w:rsid w:val="00B45F37"/>
    <w:rsid w:val="00B71A78"/>
    <w:rsid w:val="00B81D11"/>
    <w:rsid w:val="00BB1787"/>
    <w:rsid w:val="00BD5FA9"/>
    <w:rsid w:val="00BD6987"/>
    <w:rsid w:val="00BE4614"/>
    <w:rsid w:val="00C050B0"/>
    <w:rsid w:val="00C22230"/>
    <w:rsid w:val="00C313C6"/>
    <w:rsid w:val="00C835F8"/>
    <w:rsid w:val="00C974FA"/>
    <w:rsid w:val="00C97CE1"/>
    <w:rsid w:val="00CA0C11"/>
    <w:rsid w:val="00CA205A"/>
    <w:rsid w:val="00CB710D"/>
    <w:rsid w:val="00CE6F32"/>
    <w:rsid w:val="00CF132E"/>
    <w:rsid w:val="00CF23F6"/>
    <w:rsid w:val="00CF258B"/>
    <w:rsid w:val="00D32EB8"/>
    <w:rsid w:val="00D53C7E"/>
    <w:rsid w:val="00D54088"/>
    <w:rsid w:val="00D65C8F"/>
    <w:rsid w:val="00DB1E15"/>
    <w:rsid w:val="00DF18D3"/>
    <w:rsid w:val="00DF1C78"/>
    <w:rsid w:val="00DF4D33"/>
    <w:rsid w:val="00DF5AE6"/>
    <w:rsid w:val="00E214E4"/>
    <w:rsid w:val="00E21CB6"/>
    <w:rsid w:val="00E235A6"/>
    <w:rsid w:val="00E3001A"/>
    <w:rsid w:val="00E321AC"/>
    <w:rsid w:val="00E41684"/>
    <w:rsid w:val="00E4445C"/>
    <w:rsid w:val="00E54EA4"/>
    <w:rsid w:val="00E569E0"/>
    <w:rsid w:val="00E617B5"/>
    <w:rsid w:val="00E62D4C"/>
    <w:rsid w:val="00E9134E"/>
    <w:rsid w:val="00E93E04"/>
    <w:rsid w:val="00EA3C81"/>
    <w:rsid w:val="00EA6AB1"/>
    <w:rsid w:val="00ED1599"/>
    <w:rsid w:val="00EF22BA"/>
    <w:rsid w:val="00F02794"/>
    <w:rsid w:val="00F1520D"/>
    <w:rsid w:val="00F17D69"/>
    <w:rsid w:val="00F305FB"/>
    <w:rsid w:val="00F424B4"/>
    <w:rsid w:val="00F4493A"/>
    <w:rsid w:val="00F5481E"/>
    <w:rsid w:val="00F566FF"/>
    <w:rsid w:val="00F816FB"/>
    <w:rsid w:val="00F81B35"/>
    <w:rsid w:val="00F91331"/>
    <w:rsid w:val="00FB253B"/>
    <w:rsid w:val="00FB6DE8"/>
    <w:rsid w:val="00FB754B"/>
    <w:rsid w:val="00FD350C"/>
    <w:rsid w:val="00FD567D"/>
    <w:rsid w:val="00FE0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E66C1"/>
  <w15:chartTrackingRefBased/>
  <w15:docId w15:val="{AD8D0EC4-8FD9-4ACE-8F6A-EF7C1FDF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481E"/>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B1"/>
    <w:pPr>
      <w:ind w:left="720"/>
      <w:contextualSpacing/>
    </w:pPr>
  </w:style>
  <w:style w:type="paragraph" w:styleId="Header">
    <w:name w:val="header"/>
    <w:basedOn w:val="Normal"/>
    <w:link w:val="HeaderChar"/>
    <w:uiPriority w:val="99"/>
    <w:unhideWhenUsed/>
    <w:rsid w:val="0083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810"/>
    <w:rPr>
      <w:rFonts w:eastAsiaTheme="minorHAnsi"/>
      <w:lang w:eastAsia="en-US"/>
    </w:rPr>
  </w:style>
  <w:style w:type="paragraph" w:styleId="Footer">
    <w:name w:val="footer"/>
    <w:basedOn w:val="Normal"/>
    <w:link w:val="FooterChar"/>
    <w:uiPriority w:val="99"/>
    <w:unhideWhenUsed/>
    <w:rsid w:val="0083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810"/>
    <w:rPr>
      <w:rFonts w:eastAsiaTheme="minorHAnsi"/>
      <w:lang w:eastAsia="en-US"/>
    </w:rPr>
  </w:style>
  <w:style w:type="paragraph" w:styleId="FootnoteText">
    <w:name w:val="footnote text"/>
    <w:basedOn w:val="Normal"/>
    <w:link w:val="FootnoteTextChar"/>
    <w:uiPriority w:val="99"/>
    <w:semiHidden/>
    <w:unhideWhenUsed/>
    <w:rsid w:val="008348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4810"/>
    <w:rPr>
      <w:rFonts w:eastAsiaTheme="minorHAnsi"/>
      <w:sz w:val="20"/>
      <w:szCs w:val="20"/>
      <w:lang w:eastAsia="en-US"/>
    </w:rPr>
  </w:style>
  <w:style w:type="character" w:styleId="FootnoteReference">
    <w:name w:val="footnote reference"/>
    <w:basedOn w:val="DefaultParagraphFont"/>
    <w:uiPriority w:val="99"/>
    <w:semiHidden/>
    <w:unhideWhenUsed/>
    <w:rsid w:val="00834810"/>
    <w:rPr>
      <w:vertAlign w:val="superscript"/>
    </w:rPr>
  </w:style>
  <w:style w:type="character" w:styleId="CommentReference">
    <w:name w:val="annotation reference"/>
    <w:basedOn w:val="DefaultParagraphFont"/>
    <w:uiPriority w:val="99"/>
    <w:semiHidden/>
    <w:unhideWhenUsed/>
    <w:rsid w:val="00674A45"/>
    <w:rPr>
      <w:sz w:val="16"/>
      <w:szCs w:val="16"/>
    </w:rPr>
  </w:style>
  <w:style w:type="paragraph" w:styleId="CommentText">
    <w:name w:val="annotation text"/>
    <w:basedOn w:val="Normal"/>
    <w:link w:val="CommentTextChar"/>
    <w:uiPriority w:val="99"/>
    <w:semiHidden/>
    <w:unhideWhenUsed/>
    <w:rsid w:val="00674A45"/>
    <w:pPr>
      <w:spacing w:line="240" w:lineRule="auto"/>
    </w:pPr>
    <w:rPr>
      <w:sz w:val="20"/>
      <w:szCs w:val="20"/>
    </w:rPr>
  </w:style>
  <w:style w:type="character" w:customStyle="1" w:styleId="CommentTextChar">
    <w:name w:val="Comment Text Char"/>
    <w:basedOn w:val="DefaultParagraphFont"/>
    <w:link w:val="CommentText"/>
    <w:uiPriority w:val="99"/>
    <w:semiHidden/>
    <w:rsid w:val="00674A4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674A45"/>
    <w:rPr>
      <w:b/>
      <w:bCs/>
    </w:rPr>
  </w:style>
  <w:style w:type="character" w:customStyle="1" w:styleId="CommentSubjectChar">
    <w:name w:val="Comment Subject Char"/>
    <w:basedOn w:val="CommentTextChar"/>
    <w:link w:val="CommentSubject"/>
    <w:uiPriority w:val="99"/>
    <w:semiHidden/>
    <w:rsid w:val="00674A45"/>
    <w:rPr>
      <w:rFonts w:eastAsiaTheme="minorHAnsi"/>
      <w:b/>
      <w:bCs/>
      <w:sz w:val="20"/>
      <w:szCs w:val="20"/>
      <w:lang w:eastAsia="en-US"/>
    </w:rPr>
  </w:style>
  <w:style w:type="paragraph" w:styleId="BalloonText">
    <w:name w:val="Balloon Text"/>
    <w:basedOn w:val="Normal"/>
    <w:link w:val="BalloonTextChar"/>
    <w:uiPriority w:val="99"/>
    <w:semiHidden/>
    <w:unhideWhenUsed/>
    <w:rsid w:val="00674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A45"/>
    <w:rPr>
      <w:rFonts w:ascii="Segoe UI" w:eastAsiaTheme="minorHAnsi" w:hAnsi="Segoe UI" w:cs="Segoe UI"/>
      <w:sz w:val="18"/>
      <w:szCs w:val="18"/>
      <w:lang w:eastAsia="en-US"/>
    </w:rPr>
  </w:style>
  <w:style w:type="character" w:styleId="PlaceholderText">
    <w:name w:val="Placeholder Text"/>
    <w:basedOn w:val="DefaultParagraphFont"/>
    <w:uiPriority w:val="99"/>
    <w:semiHidden/>
    <w:rsid w:val="008D6960"/>
    <w:rPr>
      <w:color w:val="808080"/>
    </w:rPr>
  </w:style>
  <w:style w:type="character" w:customStyle="1" w:styleId="apple-converted-space">
    <w:name w:val="apple-converted-space"/>
    <w:basedOn w:val="DefaultParagraphFont"/>
    <w:rsid w:val="00E44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565">
      <w:bodyDiv w:val="1"/>
      <w:marLeft w:val="0"/>
      <w:marRight w:val="0"/>
      <w:marTop w:val="0"/>
      <w:marBottom w:val="0"/>
      <w:divBdr>
        <w:top w:val="none" w:sz="0" w:space="0" w:color="auto"/>
        <w:left w:val="none" w:sz="0" w:space="0" w:color="auto"/>
        <w:bottom w:val="none" w:sz="0" w:space="0" w:color="auto"/>
        <w:right w:val="none" w:sz="0" w:space="0" w:color="auto"/>
      </w:divBdr>
    </w:div>
    <w:div w:id="141118538">
      <w:bodyDiv w:val="1"/>
      <w:marLeft w:val="0"/>
      <w:marRight w:val="0"/>
      <w:marTop w:val="0"/>
      <w:marBottom w:val="0"/>
      <w:divBdr>
        <w:top w:val="none" w:sz="0" w:space="0" w:color="auto"/>
        <w:left w:val="none" w:sz="0" w:space="0" w:color="auto"/>
        <w:bottom w:val="none" w:sz="0" w:space="0" w:color="auto"/>
        <w:right w:val="none" w:sz="0" w:space="0" w:color="auto"/>
      </w:divBdr>
    </w:div>
    <w:div w:id="327556753">
      <w:bodyDiv w:val="1"/>
      <w:marLeft w:val="0"/>
      <w:marRight w:val="0"/>
      <w:marTop w:val="0"/>
      <w:marBottom w:val="0"/>
      <w:divBdr>
        <w:top w:val="none" w:sz="0" w:space="0" w:color="auto"/>
        <w:left w:val="none" w:sz="0" w:space="0" w:color="auto"/>
        <w:bottom w:val="none" w:sz="0" w:space="0" w:color="auto"/>
        <w:right w:val="none" w:sz="0" w:space="0" w:color="auto"/>
      </w:divBdr>
    </w:div>
    <w:div w:id="904994632">
      <w:bodyDiv w:val="1"/>
      <w:marLeft w:val="0"/>
      <w:marRight w:val="0"/>
      <w:marTop w:val="0"/>
      <w:marBottom w:val="0"/>
      <w:divBdr>
        <w:top w:val="none" w:sz="0" w:space="0" w:color="auto"/>
        <w:left w:val="none" w:sz="0" w:space="0" w:color="auto"/>
        <w:bottom w:val="none" w:sz="0" w:space="0" w:color="auto"/>
        <w:right w:val="none" w:sz="0" w:space="0" w:color="auto"/>
      </w:divBdr>
    </w:div>
    <w:div w:id="975372438">
      <w:bodyDiv w:val="1"/>
      <w:marLeft w:val="0"/>
      <w:marRight w:val="0"/>
      <w:marTop w:val="0"/>
      <w:marBottom w:val="0"/>
      <w:divBdr>
        <w:top w:val="none" w:sz="0" w:space="0" w:color="auto"/>
        <w:left w:val="none" w:sz="0" w:space="0" w:color="auto"/>
        <w:bottom w:val="none" w:sz="0" w:space="0" w:color="auto"/>
        <w:right w:val="none" w:sz="0" w:space="0" w:color="auto"/>
      </w:divBdr>
    </w:div>
    <w:div w:id="1595047024">
      <w:bodyDiv w:val="1"/>
      <w:marLeft w:val="0"/>
      <w:marRight w:val="0"/>
      <w:marTop w:val="0"/>
      <w:marBottom w:val="0"/>
      <w:divBdr>
        <w:top w:val="none" w:sz="0" w:space="0" w:color="auto"/>
        <w:left w:val="none" w:sz="0" w:space="0" w:color="auto"/>
        <w:bottom w:val="none" w:sz="0" w:space="0" w:color="auto"/>
        <w:right w:val="none" w:sz="0" w:space="0" w:color="auto"/>
      </w:divBdr>
    </w:div>
    <w:div w:id="1781103866">
      <w:bodyDiv w:val="1"/>
      <w:marLeft w:val="0"/>
      <w:marRight w:val="0"/>
      <w:marTop w:val="0"/>
      <w:marBottom w:val="0"/>
      <w:divBdr>
        <w:top w:val="none" w:sz="0" w:space="0" w:color="auto"/>
        <w:left w:val="none" w:sz="0" w:space="0" w:color="auto"/>
        <w:bottom w:val="none" w:sz="0" w:space="0" w:color="auto"/>
        <w:right w:val="none" w:sz="0" w:space="0" w:color="auto"/>
      </w:divBdr>
    </w:div>
    <w:div w:id="1891768839">
      <w:bodyDiv w:val="1"/>
      <w:marLeft w:val="0"/>
      <w:marRight w:val="0"/>
      <w:marTop w:val="0"/>
      <w:marBottom w:val="0"/>
      <w:divBdr>
        <w:top w:val="none" w:sz="0" w:space="0" w:color="auto"/>
        <w:left w:val="none" w:sz="0" w:space="0" w:color="auto"/>
        <w:bottom w:val="none" w:sz="0" w:space="0" w:color="auto"/>
        <w:right w:val="none" w:sz="0" w:space="0" w:color="auto"/>
      </w:divBdr>
    </w:div>
    <w:div w:id="1908415881">
      <w:bodyDiv w:val="1"/>
      <w:marLeft w:val="0"/>
      <w:marRight w:val="0"/>
      <w:marTop w:val="0"/>
      <w:marBottom w:val="0"/>
      <w:divBdr>
        <w:top w:val="none" w:sz="0" w:space="0" w:color="auto"/>
        <w:left w:val="none" w:sz="0" w:space="0" w:color="auto"/>
        <w:bottom w:val="none" w:sz="0" w:space="0" w:color="auto"/>
        <w:right w:val="none" w:sz="0" w:space="0" w:color="auto"/>
      </w:divBdr>
    </w:div>
    <w:div w:id="206756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dto\Dropbox\USC\ECON%20541\term%20paper\data%20s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Hybrid Index of Capital Account Openness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Sheet1!$A$11:$A$25</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Sheet1!$D$11:$D$25</c:f>
              <c:numCache>
                <c:formatCode>General</c:formatCode>
                <c:ptCount val="15"/>
                <c:pt idx="0">
                  <c:v>0.27547485000000005</c:v>
                </c:pt>
                <c:pt idx="1">
                  <c:v>-0.14788642666666665</c:v>
                </c:pt>
                <c:pt idx="2">
                  <c:v>-0.60344942500000009</c:v>
                </c:pt>
                <c:pt idx="3">
                  <c:v>-0.66455016833333336</c:v>
                </c:pt>
                <c:pt idx="4">
                  <c:v>-0.87753692000000016</c:v>
                </c:pt>
                <c:pt idx="5">
                  <c:v>-0.88080365000000016</c:v>
                </c:pt>
                <c:pt idx="6">
                  <c:v>-1.2922321000000003</c:v>
                </c:pt>
                <c:pt idx="7">
                  <c:v>-1.1501778583333333</c:v>
                </c:pt>
                <c:pt idx="8">
                  <c:v>-1.0768334033333333</c:v>
                </c:pt>
                <c:pt idx="9">
                  <c:v>-0.70278904333333336</c:v>
                </c:pt>
                <c:pt idx="10">
                  <c:v>-0.9181264008333333</c:v>
                </c:pt>
                <c:pt idx="11">
                  <c:v>-1.1116703749999999</c:v>
                </c:pt>
                <c:pt idx="12">
                  <c:v>-1.5346157</c:v>
                </c:pt>
                <c:pt idx="13">
                  <c:v>-2.0694520792164695</c:v>
                </c:pt>
                <c:pt idx="14">
                  <c:v>-3.0434207223615353</c:v>
                </c:pt>
              </c:numCache>
            </c:numRef>
          </c:val>
          <c:smooth val="0"/>
          <c:extLst>
            <c:ext xmlns:c16="http://schemas.microsoft.com/office/drawing/2014/chart" uri="{C3380CC4-5D6E-409C-BE32-E72D297353CC}">
              <c16:uniqueId val="{00000000-C2E0-4914-BA12-C05750BF156C}"/>
            </c:ext>
          </c:extLst>
        </c:ser>
        <c:dLbls>
          <c:showLegendKey val="0"/>
          <c:showVal val="0"/>
          <c:showCatName val="0"/>
          <c:showSerName val="0"/>
          <c:showPercent val="0"/>
          <c:showBubbleSize val="0"/>
        </c:dLbls>
        <c:smooth val="0"/>
        <c:axId val="666135416"/>
        <c:axId val="666135744"/>
      </c:lineChart>
      <c:catAx>
        <c:axId val="666135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135744"/>
        <c:crosses val="autoZero"/>
        <c:auto val="1"/>
        <c:lblAlgn val="ctr"/>
        <c:lblOffset val="100"/>
        <c:noMultiLvlLbl val="0"/>
      </c:catAx>
      <c:valAx>
        <c:axId val="666135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 of capital</a:t>
                </a:r>
                <a:r>
                  <a:rPr lang="en-US" baseline="0"/>
                  <a:t> control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135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61B95-7A78-4C38-AA2F-D35DA7DD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24</Pages>
  <Words>4997</Words>
  <Characters>28485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Yan</dc:creator>
  <cp:keywords/>
  <dc:description/>
  <cp:lastModifiedBy>Antony Yan</cp:lastModifiedBy>
  <cp:revision>119</cp:revision>
  <dcterms:created xsi:type="dcterms:W3CDTF">2017-04-28T19:39:00Z</dcterms:created>
  <dcterms:modified xsi:type="dcterms:W3CDTF">2017-10-31T14:37:00Z</dcterms:modified>
</cp:coreProperties>
</file>