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Juncheng Zhang</w:t>
      </w:r>
    </w:p>
    <w:p w:rsidR="00000000" w:rsidDel="00000000" w:rsidP="00000000" w:rsidRDefault="00000000" w:rsidRPr="00000000" w14:paraId="00000002">
      <w:pPr>
        <w:pageBreakBefore w:val="0"/>
        <w:widowControl w:val="1"/>
        <w:ind w:firstLine="0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andyzjc@bu.edu</w:t>
        </w:r>
      </w:hyperlink>
      <w:r w:rsidDel="00000000" w:rsidR="00000000" w:rsidRPr="00000000">
        <w:rPr>
          <w:sz w:val="20"/>
          <w:szCs w:val="20"/>
          <w:rtl w:val="0"/>
        </w:rPr>
        <w:t xml:space="preserve"> | (267) 476-0705 | Boston, MA</w:t>
      </w:r>
    </w:p>
    <w:p w:rsidR="00000000" w:rsidDel="00000000" w:rsidP="00000000" w:rsidRDefault="00000000" w:rsidRPr="00000000" w14:paraId="00000003">
      <w:pPr>
        <w:pageBreakBefore w:val="0"/>
        <w:widowControl w:val="1"/>
        <w:ind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ind w:firstLine="0"/>
        <w:rPr>
          <w:b w:val="1"/>
          <w:sz w:val="10"/>
          <w:szCs w:val="1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Boston University College of Engineering</w:t>
      </w: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             </w:t>
        <w:tab/>
        <w:t xml:space="preserve">     </w:t>
        <w:tab/>
        <w:tab/>
        <w:t xml:space="preserve">            </w:t>
        <w:tab/>
        <w:t xml:space="preserve">             Expected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tabs>
          <w:tab w:val="right" w:pos="10170"/>
        </w:tabs>
        <w:spacing w:line="276" w:lineRule="auto"/>
        <w:ind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Biomedical Engineering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Richard D. Cohen Scholarship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0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3.68 / 4.00 GPA </w:t>
      </w:r>
    </w:p>
    <w:p w:rsidR="00000000" w:rsidDel="00000000" w:rsidP="00000000" w:rsidRDefault="00000000" w:rsidRPr="00000000" w14:paraId="00000009">
      <w:pPr>
        <w:widowControl w:val="1"/>
        <w:ind w:firstLine="0"/>
        <w:jc w:val="both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40" w:lineRule="auto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Courses: </w:t>
      </w:r>
      <w:r w:rsidDel="00000000" w:rsidR="00000000" w:rsidRPr="00000000">
        <w:rPr>
          <w:sz w:val="20"/>
          <w:szCs w:val="20"/>
          <w:rtl w:val="0"/>
        </w:rPr>
        <w:t xml:space="preserve">Optical Microscopy/Spectroscopy, Biomedical Optics, Medical Imaging, Extracellular Matrix, Biomolecular Architecture, Machine Learning, Fluid mechanics, Biological Transport Phenomenon</w:t>
      </w:r>
    </w:p>
    <w:p w:rsidR="00000000" w:rsidDel="00000000" w:rsidP="00000000" w:rsidRDefault="00000000" w:rsidRPr="00000000" w14:paraId="0000000B">
      <w:pPr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RESEARCH EXPERIENCE</w:t>
      </w:r>
    </w:p>
    <w:p w:rsidR="00000000" w:rsidDel="00000000" w:rsidP="00000000" w:rsidRDefault="00000000" w:rsidRPr="00000000" w14:paraId="0000000D">
      <w:pPr>
        <w:widowControl w:val="1"/>
        <w:ind w:firstLine="0"/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 Bio Optical &amp; Acoustic Spectroscopy Lab</w:t>
      </w: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             </w:t>
        <w:tab/>
        <w:t xml:space="preserve">     </w:t>
        <w:tab/>
        <w:tab/>
        <w:t xml:space="preserve">              Sep 2021 - Present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customized MATLAB GUI for establishing a robust processing workflow of multi-photon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algorithms for segmentation of capillaries and targeting red blood cell stalling events.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Validated the stalling events and conducted algorithm accuracy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0"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ind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 Growth Factor Mechanobiology Lab</w:t>
      </w:r>
      <w:r w:rsidDel="00000000" w:rsidR="00000000" w:rsidRPr="00000000">
        <w:rPr>
          <w:sz w:val="20"/>
          <w:szCs w:val="20"/>
          <w:rtl w:val="0"/>
        </w:rPr>
        <w:tab/>
        <w:t xml:space="preserve">      </w:t>
        <w:tab/>
        <w:t xml:space="preserve">             </w:t>
        <w:tab/>
        <w:t xml:space="preserve">     </w:t>
        <w:tab/>
        <w:tab/>
        <w:t xml:space="preserve">            Sep 2019 - Jul 2021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Explored Raman spectroscopy for diagnosing early-stage musculoskeletal degeneration.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enzymatic, mechanical,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in situ</w:t>
      </w:r>
      <w:r w:rsidDel="00000000" w:rsidR="00000000" w:rsidRPr="00000000">
        <w:rPr>
          <w:sz w:val="20"/>
          <w:szCs w:val="20"/>
          <w:rtl w:val="0"/>
        </w:rPr>
        <w:t xml:space="preserve"> models for early-stage osteoarthritis in animal species.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histological sectioning and H&amp;E staining for cartilage specimens to cross-validate OA models with spectral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0"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Children’s Hospital of Philadelphia Research Viral Core</w:t>
      </w:r>
      <w:r w:rsidDel="00000000" w:rsidR="00000000" w:rsidRPr="00000000">
        <w:rPr>
          <w:sz w:val="20"/>
          <w:szCs w:val="20"/>
          <w:rtl w:val="0"/>
        </w:rPr>
        <w:tab/>
        <w:t xml:space="preserve">      </w:t>
        <w:tab/>
        <w:t xml:space="preserve">             </w:t>
        <w:tab/>
        <w:t xml:space="preserve">           Jun 2019 - Sep 2019               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research in Adeno-associated virus production research and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Cultured bacteria and extracted plasmid with inserted and viral genes for cell transfection. </w:t>
      </w:r>
      <w:r w:rsidDel="00000000" w:rsidR="00000000" w:rsidRPr="00000000">
        <w:rPr>
          <w:rtl w:val="0"/>
        </w:rPr>
      </w:r>
    </w:p>
    <w:bookmarkStart w:colFirst="0" w:colLast="0" w:name="bookmark=kix.r7k79a5avzu6" w:id="0"/>
    <w:bookmarkEnd w:id="0"/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assays for quality control and analysis, including silver stain, qPCR, and gel electrophoresis.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PROJECTS</w:t>
      </w:r>
    </w:p>
    <w:p w:rsidR="00000000" w:rsidDel="00000000" w:rsidP="00000000" w:rsidRDefault="00000000" w:rsidRPr="00000000" w14:paraId="0000001E">
      <w:pPr>
        <w:widowControl w:val="1"/>
        <w:ind w:firstLine="0"/>
        <w:jc w:val="both"/>
        <w:rPr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Cloud-based Framework for Organizing and Analyzing fNIRS Datasets</w:t>
      </w:r>
      <w:r w:rsidDel="00000000" w:rsidR="00000000" w:rsidRPr="00000000">
        <w:rPr>
          <w:sz w:val="20"/>
          <w:szCs w:val="20"/>
          <w:rtl w:val="0"/>
        </w:rPr>
        <w:tab/>
        <w:t xml:space="preserve">      </w:t>
        <w:tab/>
        <w:t xml:space="preserve">              Jun 2021 - Present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web-based software application for managing functional Near-Infrared Spectroscopy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Prototyped a Figma mockup and implemented several functionalities with the BU SAIL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Scripted modules for a SNIRF API for reading, writing, and validating HDF5 data in SNIRF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10170"/>
        </w:tabs>
        <w:spacing w:line="276" w:lineRule="auto"/>
        <w:ind w:left="0"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Raman Arthroscope  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 xml:space="preserve">     </w:t>
        <w:tab/>
        <w:t xml:space="preserve">     </w:t>
        <w:tab/>
        <w:t xml:space="preserve">            Oct 2019 - Oct 2020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6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novel Raman spectroscopic arthroscope prototype aiming for clinical experiments and testing. 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6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Characterized a sapphire ball lens in different mediums and conditions. 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6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orthopedic surgeons to collect spectral data on living animals at the University of Pennsylvania and presented results at the 2021 Orthopedics Research Society Conference.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PUBLICATIONS</w:t>
      </w:r>
    </w:p>
    <w:p w:rsidR="00000000" w:rsidDel="00000000" w:rsidP="00000000" w:rsidRDefault="00000000" w:rsidRPr="00000000" w14:paraId="0000002A">
      <w:pPr>
        <w:widowControl w:val="1"/>
        <w:ind w:firstLine="0"/>
        <w:jc w:val="both"/>
        <w:rPr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620.0" w:type="dxa"/>
        <w:tblLayout w:type="fixed"/>
        <w:tblLook w:val="0600"/>
      </w:tblPr>
      <w:tblGrid>
        <w:gridCol w:w="9990"/>
        <w:gridCol w:w="1365"/>
        <w:tblGridChange w:id="0">
          <w:tblGrid>
            <w:gridCol w:w="9990"/>
            <w:gridCol w:w="1365"/>
          </w:tblGrid>
        </w:tblGridChange>
      </w:tblGrid>
      <w:tr>
        <w:trPr>
          <w:cantSplit w:val="0"/>
          <w:trHeight w:val="83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13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Kimberly Kroupa*, Man I Wu*,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Juncheng Zhang*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Magnus Jensen, Wei Wong, Brian D. Snyder, Mads S. Bergholt, Michael B. Albro. “Raman needle arthroscopy for in vivo molecular assessment of cartilage.”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Journal of Orthopaedic Research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(* indicates equal contribution)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2021</w:t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ind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HONORS &amp; AWARDS </w:t>
      </w:r>
    </w:p>
    <w:p w:rsidR="00000000" w:rsidDel="00000000" w:rsidP="00000000" w:rsidRDefault="00000000" w:rsidRPr="00000000" w14:paraId="0000002F">
      <w:pPr>
        <w:widowControl w:val="1"/>
        <w:ind w:firstLine="0"/>
        <w:jc w:val="both"/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28.799999999999997" w:type="pct"/>
        <w:tblLayout w:type="fixed"/>
        <w:tblLook w:val="0600"/>
      </w:tblPr>
      <w:tblGrid>
        <w:gridCol w:w="9645"/>
        <w:gridCol w:w="765"/>
        <w:tblGridChange w:id="0">
          <w:tblGrid>
            <w:gridCol w:w="9645"/>
            <w:gridCol w:w="76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Place on SB3C BS-level Student Paper Competition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sz w:val="20"/>
                <w:szCs w:val="20"/>
                <w:u w:val="none"/>
              </w:rPr>
            </w:pPr>
            <w:bookmarkStart w:colFirst="0" w:colLast="0" w:name="_heading=h.wh90k8gsxkr7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 R. Lutchen Distinguished Summer Research Fellowship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 Term Alumni Research Scholars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Undergraduate Research Opportunities Program Student Research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ind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3A">
      <w:pPr>
        <w:widowControl w:val="1"/>
        <w:ind w:firstLine="0"/>
        <w:jc w:val="both"/>
        <w:rPr>
          <w:b w:val="1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: MATLAB, Python, C++/C, ImageJ, Pymol, Solidworks, GitHub, Figma, Latex, Arduino</w:t>
      </w:r>
    </w:p>
    <w:p w:rsidR="00000000" w:rsidDel="00000000" w:rsidP="00000000" w:rsidRDefault="00000000" w:rsidRPr="00000000" w14:paraId="0000003C">
      <w:pPr>
        <w:widowControl w:val="1"/>
        <w:ind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Optics</w:t>
      </w:r>
      <w:r w:rsidDel="00000000" w:rsidR="00000000" w:rsidRPr="00000000">
        <w:rPr>
          <w:sz w:val="20"/>
          <w:szCs w:val="20"/>
          <w:rtl w:val="0"/>
        </w:rPr>
        <w:t xml:space="preserve">: Raman Spectroscopy, Confocal Microscopy, Multi-photon Microscopy, Near-infrared Spectroscopy, Magnetic Resonance Imaging, Computed Tomography</w:t>
      </w:r>
    </w:p>
    <w:p w:rsidR="00000000" w:rsidDel="00000000" w:rsidP="00000000" w:rsidRDefault="00000000" w:rsidRPr="00000000" w14:paraId="0000003F">
      <w:pPr>
        <w:widowControl w:val="1"/>
        <w:ind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ind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ind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Laboratory: </w:t>
      </w:r>
      <w:r w:rsidDel="00000000" w:rsidR="00000000" w:rsidRPr="00000000">
        <w:rPr>
          <w:sz w:val="20"/>
          <w:szCs w:val="20"/>
          <w:rtl w:val="0"/>
        </w:rPr>
        <w:t xml:space="preserve">Bacterial/Cell/Tissue Culture, Paraffin Sectioning, H&amp;E Staining, ELISA, qPCR, Plasmid/DNA Extraction, Strain/Stress Analysis, Gel-electrophoresis</w:t>
      </w:r>
    </w:p>
    <w:p w:rsidR="00000000" w:rsidDel="00000000" w:rsidP="00000000" w:rsidRDefault="00000000" w:rsidRPr="00000000" w14:paraId="00000042">
      <w:pPr>
        <w:widowControl w:val="1"/>
        <w:ind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431.99999999999994" w:top="431.99999999999994" w:left="763.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" w:lineRule="auto"/>
      <w:ind w:left="86" w:right="12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before="77" w:lineRule="auto"/>
      <w:ind w:left="86" w:right="119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" w:lineRule="auto"/>
      <w:ind w:left="86" w:right="12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before="77" w:lineRule="auto"/>
      <w:ind w:left="86" w:right="119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" w:lineRule="auto"/>
      <w:ind w:left="86" w:right="12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before="77" w:lineRule="auto"/>
      <w:ind w:left="86" w:right="119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Arial" w:cs="Arial" w:eastAsia="Arial" w:hAnsi="Arial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2"/>
      <w:ind w:left="86" w:right="120"/>
      <w:jc w:val="center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character" w:styleId="5" w:default="1">
    <w:name w:val="Default Paragraph Font"/>
    <w:uiPriority w:val="1"/>
    <w:unhideWhenUsed w:val="1"/>
    <w:qFormat w:val="1"/>
  </w:style>
  <w:style w:type="table" w:styleId="6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>
    <w:name w:val="Body Text"/>
    <w:basedOn w:val="1"/>
    <w:uiPriority w:val="1"/>
    <w:qFormat w:val="1"/>
    <w:pPr>
      <w:ind w:left="824" w:hanging="360"/>
    </w:pPr>
    <w:rPr>
      <w:rFonts w:ascii="Arial" w:cs="Arial" w:eastAsia="Arial" w:hAnsi="Arial"/>
      <w:sz w:val="22"/>
      <w:szCs w:val="22"/>
      <w:lang w:bidi="ar-SA" w:eastAsia="en-US" w:val="en-US"/>
    </w:rPr>
  </w:style>
  <w:style w:type="paragraph" w:styleId="4">
    <w:name w:val="Title"/>
    <w:basedOn w:val="1"/>
    <w:uiPriority w:val="1"/>
    <w:qFormat w:val="1"/>
    <w:pPr>
      <w:spacing w:before="77"/>
      <w:ind w:left="86" w:right="119"/>
      <w:jc w:val="center"/>
    </w:pPr>
    <w:rPr>
      <w:rFonts w:ascii="Arial" w:cs="Arial" w:eastAsia="Arial" w:hAnsi="Arial"/>
      <w:b w:val="1"/>
      <w:bCs w:val="1"/>
      <w:sz w:val="40"/>
      <w:szCs w:val="40"/>
      <w:lang w:bidi="ar-SA" w:eastAsia="en-US" w:val="en-US"/>
    </w:rPr>
  </w:style>
  <w:style w:type="table" w:styleId="7" w:customStyle="1">
    <w:name w:val="Table Normal1"/>
    <w:uiPriority w:val="2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" w:customStyle="1">
    <w:name w:val="List Paragraph"/>
    <w:basedOn w:val="1"/>
    <w:uiPriority w:val="1"/>
    <w:qFormat w:val="1"/>
    <w:pPr>
      <w:spacing w:before="35"/>
      <w:ind w:left="824" w:hanging="360"/>
    </w:pPr>
    <w:rPr>
      <w:rFonts w:ascii="Arial" w:cs="Arial" w:eastAsia="Arial" w:hAnsi="Arial"/>
      <w:lang w:bidi="ar-SA" w:eastAsia="en-US" w:val="en-US"/>
    </w:rPr>
  </w:style>
  <w:style w:type="paragraph" w:styleId="9" w:customStyle="1">
    <w:name w:val="Table Paragraph"/>
    <w:basedOn w:val="1"/>
    <w:uiPriority w:val="1"/>
    <w:qFormat w:val="1"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yzjc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MLGuxLTuQL2zFTzqZSJJfyw0g==">AMUW2mV0NwHvDPoNuamlqTC5Fgq7WEMAViH+VSJj4rfeEhQoa1SuxuiihcuvxjnOv0k3iUnc+FOxBupQOGtTEP+d9jPW2td1NpO/EAFzhWD9iWDDPqMD+4EqpOh6sHFGff+Np/2/1MUeZhE9dEIzBHThjZSedI+ZpQ==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2021-05-30T23:22:00Z</dcterms:created>
  <dc:creator>Data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2021-05-31T00:00:00Z</vt:filetime>
  </property>
  <property fmtid="{D5CDD505-2E9C-101B-9397-08002B2CF9AE}" pid="5" name="KSOProductBuildVer">
    <vt:lpwstr>1033-3.2.1.5071</vt:lpwstr>
  </property>
</Properties>
</file>