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rPr>
          <w:sz w:val="24"/>
          <w:szCs w:val="24"/>
        </w:rPr>
      </w:pPr>
      <w:r>
        <w:rPr>
          <w:sz w:val="24"/>
          <w:szCs w:val="24"/>
        </w:rPr>
      </w:r>
    </w:p>
    <w:p>
      <w:pPr>
        <w:pStyle w:val="Normal"/>
        <w:jc w:val="center"/>
        <w:rPr>
          <w:sz w:val="24"/>
          <w:szCs w:val="24"/>
        </w:rPr>
      </w:pPr>
      <w:r>
        <w:rPr>
          <w:b/>
          <w:color w:val="1F3A5F"/>
          <w:sz w:val="24"/>
          <w:szCs w:val="24"/>
        </w:rPr>
        <w:t>TUJITUNZE</w:t>
      </w:r>
    </w:p>
    <w:p>
      <w:pPr>
        <w:pStyle w:val="Normal"/>
        <w:jc w:val="center"/>
        <w:rPr>
          <w:sz w:val="24"/>
          <w:szCs w:val="24"/>
        </w:rPr>
      </w:pPr>
      <w:r>
        <w:rPr>
          <w:color w:val="555555"/>
          <w:sz w:val="24"/>
          <w:szCs w:val="24"/>
        </w:rPr>
        <w:t>MVP Requirements Specification</w:t>
      </w:r>
    </w:p>
    <w:p>
      <w:pPr>
        <w:pStyle w:val="Normal"/>
        <w:jc w:val="center"/>
        <w:rPr>
          <w:sz w:val="24"/>
          <w:szCs w:val="24"/>
        </w:rPr>
      </w:pPr>
      <w:r>
        <w:rPr>
          <w:i/>
          <w:color w:val="555555"/>
          <w:sz w:val="24"/>
          <w:szCs w:val="24"/>
        </w:rPr>
        <w:t>Functional &amp; Non-Functional Requirements</w:t>
      </w:r>
    </w:p>
    <w:p>
      <w:pPr>
        <w:pStyle w:val="Normal"/>
        <w:spacing w:before="600" w:after="200"/>
        <w:rPr>
          <w:sz w:val="24"/>
          <w:szCs w:val="24"/>
        </w:rPr>
      </w:pPr>
      <w:r>
        <w:rPr>
          <w:sz w:val="24"/>
          <w:szCs w:val="24"/>
        </w:rPr>
      </w:r>
    </w:p>
    <w:p>
      <w:pPr>
        <w:pStyle w:val="Normal"/>
        <w:jc w:val="center"/>
        <w:rPr>
          <w:sz w:val="24"/>
          <w:szCs w:val="24"/>
        </w:rPr>
      </w:pPr>
      <w:r>
        <w:rPr>
          <w:b/>
          <w:sz w:val="24"/>
          <w:szCs w:val="24"/>
        </w:rPr>
        <w:t xml:space="preserve">Version: </w:t>
      </w:r>
      <w:r>
        <w:rPr>
          <w:sz w:val="24"/>
          <w:szCs w:val="24"/>
        </w:rPr>
        <w:t xml:space="preserve">1.0    </w:t>
      </w:r>
      <w:r>
        <w:rPr>
          <w:b/>
          <w:sz w:val="24"/>
          <w:szCs w:val="24"/>
        </w:rPr>
        <w:t xml:space="preserve">Date: </w:t>
      </w:r>
      <w:r>
        <w:rPr>
          <w:sz w:val="24"/>
          <w:szCs w:val="24"/>
        </w:rPr>
        <w:t xml:space="preserve">20 August 2026    </w:t>
      </w:r>
    </w:p>
    <w:p>
      <w:pPr>
        <w:pStyle w:val="Normal"/>
        <w:rPr>
          <w:sz w:val="24"/>
          <w:szCs w:val="24"/>
        </w:rPr>
      </w:pPr>
      <w:r>
        <w:rPr>
          <w:sz w:val="24"/>
          <w:szCs w:val="24"/>
        </w:rPr>
      </w:r>
      <w:r>
        <w:br w:type="page"/>
      </w:r>
    </w:p>
    <w:p>
      <w:pPr>
        <w:pStyle w:val="Heading1"/>
        <w:spacing w:before="0" w:after="0"/>
        <w:rPr>
          <w:sz w:val="24"/>
          <w:szCs w:val="24"/>
        </w:rPr>
      </w:pPr>
      <w:r>
        <w:rPr>
          <w:sz w:val="24"/>
          <w:szCs w:val="24"/>
        </w:rPr>
        <w:t>Contents</w:t>
      </w:r>
    </w:p>
    <w:p>
      <w:pPr>
        <w:pStyle w:val="Normal"/>
        <w:spacing w:before="0" w:after="40"/>
        <w:rPr>
          <w:sz w:val="24"/>
          <w:szCs w:val="24"/>
        </w:rPr>
      </w:pPr>
      <w:r>
        <w:rPr>
          <w:sz w:val="24"/>
          <w:szCs w:val="24"/>
        </w:rPr>
        <w:t>1. Purpose</w:t>
      </w:r>
    </w:p>
    <w:p>
      <w:pPr>
        <w:pStyle w:val="Normal"/>
        <w:spacing w:before="0" w:after="40"/>
        <w:rPr>
          <w:sz w:val="24"/>
          <w:szCs w:val="24"/>
        </w:rPr>
      </w:pPr>
      <w:r>
        <w:rPr>
          <w:sz w:val="24"/>
          <w:szCs w:val="24"/>
        </w:rPr>
        <w:t>2. Scope</w:t>
      </w:r>
    </w:p>
    <w:p>
      <w:pPr>
        <w:pStyle w:val="Normal"/>
        <w:spacing w:before="0" w:after="40"/>
        <w:rPr>
          <w:sz w:val="24"/>
          <w:szCs w:val="24"/>
        </w:rPr>
      </w:pPr>
      <w:r>
        <w:rPr>
          <w:sz w:val="24"/>
          <w:szCs w:val="24"/>
        </w:rPr>
        <w:t>3. Product Overview</w:t>
      </w:r>
    </w:p>
    <w:p>
      <w:pPr>
        <w:pStyle w:val="Normal"/>
        <w:spacing w:before="0" w:after="40"/>
        <w:rPr>
          <w:sz w:val="24"/>
          <w:szCs w:val="24"/>
        </w:rPr>
      </w:pPr>
      <w:r>
        <w:rPr>
          <w:sz w:val="24"/>
          <w:szCs w:val="24"/>
        </w:rPr>
        <w:t>4. Users of the System</w:t>
      </w:r>
    </w:p>
    <w:p>
      <w:pPr>
        <w:pStyle w:val="Normal"/>
        <w:spacing w:before="0" w:after="40"/>
        <w:rPr>
          <w:sz w:val="24"/>
          <w:szCs w:val="24"/>
        </w:rPr>
      </w:pPr>
      <w:r>
        <w:rPr>
          <w:sz w:val="24"/>
          <w:szCs w:val="24"/>
        </w:rPr>
        <w:t>5. Functional Requirements</w:t>
      </w:r>
    </w:p>
    <w:p>
      <w:pPr>
        <w:pStyle w:val="Normal"/>
        <w:spacing w:before="0" w:after="40"/>
        <w:rPr>
          <w:sz w:val="24"/>
          <w:szCs w:val="24"/>
        </w:rPr>
      </w:pPr>
      <w:r>
        <w:rPr>
          <w:sz w:val="24"/>
          <w:szCs w:val="24"/>
        </w:rPr>
        <w:t xml:space="preserve">   </w:t>
      </w:r>
      <w:r>
        <w:rPr>
          <w:sz w:val="24"/>
          <w:szCs w:val="24"/>
        </w:rPr>
        <w:t>5.1 Registration &amp; Account Setup</w:t>
      </w:r>
    </w:p>
    <w:p>
      <w:pPr>
        <w:pStyle w:val="Normal"/>
        <w:spacing w:before="0" w:after="40"/>
        <w:rPr>
          <w:sz w:val="24"/>
          <w:szCs w:val="24"/>
        </w:rPr>
      </w:pPr>
      <w:r>
        <w:rPr>
          <w:sz w:val="24"/>
          <w:szCs w:val="24"/>
        </w:rPr>
        <w:t xml:space="preserve">   </w:t>
      </w:r>
      <w:r>
        <w:rPr>
          <w:sz w:val="24"/>
          <w:szCs w:val="24"/>
        </w:rPr>
        <w:t>5.2 Profile &amp; Account Management</w:t>
      </w:r>
    </w:p>
    <w:p>
      <w:pPr>
        <w:pStyle w:val="Normal"/>
        <w:spacing w:before="0" w:after="40"/>
        <w:rPr>
          <w:sz w:val="24"/>
          <w:szCs w:val="24"/>
        </w:rPr>
      </w:pPr>
      <w:r>
        <w:rPr>
          <w:sz w:val="24"/>
          <w:szCs w:val="24"/>
        </w:rPr>
        <w:t xml:space="preserve">   </w:t>
      </w:r>
      <w:r>
        <w:rPr>
          <w:sz w:val="24"/>
          <w:szCs w:val="24"/>
        </w:rPr>
        <w:t>5.3 Health Savings Wallet</w:t>
      </w:r>
    </w:p>
    <w:p>
      <w:pPr>
        <w:pStyle w:val="Normal"/>
        <w:spacing w:before="0" w:after="40"/>
        <w:rPr>
          <w:sz w:val="24"/>
          <w:szCs w:val="24"/>
        </w:rPr>
      </w:pPr>
      <w:r>
        <w:rPr>
          <w:sz w:val="24"/>
          <w:szCs w:val="24"/>
        </w:rPr>
        <w:t xml:space="preserve">   </w:t>
      </w:r>
      <w:r>
        <w:rPr>
          <w:sz w:val="24"/>
          <w:szCs w:val="24"/>
        </w:rPr>
        <w:t>5.4 Contributions from Linked Accounts</w:t>
      </w:r>
    </w:p>
    <w:p>
      <w:pPr>
        <w:pStyle w:val="Normal"/>
        <w:spacing w:before="0" w:after="40"/>
        <w:rPr>
          <w:sz w:val="24"/>
          <w:szCs w:val="24"/>
        </w:rPr>
      </w:pPr>
      <w:r>
        <w:rPr>
          <w:sz w:val="24"/>
          <w:szCs w:val="24"/>
        </w:rPr>
        <w:t xml:space="preserve">   </w:t>
      </w:r>
      <w:r>
        <w:rPr>
          <w:sz w:val="24"/>
          <w:szCs w:val="24"/>
        </w:rPr>
        <w:t>5.5 Notifications</w:t>
      </w:r>
    </w:p>
    <w:p>
      <w:pPr>
        <w:pStyle w:val="Normal"/>
        <w:spacing w:before="0" w:after="40"/>
        <w:rPr>
          <w:sz w:val="24"/>
          <w:szCs w:val="24"/>
        </w:rPr>
      </w:pPr>
      <w:r>
        <w:rPr>
          <w:sz w:val="24"/>
          <w:szCs w:val="24"/>
        </w:rPr>
        <w:t xml:space="preserve">   </w:t>
      </w:r>
      <w:r>
        <w:rPr>
          <w:sz w:val="24"/>
          <w:szCs w:val="24"/>
        </w:rPr>
        <w:t>5.6 Reports &amp; Identification</w:t>
      </w:r>
    </w:p>
    <w:p>
      <w:pPr>
        <w:pStyle w:val="Normal"/>
        <w:spacing w:before="0" w:after="40"/>
        <w:rPr>
          <w:sz w:val="24"/>
          <w:szCs w:val="24"/>
        </w:rPr>
      </w:pPr>
      <w:r>
        <w:rPr>
          <w:sz w:val="24"/>
          <w:szCs w:val="24"/>
        </w:rPr>
        <w:t xml:space="preserve">   </w:t>
      </w:r>
      <w:r>
        <w:rPr>
          <w:sz w:val="24"/>
          <w:szCs w:val="24"/>
        </w:rPr>
        <w:t>5.7 Platform Operations</w:t>
      </w:r>
    </w:p>
    <w:p>
      <w:pPr>
        <w:pStyle w:val="Normal"/>
        <w:spacing w:before="0" w:after="40"/>
        <w:rPr>
          <w:sz w:val="24"/>
          <w:szCs w:val="24"/>
        </w:rPr>
      </w:pPr>
      <w:r>
        <w:rPr>
          <w:sz w:val="24"/>
          <w:szCs w:val="24"/>
        </w:rPr>
        <w:t>6. Non-Functional Requirements</w:t>
      </w:r>
    </w:p>
    <w:p>
      <w:pPr>
        <w:pStyle w:val="Normal"/>
        <w:spacing w:before="0" w:after="40"/>
        <w:rPr>
          <w:sz w:val="24"/>
          <w:szCs w:val="24"/>
        </w:rPr>
      </w:pPr>
      <w:r>
        <w:rPr>
          <w:sz w:val="24"/>
          <w:szCs w:val="24"/>
        </w:rPr>
        <w:t>7. Data Foundations</w:t>
      </w:r>
    </w:p>
    <w:p>
      <w:pPr>
        <w:pStyle w:val="Normal"/>
        <w:spacing w:before="0" w:after="40"/>
        <w:rPr>
          <w:sz w:val="24"/>
          <w:szCs w:val="24"/>
        </w:rPr>
      </w:pPr>
      <w:r>
        <w:rPr>
          <w:sz w:val="24"/>
          <w:szCs w:val="24"/>
        </w:rPr>
        <w:t>8. Assumptions</w:t>
      </w:r>
    </w:p>
    <w:p>
      <w:pPr>
        <w:pStyle w:val="Normal"/>
        <w:spacing w:before="0" w:after="40"/>
        <w:rPr>
          <w:sz w:val="24"/>
          <w:szCs w:val="24"/>
        </w:rPr>
      </w:pPr>
      <w:r>
        <w:rPr>
          <w:sz w:val="24"/>
          <w:szCs w:val="24"/>
        </w:rPr>
        <w:t>9. Acceptance Criteria</w:t>
      </w:r>
    </w:p>
    <w:p>
      <w:pPr>
        <w:pStyle w:val="Normal"/>
        <w:spacing w:before="0" w:after="40"/>
        <w:rPr>
          <w:sz w:val="24"/>
          <w:szCs w:val="24"/>
        </w:rPr>
      </w:pPr>
      <w:r>
        <w:rPr>
          <w:sz w:val="24"/>
          <w:szCs w:val="24"/>
        </w:rPr>
        <w:t>10. Glossary</w:t>
      </w:r>
    </w:p>
    <w:p>
      <w:pPr>
        <w:pStyle w:val="Normal"/>
        <w:rPr>
          <w:sz w:val="24"/>
          <w:szCs w:val="24"/>
        </w:rPr>
      </w:pPr>
      <w:r>
        <w:rPr>
          <w:sz w:val="24"/>
          <w:szCs w:val="24"/>
        </w:rPr>
      </w:r>
      <w:r>
        <w:br w:type="page"/>
      </w:r>
    </w:p>
    <w:p>
      <w:pPr>
        <w:pStyle w:val="Heading1"/>
        <w:spacing w:before="0" w:after="0"/>
        <w:rPr>
          <w:sz w:val="24"/>
          <w:szCs w:val="24"/>
        </w:rPr>
      </w:pPr>
      <w:r>
        <w:rPr>
          <w:sz w:val="24"/>
          <w:szCs w:val="24"/>
        </w:rPr>
        <w:t>1. Purpose</w:t>
      </w:r>
    </w:p>
    <w:p>
      <w:pPr>
        <w:pStyle w:val="Normal"/>
        <w:spacing w:before="0" w:after="160"/>
        <w:rPr>
          <w:sz w:val="24"/>
          <w:szCs w:val="24"/>
        </w:rPr>
      </w:pPr>
      <w:r>
        <w:rPr>
          <w:b w:val="false"/>
          <w:i w:val="false"/>
          <w:sz w:val="24"/>
          <w:szCs w:val="24"/>
        </w:rPr>
        <w:t>This document sets out the functional and non-functional requirements for the Tujitunze MVP: a member registers, links an account, and can then track every contribution and transaction in their own health savings wallet. It is the reference for what is being built and how it should behave.</w:t>
      </w:r>
    </w:p>
    <w:p>
      <w:pPr>
        <w:pStyle w:val="Heading1"/>
        <w:rPr>
          <w:sz w:val="24"/>
          <w:szCs w:val="24"/>
        </w:rPr>
      </w:pPr>
      <w:r>
        <w:rPr>
          <w:sz w:val="24"/>
          <w:szCs w:val="24"/>
        </w:rPr>
        <w:t>2. Scope</w:t>
      </w:r>
    </w:p>
    <w:p>
      <w:pPr>
        <w:pStyle w:val="Normal"/>
        <w:spacing w:before="0" w:after="160"/>
        <w:rPr>
          <w:sz w:val="24"/>
          <w:szCs w:val="24"/>
        </w:rPr>
      </w:pPr>
      <w:r>
        <w:rPr>
          <w:b w:val="false"/>
          <w:i w:val="false"/>
          <w:sz w:val="24"/>
          <w:szCs w:val="24"/>
        </w:rPr>
        <w:t>Tujitunze’s MVP centres on the member journey — registration, account setup, and full visibility into a personal health savings wallet — together with the platform operations needed to keep that wallet trustworthy: contribution rules, transaction processing, reconciliation, and audit logging.</w:t>
      </w:r>
    </w:p>
    <w:p>
      <w:pPr>
        <w:pStyle w:val="Heading1"/>
        <w:rPr>
          <w:sz w:val="24"/>
          <w:szCs w:val="24"/>
        </w:rPr>
      </w:pPr>
      <w:r>
        <w:rPr>
          <w:sz w:val="24"/>
          <w:szCs w:val="24"/>
        </w:rPr>
        <w:t>3. Product Overview</w:t>
      </w:r>
    </w:p>
    <w:p>
      <w:pPr>
        <w:pStyle w:val="Normal"/>
        <w:spacing w:before="0" w:after="160"/>
        <w:rPr>
          <w:sz w:val="24"/>
          <w:szCs w:val="24"/>
        </w:rPr>
      </w:pPr>
      <w:r>
        <w:rPr>
          <w:b w:val="false"/>
          <w:i w:val="false"/>
          <w:sz w:val="24"/>
          <w:szCs w:val="24"/>
        </w:rPr>
        <w:t>Tujitunze is a digital health-savings and contribution platform for Tanzania. A member registers, links a mobile money account and, optionally, a bank account, and contributions are collected from their linked-account transactions according to configurable rules and credited to a personal health savings wallet, which the member can view, top up, withdraw from, and transfer between wallets at any time.</w:t>
      </w:r>
    </w:p>
    <w:p>
      <w:pPr>
        <w:pStyle w:val="Heading1"/>
        <w:rPr>
          <w:sz w:val="24"/>
          <w:szCs w:val="24"/>
        </w:rPr>
      </w:pPr>
      <w:r>
        <w:rPr>
          <w:sz w:val="24"/>
          <w:szCs w:val="24"/>
        </w:rPr>
        <w:t>4. Users of the System</w:t>
      </w:r>
    </w:p>
    <w:p>
      <w:pPr>
        <w:pStyle w:val="ListBullet"/>
        <w:numPr>
          <w:ilvl w:val="0"/>
          <w:numId w:val="1"/>
        </w:numPr>
        <w:spacing w:before="0" w:after="80"/>
        <w:contextualSpacing/>
        <w:rPr>
          <w:sz w:val="24"/>
          <w:szCs w:val="24"/>
        </w:rPr>
      </w:pPr>
      <w:r>
        <w:rPr>
          <w:b/>
          <w:sz w:val="24"/>
          <w:szCs w:val="24"/>
        </w:rPr>
        <w:t xml:space="preserve">Member — </w:t>
      </w:r>
      <w:r>
        <w:rPr>
          <w:sz w:val="24"/>
          <w:szCs w:val="24"/>
        </w:rPr>
        <w:t>A registered individual using Tujitunze to manage their own health savings wallet.</w:t>
      </w:r>
    </w:p>
    <w:p>
      <w:pPr>
        <w:pStyle w:val="ListBullet"/>
        <w:numPr>
          <w:ilvl w:val="0"/>
          <w:numId w:val="1"/>
        </w:numPr>
        <w:spacing w:before="0" w:after="80"/>
        <w:contextualSpacing/>
        <w:rPr>
          <w:sz w:val="24"/>
          <w:szCs w:val="24"/>
        </w:rPr>
      </w:pPr>
      <w:r>
        <w:rPr>
          <w:b/>
          <w:sz w:val="24"/>
          <w:szCs w:val="24"/>
        </w:rPr>
        <w:t xml:space="preserve">Platform Operations (internal) — </w:t>
      </w:r>
      <w:r>
        <w:rPr>
          <w:sz w:val="24"/>
          <w:szCs w:val="24"/>
        </w:rPr>
        <w:t>Maintains contribution rules, processes linked-account transactions, and reviews reconciliation and audit records.</w:t>
      </w:r>
    </w:p>
    <w:p>
      <w:pPr>
        <w:pStyle w:val="Normal"/>
        <w:rPr>
          <w:sz w:val="24"/>
          <w:szCs w:val="24"/>
        </w:rPr>
      </w:pPr>
      <w:r>
        <w:rPr>
          <w:sz w:val="24"/>
          <w:szCs w:val="24"/>
        </w:rPr>
      </w:r>
    </w:p>
    <w:p>
      <w:pPr>
        <w:pStyle w:val="Heading1"/>
        <w:rPr>
          <w:sz w:val="24"/>
          <w:szCs w:val="24"/>
        </w:rPr>
      </w:pPr>
      <w:r>
        <w:rPr>
          <w:sz w:val="24"/>
          <w:szCs w:val="24"/>
        </w:rPr>
        <w:t>5. Functional Requirements</w:t>
      </w:r>
    </w:p>
    <w:p>
      <w:pPr>
        <w:pStyle w:val="Heading2"/>
        <w:rPr>
          <w:sz w:val="24"/>
          <w:szCs w:val="24"/>
        </w:rPr>
      </w:pPr>
      <w:r>
        <w:rPr>
          <w:sz w:val="24"/>
          <w:szCs w:val="24"/>
        </w:rPr>
        <w:t>5.1 Registration &amp; Account Setup</w:t>
      </w:r>
    </w:p>
    <w:p>
      <w:pPr>
        <w:pStyle w:val="ListBullet"/>
        <w:numPr>
          <w:ilvl w:val="0"/>
          <w:numId w:val="1"/>
        </w:numPr>
        <w:spacing w:before="0" w:after="80"/>
        <w:contextualSpacing/>
        <w:rPr>
          <w:sz w:val="24"/>
          <w:szCs w:val="24"/>
        </w:rPr>
      </w:pPr>
      <w:r>
        <w:rPr>
          <w:b/>
          <w:sz w:val="24"/>
          <w:szCs w:val="24"/>
        </w:rPr>
        <w:t xml:space="preserve">FR-1 — </w:t>
      </w:r>
      <w:r>
        <w:rPr>
          <w:sz w:val="24"/>
          <w:szCs w:val="24"/>
        </w:rPr>
        <w:t>A new user can register as a member by providing full name, NIDA number, phone number, and a password.</w:t>
      </w:r>
    </w:p>
    <w:p>
      <w:pPr>
        <w:pStyle w:val="ListBullet"/>
        <w:numPr>
          <w:ilvl w:val="0"/>
          <w:numId w:val="1"/>
        </w:numPr>
        <w:spacing w:before="0" w:after="80"/>
        <w:contextualSpacing/>
        <w:rPr>
          <w:sz w:val="24"/>
          <w:szCs w:val="24"/>
        </w:rPr>
      </w:pPr>
      <w:r>
        <w:rPr>
          <w:b/>
          <w:sz w:val="24"/>
          <w:szCs w:val="24"/>
        </w:rPr>
        <w:t xml:space="preserve">FR-2 — </w:t>
      </w:r>
      <w:r>
        <w:rPr>
          <w:sz w:val="24"/>
          <w:szCs w:val="24"/>
        </w:rPr>
        <w:t>The system verifies that the NIDA number and phone number are not already registered before creating an account.</w:t>
      </w:r>
    </w:p>
    <w:p>
      <w:pPr>
        <w:pStyle w:val="ListBullet"/>
        <w:numPr>
          <w:ilvl w:val="0"/>
          <w:numId w:val="1"/>
        </w:numPr>
        <w:spacing w:before="0" w:after="80"/>
        <w:contextualSpacing/>
        <w:rPr>
          <w:sz w:val="24"/>
          <w:szCs w:val="24"/>
        </w:rPr>
      </w:pPr>
      <w:r>
        <w:rPr>
          <w:b/>
          <w:sz w:val="24"/>
          <w:szCs w:val="24"/>
        </w:rPr>
        <w:t xml:space="preserve">FR-3 — </w:t>
      </w:r>
      <w:r>
        <w:rPr>
          <w:sz w:val="24"/>
          <w:szCs w:val="24"/>
        </w:rPr>
        <w:t>Passwords are stored securely using industry-standard hashing, never in plain text.</w:t>
      </w:r>
    </w:p>
    <w:p>
      <w:pPr>
        <w:pStyle w:val="ListBullet"/>
        <w:numPr>
          <w:ilvl w:val="0"/>
          <w:numId w:val="1"/>
        </w:numPr>
        <w:spacing w:before="0" w:after="80"/>
        <w:contextualSpacing/>
        <w:rPr>
          <w:sz w:val="24"/>
          <w:szCs w:val="24"/>
        </w:rPr>
      </w:pPr>
      <w:r>
        <w:rPr>
          <w:b/>
          <w:sz w:val="24"/>
          <w:szCs w:val="24"/>
        </w:rPr>
        <w:t xml:space="preserve">FR-4 — </w:t>
      </w:r>
      <w:r>
        <w:rPr>
          <w:sz w:val="24"/>
          <w:szCs w:val="24"/>
        </w:rPr>
        <w:t>During onboarding, a member selects their region and links a mobile money account as their primary contribution source.</w:t>
      </w:r>
    </w:p>
    <w:p>
      <w:pPr>
        <w:pStyle w:val="ListBullet"/>
        <w:numPr>
          <w:ilvl w:val="0"/>
          <w:numId w:val="1"/>
        </w:numPr>
        <w:spacing w:before="0" w:after="80"/>
        <w:contextualSpacing/>
        <w:rPr>
          <w:sz w:val="24"/>
          <w:szCs w:val="24"/>
        </w:rPr>
      </w:pPr>
      <w:r>
        <w:rPr>
          <w:b/>
          <w:sz w:val="24"/>
          <w:szCs w:val="24"/>
        </w:rPr>
        <w:t xml:space="preserve">FR-5 — </w:t>
      </w:r>
      <w:r>
        <w:rPr>
          <w:sz w:val="24"/>
          <w:szCs w:val="24"/>
        </w:rPr>
        <w:t>Linking a bank account, during onboarding or later, is optional.</w:t>
      </w:r>
    </w:p>
    <w:p>
      <w:pPr>
        <w:pStyle w:val="ListBullet"/>
        <w:numPr>
          <w:ilvl w:val="0"/>
          <w:numId w:val="1"/>
        </w:numPr>
        <w:spacing w:before="0" w:after="80"/>
        <w:contextualSpacing/>
        <w:rPr>
          <w:sz w:val="24"/>
          <w:szCs w:val="24"/>
        </w:rPr>
      </w:pPr>
      <w:r>
        <w:rPr>
          <w:b/>
          <w:sz w:val="24"/>
          <w:szCs w:val="24"/>
        </w:rPr>
        <w:t xml:space="preserve">FR-6 — </w:t>
      </w:r>
      <w:r>
        <w:rPr>
          <w:sz w:val="24"/>
          <w:szCs w:val="24"/>
        </w:rPr>
        <w:t xml:space="preserve">A registered member can log in with their </w:t>
      </w:r>
      <w:r>
        <w:rPr>
          <w:sz w:val="24"/>
          <w:szCs w:val="24"/>
        </w:rPr>
        <w:t>NIDA</w:t>
      </w:r>
      <w:r>
        <w:rPr>
          <w:sz w:val="24"/>
          <w:szCs w:val="24"/>
        </w:rPr>
        <w:t xml:space="preserve"> number/email and password and receive a secure session.</w:t>
      </w:r>
    </w:p>
    <w:p>
      <w:pPr>
        <w:pStyle w:val="ListBullet"/>
        <w:numPr>
          <w:ilvl w:val="0"/>
          <w:numId w:val="1"/>
        </w:numPr>
        <w:spacing w:before="0" w:after="80"/>
        <w:contextualSpacing/>
        <w:rPr>
          <w:sz w:val="24"/>
          <w:szCs w:val="24"/>
        </w:rPr>
      </w:pPr>
      <w:r>
        <w:rPr>
          <w:b/>
          <w:sz w:val="24"/>
          <w:szCs w:val="24"/>
        </w:rPr>
        <w:t xml:space="preserve">FR-7 — </w:t>
      </w:r>
      <w:r>
        <w:rPr>
          <w:sz w:val="24"/>
          <w:szCs w:val="24"/>
        </w:rPr>
        <w:t>A member can log out, and sessions expire automatically after a period of inactivity.</w:t>
      </w:r>
    </w:p>
    <w:p>
      <w:pPr>
        <w:pStyle w:val="Normal"/>
        <w:rPr>
          <w:sz w:val="24"/>
          <w:szCs w:val="24"/>
        </w:rPr>
      </w:pPr>
      <w:r>
        <w:rPr>
          <w:sz w:val="24"/>
          <w:szCs w:val="24"/>
        </w:rPr>
      </w:r>
    </w:p>
    <w:p>
      <w:pPr>
        <w:pStyle w:val="Heading2"/>
        <w:rPr>
          <w:sz w:val="24"/>
          <w:szCs w:val="24"/>
        </w:rPr>
      </w:pPr>
      <w:r>
        <w:rPr>
          <w:sz w:val="24"/>
          <w:szCs w:val="24"/>
        </w:rPr>
        <w:t>5.2 Profile &amp; Account Management</w:t>
      </w:r>
    </w:p>
    <w:p>
      <w:pPr>
        <w:pStyle w:val="ListBullet"/>
        <w:numPr>
          <w:ilvl w:val="0"/>
          <w:numId w:val="1"/>
        </w:numPr>
        <w:spacing w:before="0" w:after="80"/>
        <w:contextualSpacing/>
        <w:rPr>
          <w:sz w:val="24"/>
          <w:szCs w:val="24"/>
        </w:rPr>
      </w:pPr>
      <w:r>
        <w:rPr>
          <w:b/>
          <w:sz w:val="24"/>
          <w:szCs w:val="24"/>
        </w:rPr>
        <w:t xml:space="preserve">FR-8 — </w:t>
      </w:r>
      <w:r>
        <w:rPr>
          <w:sz w:val="24"/>
          <w:szCs w:val="24"/>
        </w:rPr>
        <w:t>A member can view their own profile: name, NIDA number, phone number(s), linked bank account (if any), and membership date.</w:t>
      </w:r>
    </w:p>
    <w:p>
      <w:pPr>
        <w:pStyle w:val="ListBullet"/>
        <w:numPr>
          <w:ilvl w:val="0"/>
          <w:numId w:val="1"/>
        </w:numPr>
        <w:spacing w:before="0" w:after="80"/>
        <w:contextualSpacing/>
        <w:rPr>
          <w:sz w:val="24"/>
          <w:szCs w:val="24"/>
        </w:rPr>
      </w:pPr>
      <w:r>
        <w:rPr>
          <w:b/>
          <w:sz w:val="24"/>
          <w:szCs w:val="24"/>
        </w:rPr>
        <w:t xml:space="preserve">FR-9 — </w:t>
      </w:r>
      <w:r>
        <w:rPr>
          <w:sz w:val="24"/>
          <w:szCs w:val="24"/>
        </w:rPr>
        <w:t>A member can update their personal details and contact information.</w:t>
      </w:r>
    </w:p>
    <w:p>
      <w:pPr>
        <w:pStyle w:val="ListBullet"/>
        <w:numPr>
          <w:ilvl w:val="0"/>
          <w:numId w:val="1"/>
        </w:numPr>
        <w:spacing w:before="0" w:after="80"/>
        <w:contextualSpacing/>
        <w:rPr>
          <w:sz w:val="24"/>
          <w:szCs w:val="24"/>
        </w:rPr>
      </w:pPr>
      <w:r>
        <w:rPr>
          <w:b/>
          <w:sz w:val="24"/>
          <w:szCs w:val="24"/>
        </w:rPr>
        <w:t xml:space="preserve">FR-10 — </w:t>
      </w:r>
      <w:r>
        <w:rPr>
          <w:sz w:val="24"/>
          <w:szCs w:val="24"/>
        </w:rPr>
        <w:t>A member can add additional phone numbers to their account.</w:t>
      </w:r>
    </w:p>
    <w:p>
      <w:pPr>
        <w:pStyle w:val="ListBullet"/>
        <w:numPr>
          <w:ilvl w:val="0"/>
          <w:numId w:val="1"/>
        </w:numPr>
        <w:spacing w:before="0" w:after="80"/>
        <w:contextualSpacing/>
        <w:rPr>
          <w:sz w:val="24"/>
          <w:szCs w:val="24"/>
        </w:rPr>
      </w:pPr>
      <w:r>
        <w:rPr>
          <w:b/>
          <w:sz w:val="24"/>
          <w:szCs w:val="24"/>
        </w:rPr>
        <w:t xml:space="preserve">FR-11 — </w:t>
      </w:r>
      <w:r>
        <w:rPr>
          <w:sz w:val="24"/>
          <w:szCs w:val="24"/>
        </w:rPr>
        <w:t>A member can add, update, or remove a linked bank account at any time.</w:t>
      </w:r>
    </w:p>
    <w:p>
      <w:pPr>
        <w:pStyle w:val="ListBullet"/>
        <w:numPr>
          <w:ilvl w:val="0"/>
          <w:numId w:val="1"/>
        </w:numPr>
        <w:spacing w:before="0" w:after="80"/>
        <w:contextualSpacing/>
        <w:rPr>
          <w:sz w:val="24"/>
          <w:szCs w:val="24"/>
        </w:rPr>
      </w:pPr>
      <w:r>
        <w:rPr>
          <w:b/>
          <w:sz w:val="24"/>
          <w:szCs w:val="24"/>
        </w:rPr>
        <w:t xml:space="preserve">FR-12 — </w:t>
      </w:r>
      <w:r>
        <w:rPr>
          <w:sz w:val="24"/>
          <w:szCs w:val="24"/>
        </w:rPr>
        <w:t>A member can change their password.</w:t>
      </w:r>
    </w:p>
    <w:p>
      <w:pPr>
        <w:pStyle w:val="ListBullet"/>
        <w:numPr>
          <w:ilvl w:val="0"/>
          <w:numId w:val="1"/>
        </w:numPr>
        <w:spacing w:before="0" w:after="80"/>
        <w:ind w:hanging="0" w:start="0"/>
        <w:contextualSpacing/>
        <w:rPr>
          <w:sz w:val="24"/>
          <w:szCs w:val="24"/>
        </w:rPr>
      </w:pPr>
      <w:r>
        <w:rPr>
          <w:b/>
          <w:sz w:val="24"/>
          <w:szCs w:val="24"/>
        </w:rPr>
        <w:t>FR-1</w:t>
      </w:r>
      <w:r>
        <w:rPr>
          <w:b/>
          <w:sz w:val="24"/>
          <w:szCs w:val="24"/>
        </w:rPr>
        <w:t>3</w:t>
      </w:r>
      <w:r>
        <w:rPr>
          <w:b/>
          <w:sz w:val="24"/>
          <w:szCs w:val="24"/>
        </w:rPr>
        <w:t xml:space="preserve"> — </w:t>
      </w:r>
      <w:r>
        <w:rPr>
          <w:sz w:val="24"/>
          <w:szCs w:val="24"/>
        </w:rPr>
        <w:t xml:space="preserve">A </w:t>
      </w:r>
      <w:r>
        <w:rPr>
          <w:sz w:val="24"/>
          <w:szCs w:val="24"/>
        </w:rPr>
        <w:t>member can reset forgetten password</w:t>
      </w:r>
    </w:p>
    <w:p>
      <w:pPr>
        <w:pStyle w:val="Normal"/>
        <w:rPr>
          <w:sz w:val="24"/>
          <w:szCs w:val="24"/>
        </w:rPr>
      </w:pPr>
      <w:r>
        <w:rPr>
          <w:sz w:val="24"/>
          <w:szCs w:val="24"/>
        </w:rPr>
      </w:r>
    </w:p>
    <w:p>
      <w:pPr>
        <w:pStyle w:val="Heading2"/>
        <w:rPr>
          <w:sz w:val="24"/>
          <w:szCs w:val="24"/>
        </w:rPr>
      </w:pPr>
      <w:r>
        <w:rPr>
          <w:sz w:val="24"/>
          <w:szCs w:val="24"/>
        </w:rPr>
        <w:t>5.3 Health Savings Wallet</w:t>
      </w:r>
    </w:p>
    <w:p>
      <w:pPr>
        <w:pStyle w:val="ListBullet"/>
        <w:numPr>
          <w:ilvl w:val="0"/>
          <w:numId w:val="1"/>
        </w:numPr>
        <w:spacing w:before="0" w:after="80"/>
        <w:contextualSpacing/>
        <w:rPr>
          <w:sz w:val="24"/>
          <w:szCs w:val="24"/>
        </w:rPr>
      </w:pPr>
      <w:r>
        <w:rPr>
          <w:b/>
          <w:sz w:val="24"/>
          <w:szCs w:val="24"/>
        </w:rPr>
        <w:t>FR-1</w:t>
      </w:r>
      <w:r>
        <w:rPr>
          <w:b/>
          <w:sz w:val="24"/>
          <w:szCs w:val="24"/>
        </w:rPr>
        <w:t xml:space="preserve">4 </w:t>
      </w:r>
      <w:r>
        <w:rPr>
          <w:b/>
          <w:sz w:val="24"/>
          <w:szCs w:val="24"/>
        </w:rPr>
        <w:t xml:space="preserve">— </w:t>
      </w:r>
      <w:r>
        <w:rPr>
          <w:sz w:val="24"/>
          <w:szCs w:val="24"/>
        </w:rPr>
        <w:t>A member can view their current wallet balance at any time.</w:t>
      </w:r>
    </w:p>
    <w:p>
      <w:pPr>
        <w:pStyle w:val="ListBullet"/>
        <w:numPr>
          <w:ilvl w:val="0"/>
          <w:numId w:val="1"/>
        </w:numPr>
        <w:spacing w:before="0" w:after="80"/>
        <w:contextualSpacing/>
        <w:rPr>
          <w:sz w:val="24"/>
          <w:szCs w:val="24"/>
        </w:rPr>
      </w:pPr>
      <w:r>
        <w:rPr>
          <w:b/>
          <w:sz w:val="24"/>
          <w:szCs w:val="24"/>
        </w:rPr>
        <w:t>FR-1</w:t>
      </w:r>
      <w:r>
        <w:rPr>
          <w:b/>
          <w:sz w:val="24"/>
          <w:szCs w:val="24"/>
        </w:rPr>
        <w:t>5</w:t>
      </w:r>
      <w:r>
        <w:rPr>
          <w:b/>
          <w:sz w:val="24"/>
          <w:szCs w:val="24"/>
        </w:rPr>
        <w:t xml:space="preserve"> — </w:t>
      </w:r>
      <w:r>
        <w:rPr>
          <w:sz w:val="24"/>
          <w:szCs w:val="24"/>
        </w:rPr>
        <w:t>A member can view a complete, itemised history of all wallet transactions — contributions, withdrawals, and transfers — each showing the balance before and after.</w:t>
      </w:r>
    </w:p>
    <w:p>
      <w:pPr>
        <w:pStyle w:val="Normal"/>
        <w:rPr>
          <w:sz w:val="24"/>
          <w:szCs w:val="24"/>
        </w:rPr>
      </w:pPr>
      <w:r>
        <w:rPr>
          <w:sz w:val="24"/>
          <w:szCs w:val="24"/>
        </w:rPr>
      </w:r>
    </w:p>
    <w:p>
      <w:pPr>
        <w:pStyle w:val="Heading2"/>
        <w:rPr>
          <w:sz w:val="24"/>
          <w:szCs w:val="24"/>
        </w:rPr>
      </w:pPr>
      <w:r>
        <w:rPr>
          <w:sz w:val="24"/>
          <w:szCs w:val="24"/>
        </w:rPr>
        <w:t>5.4 Contributions from Linked Accounts</w:t>
      </w:r>
    </w:p>
    <w:p>
      <w:pPr>
        <w:pStyle w:val="ListBullet"/>
        <w:numPr>
          <w:ilvl w:val="0"/>
          <w:numId w:val="1"/>
        </w:numPr>
        <w:spacing w:before="0" w:after="80"/>
        <w:contextualSpacing/>
        <w:rPr>
          <w:sz w:val="24"/>
          <w:szCs w:val="24"/>
        </w:rPr>
      </w:pPr>
      <w:r>
        <w:rPr>
          <w:b/>
          <w:sz w:val="24"/>
          <w:szCs w:val="24"/>
        </w:rPr>
        <w:t>FR-1</w:t>
      </w:r>
      <w:r>
        <w:rPr>
          <w:b/>
          <w:sz w:val="24"/>
          <w:szCs w:val="24"/>
        </w:rPr>
        <w:t>6</w:t>
      </w:r>
      <w:r>
        <w:rPr>
          <w:b/>
          <w:sz w:val="24"/>
          <w:szCs w:val="24"/>
        </w:rPr>
        <w:t xml:space="preserve"> — </w:t>
      </w:r>
      <w:r>
        <w:rPr>
          <w:sz w:val="24"/>
          <w:szCs w:val="24"/>
        </w:rPr>
        <w:t>Contributions are automatically calculated and credited to a member’s wallet from their linked bank or telecom transactions, using configurable contribution rules (a fixed amount or a percentage of the transaction, with an optional minimum and maximum).</w:t>
      </w:r>
    </w:p>
    <w:p>
      <w:pPr>
        <w:pStyle w:val="ListBullet"/>
        <w:numPr>
          <w:ilvl w:val="0"/>
          <w:numId w:val="1"/>
        </w:numPr>
        <w:spacing w:before="0" w:after="80"/>
        <w:contextualSpacing/>
        <w:rPr>
          <w:sz w:val="24"/>
          <w:szCs w:val="24"/>
        </w:rPr>
      </w:pPr>
      <w:r>
        <w:rPr>
          <w:b/>
          <w:sz w:val="24"/>
          <w:szCs w:val="24"/>
        </w:rPr>
        <w:t>FR-1</w:t>
      </w:r>
      <w:r>
        <w:rPr>
          <w:b/>
          <w:sz w:val="24"/>
          <w:szCs w:val="24"/>
        </w:rPr>
        <w:t>7</w:t>
      </w:r>
      <w:r>
        <w:rPr>
          <w:b/>
          <w:sz w:val="24"/>
          <w:szCs w:val="24"/>
        </w:rPr>
        <w:t xml:space="preserve">— </w:t>
      </w:r>
      <w:r>
        <w:rPr>
          <w:sz w:val="24"/>
          <w:szCs w:val="24"/>
        </w:rPr>
        <w:t>The same linked-account transaction is never processed into a duplicate contribution.</w:t>
      </w:r>
    </w:p>
    <w:p>
      <w:pPr>
        <w:pStyle w:val="ListBullet"/>
        <w:numPr>
          <w:ilvl w:val="0"/>
          <w:numId w:val="1"/>
        </w:numPr>
        <w:spacing w:before="0" w:after="80"/>
        <w:contextualSpacing/>
        <w:rPr>
          <w:sz w:val="24"/>
          <w:szCs w:val="24"/>
        </w:rPr>
      </w:pPr>
      <w:r>
        <w:rPr>
          <w:b/>
          <w:sz w:val="24"/>
          <w:szCs w:val="24"/>
        </w:rPr>
        <w:t>FR-</w:t>
      </w:r>
      <w:r>
        <w:rPr>
          <w:b/>
          <w:sz w:val="24"/>
          <w:szCs w:val="24"/>
        </w:rPr>
        <w:t>1</w:t>
      </w:r>
      <w:r>
        <w:rPr>
          <w:b/>
          <w:sz w:val="24"/>
          <w:szCs w:val="24"/>
        </w:rPr>
        <w:t>8</w:t>
      </w:r>
      <w:r>
        <w:rPr>
          <w:b/>
          <w:sz w:val="24"/>
          <w:szCs w:val="24"/>
        </w:rPr>
        <w:t xml:space="preserve"> — </w:t>
      </w:r>
      <w:r>
        <w:rPr>
          <w:sz w:val="24"/>
          <w:szCs w:val="24"/>
        </w:rPr>
        <w:t>A member can view their telecom bundle, airtime, and payment history related to their contributions.</w:t>
      </w:r>
    </w:p>
    <w:p>
      <w:pPr>
        <w:pStyle w:val="Normal"/>
        <w:rPr>
          <w:sz w:val="24"/>
          <w:szCs w:val="24"/>
        </w:rPr>
      </w:pPr>
      <w:r>
        <w:rPr>
          <w:sz w:val="24"/>
          <w:szCs w:val="24"/>
        </w:rPr>
      </w:r>
    </w:p>
    <w:p>
      <w:pPr>
        <w:pStyle w:val="Heading2"/>
        <w:rPr>
          <w:sz w:val="24"/>
          <w:szCs w:val="24"/>
        </w:rPr>
      </w:pPr>
      <w:r>
        <w:rPr>
          <w:sz w:val="24"/>
          <w:szCs w:val="24"/>
        </w:rPr>
        <w:t>5.5 Notifications</w:t>
      </w:r>
    </w:p>
    <w:p>
      <w:pPr>
        <w:pStyle w:val="ListBullet"/>
        <w:numPr>
          <w:ilvl w:val="0"/>
          <w:numId w:val="1"/>
        </w:numPr>
        <w:spacing w:before="0" w:after="80"/>
        <w:contextualSpacing/>
        <w:rPr>
          <w:sz w:val="24"/>
          <w:szCs w:val="24"/>
        </w:rPr>
      </w:pPr>
      <w:r>
        <w:rPr>
          <w:b/>
          <w:sz w:val="24"/>
          <w:szCs w:val="24"/>
        </w:rPr>
        <w:t>FR-</w:t>
      </w:r>
      <w:r>
        <w:rPr>
          <w:b/>
          <w:sz w:val="24"/>
          <w:szCs w:val="24"/>
        </w:rPr>
        <w:t>19</w:t>
      </w:r>
      <w:r>
        <w:rPr>
          <w:b/>
          <w:sz w:val="24"/>
          <w:szCs w:val="24"/>
        </w:rPr>
        <w:t xml:space="preserve"> — </w:t>
      </w:r>
      <w:r>
        <w:rPr>
          <w:sz w:val="24"/>
          <w:szCs w:val="24"/>
        </w:rPr>
        <w:t>A member receives a notification when their wallet is topped up, when a contribution is received, when a new phone number or bank account is linked, and when their password is changed.</w:t>
      </w:r>
    </w:p>
    <w:p>
      <w:pPr>
        <w:pStyle w:val="ListBullet"/>
        <w:numPr>
          <w:ilvl w:val="0"/>
          <w:numId w:val="1"/>
        </w:numPr>
        <w:spacing w:before="0" w:after="80"/>
        <w:contextualSpacing/>
        <w:rPr>
          <w:sz w:val="24"/>
          <w:szCs w:val="24"/>
        </w:rPr>
      </w:pPr>
      <w:r>
        <w:rPr>
          <w:b/>
          <w:sz w:val="24"/>
          <w:szCs w:val="24"/>
        </w:rPr>
        <w:t>FR-2</w:t>
      </w:r>
      <w:r>
        <w:rPr>
          <w:b/>
          <w:sz w:val="24"/>
          <w:szCs w:val="24"/>
        </w:rPr>
        <w:t>0</w:t>
      </w:r>
      <w:r>
        <w:rPr>
          <w:b/>
          <w:sz w:val="24"/>
          <w:szCs w:val="24"/>
        </w:rPr>
        <w:t xml:space="preserve"> — </w:t>
      </w:r>
      <w:r>
        <w:rPr>
          <w:sz w:val="24"/>
          <w:szCs w:val="24"/>
        </w:rPr>
        <w:t>A member can view and manage their notifications.</w:t>
      </w:r>
    </w:p>
    <w:p>
      <w:pPr>
        <w:pStyle w:val="Normal"/>
        <w:rPr>
          <w:sz w:val="24"/>
          <w:szCs w:val="24"/>
        </w:rPr>
      </w:pPr>
      <w:r>
        <w:rPr>
          <w:sz w:val="24"/>
          <w:szCs w:val="24"/>
        </w:rPr>
      </w:r>
    </w:p>
    <w:p>
      <w:pPr>
        <w:pStyle w:val="Heading2"/>
        <w:rPr>
          <w:sz w:val="24"/>
          <w:szCs w:val="24"/>
        </w:rPr>
      </w:pPr>
      <w:r>
        <w:rPr>
          <w:sz w:val="24"/>
          <w:szCs w:val="24"/>
        </w:rPr>
        <w:t>5.</w:t>
      </w:r>
      <w:r>
        <w:rPr>
          <w:sz w:val="24"/>
          <w:szCs w:val="24"/>
        </w:rPr>
        <w:t>6</w:t>
      </w:r>
      <w:r>
        <w:rPr>
          <w:sz w:val="24"/>
          <w:szCs w:val="24"/>
        </w:rPr>
        <w:t xml:space="preserve"> Platform Operations</w:t>
      </w:r>
    </w:p>
    <w:p>
      <w:pPr>
        <w:pStyle w:val="ListBullet"/>
        <w:numPr>
          <w:ilvl w:val="0"/>
          <w:numId w:val="1"/>
        </w:numPr>
        <w:spacing w:before="0" w:after="80"/>
        <w:contextualSpacing/>
        <w:rPr>
          <w:sz w:val="24"/>
          <w:szCs w:val="24"/>
        </w:rPr>
      </w:pPr>
      <w:r>
        <w:rPr>
          <w:b/>
          <w:sz w:val="24"/>
          <w:szCs w:val="24"/>
        </w:rPr>
        <w:t>FR-2</w:t>
      </w:r>
      <w:r>
        <w:rPr>
          <w:b/>
          <w:sz w:val="24"/>
          <w:szCs w:val="24"/>
        </w:rPr>
        <w:t>1</w:t>
      </w:r>
      <w:r>
        <w:rPr>
          <w:b/>
          <w:sz w:val="24"/>
          <w:szCs w:val="24"/>
        </w:rPr>
        <w:t xml:space="preserve"> — </w:t>
      </w:r>
      <w:r>
        <w:rPr>
          <w:sz w:val="24"/>
          <w:szCs w:val="24"/>
        </w:rPr>
        <w:t>Contribution rules (fixed or percentage-based, with source-type and amount limits) are configured and maintained centrally.</w:t>
      </w:r>
    </w:p>
    <w:p>
      <w:pPr>
        <w:pStyle w:val="ListBullet"/>
        <w:numPr>
          <w:ilvl w:val="0"/>
          <w:numId w:val="1"/>
        </w:numPr>
        <w:spacing w:before="0" w:after="80"/>
        <w:contextualSpacing/>
        <w:rPr>
          <w:sz w:val="24"/>
          <w:szCs w:val="24"/>
        </w:rPr>
      </w:pPr>
      <w:r>
        <w:rPr>
          <w:b/>
          <w:sz w:val="24"/>
          <w:szCs w:val="24"/>
        </w:rPr>
        <w:t>FR-2</w:t>
      </w:r>
      <w:r>
        <w:rPr>
          <w:b/>
          <w:sz w:val="24"/>
          <w:szCs w:val="24"/>
        </w:rPr>
        <w:t>2</w:t>
      </w:r>
      <w:r>
        <w:rPr>
          <w:b/>
          <w:sz w:val="24"/>
          <w:szCs w:val="24"/>
        </w:rPr>
        <w:t xml:space="preserve"> — </w:t>
      </w:r>
      <w:r>
        <w:rPr>
          <w:sz w:val="24"/>
          <w:szCs w:val="24"/>
        </w:rPr>
        <w:t>Every contribution and wallet-affecting action is recorded in an audit trail, capturing what happened, when, and for which member.</w:t>
      </w:r>
    </w:p>
    <w:p>
      <w:pPr>
        <w:pStyle w:val="ListBullet"/>
        <w:numPr>
          <w:ilvl w:val="0"/>
          <w:numId w:val="1"/>
        </w:numPr>
        <w:spacing w:before="0" w:after="80"/>
        <w:contextualSpacing/>
        <w:rPr>
          <w:sz w:val="24"/>
          <w:szCs w:val="24"/>
        </w:rPr>
      </w:pPr>
      <w:r>
        <w:rPr>
          <w:b/>
          <w:sz w:val="24"/>
          <w:szCs w:val="24"/>
        </w:rPr>
        <w:t>FR-2</w:t>
      </w:r>
      <w:r>
        <w:rPr>
          <w:b/>
          <w:sz w:val="24"/>
          <w:szCs w:val="24"/>
        </w:rPr>
        <w:t>3</w:t>
      </w:r>
      <w:r>
        <w:rPr>
          <w:b/>
          <w:sz w:val="24"/>
          <w:szCs w:val="24"/>
        </w:rPr>
        <w:t xml:space="preserve"> — </w:t>
      </w:r>
      <w:r>
        <w:rPr>
          <w:sz w:val="24"/>
          <w:szCs w:val="24"/>
        </w:rPr>
        <w:t>Linked-account transactions and the contributions generated from them can be reconciled to identify and resolve mismatches.</w:t>
      </w:r>
    </w:p>
    <w:p>
      <w:pPr>
        <w:pStyle w:val="Normal"/>
        <w:rPr>
          <w:sz w:val="24"/>
          <w:szCs w:val="24"/>
        </w:rPr>
      </w:pPr>
      <w:r>
        <w:rPr>
          <w:sz w:val="24"/>
          <w:szCs w:val="24"/>
        </w:rPr>
      </w:r>
    </w:p>
    <w:p>
      <w:pPr>
        <w:pStyle w:val="Heading1"/>
        <w:rPr>
          <w:sz w:val="24"/>
          <w:szCs w:val="24"/>
        </w:rPr>
      </w:pPr>
      <w:r>
        <w:rPr>
          <w:sz w:val="24"/>
          <w:szCs w:val="24"/>
        </w:rPr>
        <w:t>6. Non-Functional Requirements</w:t>
      </w:r>
    </w:p>
    <w:p>
      <w:pPr>
        <w:pStyle w:val="ListBullet"/>
        <w:numPr>
          <w:ilvl w:val="0"/>
          <w:numId w:val="1"/>
        </w:numPr>
        <w:spacing w:before="0" w:after="80"/>
        <w:contextualSpacing/>
        <w:rPr>
          <w:sz w:val="24"/>
          <w:szCs w:val="24"/>
        </w:rPr>
      </w:pPr>
      <w:r>
        <w:rPr>
          <w:b/>
          <w:sz w:val="24"/>
          <w:szCs w:val="24"/>
        </w:rPr>
        <w:t xml:space="preserve">Security &amp; privacy — </w:t>
      </w:r>
      <w:r>
        <w:rPr>
          <w:sz w:val="24"/>
          <w:szCs w:val="24"/>
        </w:rPr>
        <w:t>NIDA numbers, phone numbers, and financial data are treated as sensitive. Every access to a member’s data is authorised and scoped to that member. All input is validated on the server. Passwords are hashed with a strong algorithm. No secrets or credentials are stored in source code.</w:t>
      </w:r>
    </w:p>
    <w:p>
      <w:pPr>
        <w:pStyle w:val="ListBullet"/>
        <w:numPr>
          <w:ilvl w:val="0"/>
          <w:numId w:val="1"/>
        </w:numPr>
        <w:spacing w:before="0" w:after="80"/>
        <w:contextualSpacing/>
        <w:rPr>
          <w:sz w:val="24"/>
          <w:szCs w:val="24"/>
        </w:rPr>
      </w:pPr>
      <w:r>
        <w:rPr>
          <w:b/>
          <w:sz w:val="24"/>
          <w:szCs w:val="24"/>
        </w:rPr>
        <w:t xml:space="preserve">Data integrity — </w:t>
      </w:r>
      <w:r>
        <w:rPr>
          <w:sz w:val="24"/>
          <w:szCs w:val="24"/>
        </w:rPr>
        <w:t>Every wallet and contribution update happens as a single, all-or-nothing operation, so a failure never leaves a partial or inconsistent balance. Financial amounts are stored as precise decimal values, never floating-point numbers.</w:t>
      </w:r>
    </w:p>
    <w:p>
      <w:pPr>
        <w:pStyle w:val="ListBullet"/>
        <w:numPr>
          <w:ilvl w:val="0"/>
          <w:numId w:val="1"/>
        </w:numPr>
        <w:spacing w:before="0" w:after="80"/>
        <w:contextualSpacing/>
        <w:rPr>
          <w:sz w:val="24"/>
          <w:szCs w:val="24"/>
        </w:rPr>
      </w:pPr>
      <w:r>
        <w:rPr>
          <w:b/>
          <w:sz w:val="24"/>
          <w:szCs w:val="24"/>
        </w:rPr>
        <w:t xml:space="preserve">Reliability — </w:t>
      </w:r>
      <w:r>
        <w:rPr>
          <w:sz w:val="24"/>
          <w:szCs w:val="24"/>
        </w:rPr>
        <w:t>The contribution engine processes each linked-account transaction exactly once, even if it is received more than once.</w:t>
      </w:r>
    </w:p>
    <w:p>
      <w:pPr>
        <w:pStyle w:val="ListBullet"/>
        <w:numPr>
          <w:ilvl w:val="0"/>
          <w:numId w:val="1"/>
        </w:numPr>
        <w:spacing w:before="0" w:after="80"/>
        <w:contextualSpacing/>
        <w:rPr>
          <w:sz w:val="24"/>
          <w:szCs w:val="24"/>
        </w:rPr>
      </w:pPr>
      <w:r>
        <w:rPr>
          <w:b/>
          <w:sz w:val="24"/>
          <w:szCs w:val="24"/>
        </w:rPr>
        <w:t xml:space="preserve">Auditability — </w:t>
      </w:r>
      <w:r>
        <w:rPr>
          <w:sz w:val="24"/>
          <w:szCs w:val="24"/>
        </w:rPr>
        <w:t>Every sensitive action is logged at the moment it happens, so the audit trail always matches what actually occurred.</w:t>
      </w:r>
    </w:p>
    <w:p>
      <w:pPr>
        <w:pStyle w:val="ListBullet"/>
        <w:numPr>
          <w:ilvl w:val="0"/>
          <w:numId w:val="1"/>
        </w:numPr>
        <w:spacing w:before="0" w:after="80"/>
        <w:contextualSpacing/>
        <w:rPr>
          <w:sz w:val="24"/>
          <w:szCs w:val="24"/>
        </w:rPr>
      </w:pPr>
      <w:r>
        <w:rPr>
          <w:b/>
          <w:sz w:val="24"/>
          <w:szCs w:val="24"/>
        </w:rPr>
        <w:t xml:space="preserve">Performance — </w:t>
      </w:r>
      <w:r>
        <w:rPr>
          <w:sz w:val="24"/>
          <w:szCs w:val="24"/>
        </w:rPr>
        <w:t>A member’s wallet balance and transaction history load in under half a second under normal conditions.</w:t>
      </w:r>
    </w:p>
    <w:p>
      <w:pPr>
        <w:pStyle w:val="ListBullet"/>
        <w:numPr>
          <w:ilvl w:val="0"/>
          <w:numId w:val="1"/>
        </w:numPr>
        <w:spacing w:before="0" w:after="80"/>
        <w:contextualSpacing/>
        <w:rPr>
          <w:sz w:val="24"/>
          <w:szCs w:val="24"/>
        </w:rPr>
      </w:pPr>
      <w:r>
        <w:rPr>
          <w:b/>
          <w:sz w:val="24"/>
          <w:szCs w:val="24"/>
        </w:rPr>
        <w:t xml:space="preserve">Availability — </w:t>
      </w:r>
      <w:r>
        <w:rPr>
          <w:sz w:val="24"/>
          <w:szCs w:val="24"/>
        </w:rPr>
        <w:t>The platform remains available and consistent even if a secondary process, such as logging, temporarily fails.</w:t>
      </w:r>
    </w:p>
    <w:p>
      <w:pPr>
        <w:pStyle w:val="ListBullet"/>
        <w:numPr>
          <w:ilvl w:val="0"/>
          <w:numId w:val="1"/>
        </w:numPr>
        <w:spacing w:before="0" w:after="80"/>
        <w:contextualSpacing/>
        <w:rPr>
          <w:sz w:val="24"/>
          <w:szCs w:val="24"/>
        </w:rPr>
      </w:pPr>
      <w:r>
        <w:rPr>
          <w:b/>
          <w:sz w:val="24"/>
          <w:szCs w:val="24"/>
        </w:rPr>
        <w:t xml:space="preserve">Usability — </w:t>
      </w:r>
      <w:r>
        <w:rPr>
          <w:sz w:val="24"/>
          <w:szCs w:val="24"/>
        </w:rPr>
        <w:t>A new member can register, view their wallet, and see their first contribution without needing help from support staff.</w:t>
      </w:r>
    </w:p>
    <w:p>
      <w:pPr>
        <w:pStyle w:val="ListBullet"/>
        <w:numPr>
          <w:ilvl w:val="0"/>
          <w:numId w:val="1"/>
        </w:numPr>
        <w:spacing w:before="0" w:after="80"/>
        <w:contextualSpacing/>
        <w:rPr>
          <w:sz w:val="24"/>
          <w:szCs w:val="24"/>
        </w:rPr>
      </w:pPr>
      <w:r>
        <w:rPr>
          <w:b/>
          <w:sz w:val="24"/>
          <w:szCs w:val="24"/>
        </w:rPr>
        <w:t xml:space="preserve">Transport security &amp; abuse protection — </w:t>
      </w:r>
      <w:r>
        <w:rPr>
          <w:sz w:val="24"/>
          <w:szCs w:val="24"/>
        </w:rPr>
        <w:t>All communication with the platform is encrypted (HTTPS). Login and registration are protected against automated abuse through rate limiting.</w:t>
      </w:r>
    </w:p>
    <w:p>
      <w:pPr>
        <w:pStyle w:val="ListBullet"/>
        <w:numPr>
          <w:ilvl w:val="0"/>
          <w:numId w:val="1"/>
        </w:numPr>
        <w:spacing w:before="0" w:after="80"/>
        <w:contextualSpacing/>
        <w:rPr>
          <w:sz w:val="24"/>
          <w:szCs w:val="24"/>
        </w:rPr>
      </w:pPr>
      <w:r>
        <w:rPr>
          <w:b/>
          <w:sz w:val="24"/>
          <w:szCs w:val="24"/>
        </w:rPr>
        <w:t xml:space="preserve">Accounting model — </w:t>
      </w:r>
      <w:r>
        <w:rPr>
          <w:sz w:val="24"/>
          <w:szCs w:val="24"/>
        </w:rPr>
        <w:t>Wallet balances reflect Tujitunze’s internal ledger of recorded contributions, top-ups, withdrawals, and transfers.</w:t>
      </w:r>
    </w:p>
    <w:p>
      <w:pPr>
        <w:pStyle w:val="Normal"/>
        <w:rPr>
          <w:sz w:val="24"/>
          <w:szCs w:val="24"/>
        </w:rPr>
      </w:pPr>
      <w:r>
        <w:rPr>
          <w:sz w:val="24"/>
          <w:szCs w:val="24"/>
        </w:rPr>
      </w:r>
    </w:p>
    <w:p>
      <w:pPr>
        <w:pStyle w:val="Heading1"/>
        <w:rPr>
          <w:sz w:val="24"/>
          <w:szCs w:val="24"/>
        </w:rPr>
      </w:pPr>
      <w:r>
        <w:rPr>
          <w:sz w:val="24"/>
          <w:szCs w:val="24"/>
        </w:rPr>
        <w:t>7. Data Foundations</w:t>
      </w:r>
    </w:p>
    <w:p>
      <w:pPr>
        <w:pStyle w:val="Normal"/>
        <w:spacing w:before="0" w:after="120"/>
        <w:rPr>
          <w:sz w:val="24"/>
          <w:szCs w:val="24"/>
        </w:rPr>
      </w:pPr>
      <w:r>
        <w:rPr>
          <w:b w:val="false"/>
          <w:i w:val="false"/>
          <w:sz w:val="24"/>
          <w:szCs w:val="24"/>
        </w:rPr>
        <w:t>The platform is built around the following core records:</w:t>
      </w:r>
    </w:p>
    <w:p>
      <w:pPr>
        <w:pStyle w:val="ListBullet"/>
        <w:numPr>
          <w:ilvl w:val="0"/>
          <w:numId w:val="1"/>
        </w:numPr>
        <w:spacing w:before="0" w:after="80"/>
        <w:contextualSpacing/>
        <w:rPr>
          <w:sz w:val="24"/>
          <w:szCs w:val="24"/>
        </w:rPr>
      </w:pPr>
      <w:r>
        <w:rPr>
          <w:b/>
          <w:sz w:val="24"/>
          <w:szCs w:val="24"/>
        </w:rPr>
        <w:t xml:space="preserve">Member accounts — </w:t>
      </w:r>
      <w:r>
        <w:rPr>
          <w:sz w:val="24"/>
          <w:szCs w:val="24"/>
        </w:rPr>
        <w:t>identity, contact, and credential information.</w:t>
      </w:r>
    </w:p>
    <w:p>
      <w:pPr>
        <w:pStyle w:val="ListBullet"/>
        <w:numPr>
          <w:ilvl w:val="0"/>
          <w:numId w:val="1"/>
        </w:numPr>
        <w:spacing w:before="0" w:after="80"/>
        <w:contextualSpacing/>
        <w:rPr>
          <w:sz w:val="24"/>
          <w:szCs w:val="24"/>
        </w:rPr>
      </w:pPr>
      <w:r>
        <w:rPr>
          <w:b/>
          <w:sz w:val="24"/>
          <w:szCs w:val="24"/>
        </w:rPr>
        <w:t xml:space="preserve">Contribution rules — </w:t>
      </w:r>
      <w:r>
        <w:rPr>
          <w:sz w:val="24"/>
          <w:szCs w:val="24"/>
        </w:rPr>
        <w:t>fixed or percentage-based rules that determine how much is contributed from a given transaction.</w:t>
      </w:r>
    </w:p>
    <w:p>
      <w:pPr>
        <w:pStyle w:val="ListBullet"/>
        <w:numPr>
          <w:ilvl w:val="0"/>
          <w:numId w:val="1"/>
        </w:numPr>
        <w:spacing w:before="0" w:after="80"/>
        <w:contextualSpacing/>
        <w:rPr>
          <w:sz w:val="24"/>
          <w:szCs w:val="24"/>
        </w:rPr>
      </w:pPr>
      <w:r>
        <w:rPr>
          <w:b/>
          <w:sz w:val="24"/>
          <w:szCs w:val="24"/>
        </w:rPr>
        <w:t xml:space="preserve">Linked-account transactions — </w:t>
      </w:r>
      <w:r>
        <w:rPr>
          <w:sz w:val="24"/>
          <w:szCs w:val="24"/>
        </w:rPr>
        <w:t>bank and telecom transactions recorded against a member’s linked accounts.</w:t>
      </w:r>
    </w:p>
    <w:p>
      <w:pPr>
        <w:pStyle w:val="ListBullet"/>
        <w:numPr>
          <w:ilvl w:val="0"/>
          <w:numId w:val="1"/>
        </w:numPr>
        <w:spacing w:before="0" w:after="80"/>
        <w:contextualSpacing/>
        <w:rPr>
          <w:sz w:val="24"/>
          <w:szCs w:val="24"/>
        </w:rPr>
      </w:pPr>
      <w:r>
        <w:rPr>
          <w:b/>
          <w:sz w:val="24"/>
          <w:szCs w:val="24"/>
        </w:rPr>
        <w:t xml:space="preserve">Contributions — </w:t>
      </w:r>
      <w:r>
        <w:rPr>
          <w:sz w:val="24"/>
          <w:szCs w:val="24"/>
        </w:rPr>
        <w:t>the amount collected from a linked-account transaction and credited to a member’s wallet.</w:t>
      </w:r>
    </w:p>
    <w:p>
      <w:pPr>
        <w:pStyle w:val="ListBullet"/>
        <w:numPr>
          <w:ilvl w:val="0"/>
          <w:numId w:val="1"/>
        </w:numPr>
        <w:spacing w:before="0" w:after="80"/>
        <w:contextualSpacing/>
        <w:rPr>
          <w:sz w:val="24"/>
          <w:szCs w:val="24"/>
        </w:rPr>
      </w:pPr>
      <w:r>
        <w:rPr>
          <w:b/>
          <w:sz w:val="24"/>
          <w:szCs w:val="24"/>
        </w:rPr>
        <w:t xml:space="preserve">Health wallets — </w:t>
      </w:r>
      <w:r>
        <w:rPr>
          <w:sz w:val="24"/>
          <w:szCs w:val="24"/>
        </w:rPr>
        <w:t>one wallet per member, holding the current balance.</w:t>
      </w:r>
    </w:p>
    <w:p>
      <w:pPr>
        <w:pStyle w:val="ListBullet"/>
        <w:numPr>
          <w:ilvl w:val="0"/>
          <w:numId w:val="1"/>
        </w:numPr>
        <w:spacing w:before="0" w:after="80"/>
        <w:contextualSpacing/>
        <w:rPr>
          <w:sz w:val="24"/>
          <w:szCs w:val="24"/>
        </w:rPr>
      </w:pPr>
      <w:r>
        <w:rPr>
          <w:b/>
          <w:sz w:val="24"/>
          <w:szCs w:val="24"/>
        </w:rPr>
        <w:t xml:space="preserve">Wallet transactions — </w:t>
      </w:r>
      <w:r>
        <w:rPr>
          <w:sz w:val="24"/>
          <w:szCs w:val="24"/>
        </w:rPr>
        <w:t>the full, itemised ledger behind every balance change.</w:t>
      </w:r>
    </w:p>
    <w:p>
      <w:pPr>
        <w:pStyle w:val="ListBullet"/>
        <w:numPr>
          <w:ilvl w:val="0"/>
          <w:numId w:val="1"/>
        </w:numPr>
        <w:spacing w:before="0" w:after="80"/>
        <w:contextualSpacing/>
        <w:rPr>
          <w:sz w:val="24"/>
          <w:szCs w:val="24"/>
        </w:rPr>
      </w:pPr>
      <w:r>
        <w:rPr>
          <w:b/>
          <w:sz w:val="24"/>
          <w:szCs w:val="24"/>
        </w:rPr>
        <w:t xml:space="preserve">Reconciliation records — </w:t>
      </w:r>
      <w:r>
        <w:rPr>
          <w:sz w:val="24"/>
          <w:szCs w:val="24"/>
        </w:rPr>
        <w:t>the match status between a linked-account transaction and the contribution it produced.</w:t>
      </w:r>
    </w:p>
    <w:p>
      <w:pPr>
        <w:pStyle w:val="ListBullet"/>
        <w:numPr>
          <w:ilvl w:val="0"/>
          <w:numId w:val="1"/>
        </w:numPr>
        <w:spacing w:before="0" w:after="80"/>
        <w:contextualSpacing/>
        <w:rPr>
          <w:sz w:val="24"/>
          <w:szCs w:val="24"/>
        </w:rPr>
      </w:pPr>
      <w:r>
        <w:rPr>
          <w:b/>
          <w:sz w:val="24"/>
          <w:szCs w:val="24"/>
        </w:rPr>
        <w:t xml:space="preserve">Audit trail — </w:t>
      </w:r>
      <w:r>
        <w:rPr>
          <w:sz w:val="24"/>
          <w:szCs w:val="24"/>
        </w:rPr>
        <w:t>an append-only record of every sensitive action taken on a member’s contributions and wallet.</w:t>
      </w:r>
    </w:p>
    <w:p>
      <w:pPr>
        <w:pStyle w:val="Normal"/>
        <w:rPr>
          <w:sz w:val="24"/>
          <w:szCs w:val="24"/>
        </w:rPr>
      </w:pPr>
      <w:r>
        <w:rPr>
          <w:sz w:val="24"/>
          <w:szCs w:val="24"/>
        </w:rPr>
      </w:r>
    </w:p>
    <w:p>
      <w:pPr>
        <w:pStyle w:val="Heading1"/>
        <w:rPr>
          <w:sz w:val="24"/>
          <w:szCs w:val="24"/>
        </w:rPr>
      </w:pPr>
      <w:r>
        <w:rPr>
          <w:sz w:val="24"/>
          <w:szCs w:val="24"/>
        </w:rPr>
        <w:t>8. Assumptions</w:t>
      </w:r>
    </w:p>
    <w:p>
      <w:pPr>
        <w:pStyle w:val="ListBullet"/>
        <w:numPr>
          <w:ilvl w:val="0"/>
          <w:numId w:val="1"/>
        </w:numPr>
        <w:spacing w:before="0" w:after="80"/>
        <w:contextualSpacing/>
        <w:rPr>
          <w:sz w:val="24"/>
          <w:szCs w:val="24"/>
        </w:rPr>
      </w:pPr>
      <w:r>
        <w:rPr>
          <w:sz w:val="24"/>
          <w:szCs w:val="24"/>
        </w:rPr>
        <w:t>Currency is Tanzanian Shillings (TZS).</w:t>
      </w:r>
    </w:p>
    <w:p>
      <w:pPr>
        <w:pStyle w:val="ListBullet"/>
        <w:numPr>
          <w:ilvl w:val="0"/>
          <w:numId w:val="1"/>
        </w:numPr>
        <w:spacing w:before="0" w:after="80"/>
        <w:contextualSpacing/>
        <w:rPr>
          <w:sz w:val="24"/>
          <w:szCs w:val="24"/>
        </w:rPr>
      </w:pPr>
      <w:r>
        <w:rPr>
          <w:sz w:val="24"/>
          <w:szCs w:val="24"/>
        </w:rPr>
        <w:t>A member holds exactly one health savings wallet.</w:t>
      </w:r>
    </w:p>
    <w:p>
      <w:pPr>
        <w:pStyle w:val="ListBullet"/>
        <w:numPr>
          <w:ilvl w:val="0"/>
          <w:numId w:val="1"/>
        </w:numPr>
        <w:spacing w:before="0" w:after="80"/>
        <w:contextualSpacing/>
        <w:rPr>
          <w:sz w:val="24"/>
          <w:szCs w:val="24"/>
        </w:rPr>
      </w:pPr>
      <w:r>
        <w:rPr>
          <w:sz w:val="24"/>
          <w:szCs w:val="24"/>
        </w:rPr>
        <w:t>Linked-account transaction data (bank or telecom) is received and processed to generate contributions.</w:t>
      </w:r>
    </w:p>
    <w:p>
      <w:pPr>
        <w:pStyle w:val="Normal"/>
        <w:rPr>
          <w:sz w:val="24"/>
          <w:szCs w:val="24"/>
        </w:rPr>
      </w:pPr>
      <w:r>
        <w:rPr>
          <w:sz w:val="24"/>
          <w:szCs w:val="24"/>
        </w:rPr>
      </w:r>
    </w:p>
    <w:p>
      <w:pPr>
        <w:pStyle w:val="Heading1"/>
        <w:rPr>
          <w:sz w:val="24"/>
          <w:szCs w:val="24"/>
        </w:rPr>
      </w:pPr>
      <w:r>
        <w:rPr>
          <w:sz w:val="24"/>
          <w:szCs w:val="24"/>
        </w:rPr>
        <w:t>9. Acceptance Criteria</w:t>
      </w:r>
    </w:p>
    <w:p>
      <w:pPr>
        <w:pStyle w:val="Normal"/>
        <w:spacing w:before="0" w:after="120"/>
        <w:rPr>
          <w:sz w:val="24"/>
          <w:szCs w:val="24"/>
        </w:rPr>
      </w:pPr>
      <w:r>
        <w:rPr>
          <w:b w:val="false"/>
          <w:i w:val="false"/>
          <w:sz w:val="24"/>
          <w:szCs w:val="24"/>
        </w:rPr>
        <w:t>The MVP is ready when the following hold true end-to-end:</w:t>
      </w:r>
    </w:p>
    <w:p>
      <w:pPr>
        <w:pStyle w:val="ListNumber"/>
        <w:numPr>
          <w:ilvl w:val="0"/>
          <w:numId w:val="4"/>
        </w:numPr>
        <w:spacing w:before="0" w:after="80"/>
        <w:contextualSpacing/>
        <w:rPr>
          <w:sz w:val="24"/>
          <w:szCs w:val="24"/>
        </w:rPr>
      </w:pPr>
      <w:r>
        <w:rPr>
          <w:sz w:val="24"/>
          <w:szCs w:val="24"/>
        </w:rPr>
        <w:t>A new member can register, log in, and view their own profile.</w:t>
      </w:r>
    </w:p>
    <w:p>
      <w:pPr>
        <w:pStyle w:val="ListNumber"/>
        <w:numPr>
          <w:ilvl w:val="0"/>
          <w:numId w:val="4"/>
        </w:numPr>
        <w:spacing w:before="0" w:after="80"/>
        <w:contextualSpacing/>
        <w:rPr>
          <w:sz w:val="24"/>
          <w:szCs w:val="24"/>
        </w:rPr>
      </w:pPr>
      <w:r>
        <w:rPr>
          <w:sz w:val="24"/>
          <w:szCs w:val="24"/>
        </w:rPr>
        <w:t>A linked-account transaction results in a correctly calculated contribution added to the member’s wallet, even if it is received more than once.</w:t>
      </w:r>
    </w:p>
    <w:p>
      <w:pPr>
        <w:pStyle w:val="ListNumber"/>
        <w:numPr>
          <w:ilvl w:val="0"/>
          <w:numId w:val="4"/>
        </w:numPr>
        <w:spacing w:before="0" w:after="80"/>
        <w:contextualSpacing/>
        <w:rPr>
          <w:sz w:val="24"/>
          <w:szCs w:val="24"/>
        </w:rPr>
      </w:pPr>
      <w:r>
        <w:rPr>
          <w:sz w:val="24"/>
          <w:szCs w:val="24"/>
        </w:rPr>
        <w:t>The wallet balance and transaction history accurately reflect every contribution, withdrawal, and transfer.</w:t>
      </w:r>
    </w:p>
    <w:p>
      <w:pPr>
        <w:pStyle w:val="ListNumber"/>
        <w:numPr>
          <w:ilvl w:val="0"/>
          <w:numId w:val="4"/>
        </w:numPr>
        <w:spacing w:before="0" w:after="80"/>
        <w:contextualSpacing/>
        <w:rPr>
          <w:sz w:val="24"/>
          <w:szCs w:val="24"/>
        </w:rPr>
      </w:pPr>
      <w:r>
        <w:rPr>
          <w:sz w:val="24"/>
          <w:szCs w:val="24"/>
        </w:rPr>
        <w:t>A member can only ever see their own wallet, profile, and transaction history.</w:t>
      </w:r>
    </w:p>
    <w:p>
      <w:pPr>
        <w:pStyle w:val="ListNumber"/>
        <w:numPr>
          <w:ilvl w:val="0"/>
          <w:numId w:val="4"/>
        </w:numPr>
        <w:spacing w:before="0" w:after="80"/>
        <w:contextualSpacing/>
        <w:rPr>
          <w:sz w:val="24"/>
          <w:szCs w:val="24"/>
        </w:rPr>
      </w:pPr>
      <w:r>
        <w:rPr>
          <w:sz w:val="24"/>
          <w:szCs w:val="24"/>
        </w:rPr>
        <w:t>Every sensitive action is captured in the audit trail.</w:t>
      </w:r>
    </w:p>
    <w:p>
      <w:pPr>
        <w:pStyle w:val="Normal"/>
        <w:rPr>
          <w:sz w:val="24"/>
          <w:szCs w:val="24"/>
        </w:rPr>
      </w:pPr>
      <w:r>
        <w:rPr>
          <w:sz w:val="24"/>
          <w:szCs w:val="24"/>
        </w:rPr>
      </w:r>
    </w:p>
    <w:p>
      <w:pPr>
        <w:pStyle w:val="Heading1"/>
        <w:rPr>
          <w:sz w:val="24"/>
          <w:szCs w:val="24"/>
        </w:rPr>
      </w:pPr>
      <w:r>
        <w:rPr>
          <w:sz w:val="24"/>
          <w:szCs w:val="24"/>
        </w:rPr>
        <w:t>10. Glossary</w:t>
      </w:r>
    </w:p>
    <w:p>
      <w:pPr>
        <w:pStyle w:val="ListBullet"/>
        <w:numPr>
          <w:ilvl w:val="0"/>
          <w:numId w:val="1"/>
        </w:numPr>
        <w:spacing w:before="0" w:after="80"/>
        <w:contextualSpacing/>
        <w:rPr>
          <w:sz w:val="24"/>
          <w:szCs w:val="24"/>
        </w:rPr>
      </w:pPr>
      <w:r>
        <w:rPr>
          <w:b/>
          <w:sz w:val="24"/>
          <w:szCs w:val="24"/>
        </w:rPr>
        <w:t xml:space="preserve">Member — </w:t>
      </w:r>
      <w:r>
        <w:rPr>
          <w:sz w:val="24"/>
          <w:szCs w:val="24"/>
        </w:rPr>
        <w:t>a registered individual using Tujitunze.</w:t>
      </w:r>
    </w:p>
    <w:p>
      <w:pPr>
        <w:pStyle w:val="ListBullet"/>
        <w:numPr>
          <w:ilvl w:val="0"/>
          <w:numId w:val="1"/>
        </w:numPr>
        <w:spacing w:before="0" w:after="80"/>
        <w:contextualSpacing/>
        <w:rPr>
          <w:sz w:val="24"/>
          <w:szCs w:val="24"/>
        </w:rPr>
      </w:pPr>
      <w:r>
        <w:rPr>
          <w:b/>
          <w:sz w:val="24"/>
          <w:szCs w:val="24"/>
        </w:rPr>
        <w:t xml:space="preserve">Linked-account transaction — </w:t>
      </w:r>
      <w:r>
        <w:rPr>
          <w:sz w:val="24"/>
          <w:szCs w:val="24"/>
        </w:rPr>
        <w:t>a bank or telecom transaction recorded against a member’s linked account, which may trigger a contribution.</w:t>
      </w:r>
    </w:p>
    <w:p>
      <w:pPr>
        <w:pStyle w:val="ListBullet"/>
        <w:numPr>
          <w:ilvl w:val="0"/>
          <w:numId w:val="1"/>
        </w:numPr>
        <w:spacing w:before="0" w:after="80"/>
        <w:contextualSpacing/>
        <w:rPr>
          <w:sz w:val="24"/>
          <w:szCs w:val="24"/>
        </w:rPr>
      </w:pPr>
      <w:r>
        <w:rPr>
          <w:b/>
          <w:sz w:val="24"/>
          <w:szCs w:val="24"/>
        </w:rPr>
        <w:t xml:space="preserve">Contribution — </w:t>
      </w:r>
      <w:r>
        <w:rPr>
          <w:sz w:val="24"/>
          <w:szCs w:val="24"/>
        </w:rPr>
        <w:t>the amount Tujitunze collects from a linked-account transaction and credits to a member’s wallet, per an active contribution rule.</w:t>
      </w:r>
    </w:p>
    <w:p>
      <w:pPr>
        <w:pStyle w:val="ListBullet"/>
        <w:numPr>
          <w:ilvl w:val="0"/>
          <w:numId w:val="1"/>
        </w:numPr>
        <w:spacing w:before="0" w:after="80"/>
        <w:contextualSpacing/>
        <w:rPr>
          <w:sz w:val="24"/>
          <w:szCs w:val="24"/>
        </w:rPr>
      </w:pPr>
      <w:r>
        <w:rPr>
          <w:b/>
          <w:sz w:val="24"/>
          <w:szCs w:val="24"/>
        </w:rPr>
        <w:t xml:space="preserve">Health wallet — </w:t>
      </w:r>
      <w:r>
        <w:rPr>
          <w:sz w:val="24"/>
          <w:szCs w:val="24"/>
        </w:rPr>
        <w:t>a member’s personal balance within Tujitunze.</w:t>
      </w:r>
    </w:p>
    <w:p>
      <w:pPr>
        <w:pStyle w:val="ListBullet"/>
        <w:numPr>
          <w:ilvl w:val="0"/>
          <w:numId w:val="1"/>
        </w:numPr>
        <w:spacing w:before="0" w:after="80"/>
        <w:contextualSpacing/>
        <w:rPr>
          <w:sz w:val="24"/>
          <w:szCs w:val="24"/>
        </w:rPr>
      </w:pPr>
      <w:r>
        <w:rPr>
          <w:b/>
          <w:sz w:val="24"/>
          <w:szCs w:val="24"/>
        </w:rPr>
        <w:t xml:space="preserve">Reconciliation — </w:t>
      </w:r>
      <w:r>
        <w:rPr>
          <w:sz w:val="24"/>
          <w:szCs w:val="24"/>
        </w:rPr>
        <w:t>comparing linked-account transactions against the contributions derived from them to catch mismatches.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47" w:right="1247"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555"/>
        <w:sz w:val="18"/>
      </w:rPr>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555"/>
        <w:sz w:val="18"/>
      </w:rPr>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55555"/>
        <w:sz w:val="18"/>
      </w:rPr>
      <w:t>Tujitunze — MVP Requirements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55555"/>
        <w:sz w:val="18"/>
      </w:rPr>
      <w:t>Tujitunze — MVP Requirements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3A5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3A5F"/>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LibreOffice_project/620$Build-2</Application>
  <AppVersion>15.0000</AppVersion>
  <Pages>6</Pages>
  <Words>1231</Words>
  <Characters>7063</Characters>
  <CharactersWithSpaces>8218</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2026-08-20T14:27:51Z</cp:lastPrinted>
  <dcterms:modified xsi:type="dcterms:W3CDTF">2026-08-20T14:27:28Z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