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30"/>
          <w:szCs w:val="30"/>
        </w:rPr>
      </w:pPr>
      <w:r>
        <w:rPr>
          <w:b/>
          <w:color w:val="1D4ED8"/>
          <w:sz w:val="30"/>
          <w:szCs w:val="30"/>
        </w:rPr>
        <w:t>Tujitunze (HSIMS)</w:t>
      </w:r>
    </w:p>
    <w:p>
      <w:pPr>
        <w:pStyle w:val="Normal"/>
        <w:jc w:val="center"/>
        <w:rPr>
          <w:sz w:val="30"/>
          <w:szCs w:val="30"/>
        </w:rPr>
      </w:pPr>
      <w:r>
        <w:rPr>
          <w:color w:val="4B5563"/>
          <w:sz w:val="30"/>
          <w:szCs w:val="30"/>
        </w:rPr>
        <w:t>User Roles &amp; System Interactions</w:t>
      </w:r>
    </w:p>
    <w:p>
      <w:pPr>
        <w:pStyle w:val="Normal"/>
        <w:jc w:val="center"/>
        <w:rPr>
          <w:sz w:val="30"/>
          <w:szCs w:val="30"/>
        </w:rPr>
      </w:pPr>
      <w:r>
        <w:rPr>
          <w:i/>
          <w:color w:val="4B5563"/>
          <w:sz w:val="30"/>
          <w:szCs w:val="30"/>
        </w:rPr>
        <w:t>13 August 2026</w:t>
      </w:r>
    </w:p>
    <w:p>
      <w:pPr>
        <w:pStyle w:val="Normal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spacing w:before="0" w:after="240"/>
        <w:rPr>
          <w:sz w:val="30"/>
          <w:szCs w:val="30"/>
        </w:rPr>
      </w:pPr>
      <w:r>
        <w:rPr>
          <w:sz w:val="30"/>
          <w:szCs w:val="30"/>
        </w:rPr>
        <w:t>Tujitunze is a Health Savings and Insurance Management System (HSIMS) for Tanzania. It connects members, Tujitunze staff, and partner organisations (hospitals, banks, telecom operators, insurance providers) around a member's health savings wallet, insurance claims, and identity records. This document describes, role by role, what each type of user does in the system.</w:t>
      </w:r>
    </w:p>
    <w:p>
      <w:pPr>
        <w:pStyle w:val="Normal"/>
        <w:rPr>
          <w:sz w:val="30"/>
          <w:szCs w:val="30"/>
        </w:rPr>
      </w:pPr>
      <w:r>
        <w:rPr>
          <w:sz w:val="30"/>
          <w:szCs w:val="30"/>
        </w:rPr>
      </w:r>
      <w:r>
        <w:br w:type="page"/>
      </w:r>
    </w:p>
    <w:p>
      <w:pPr>
        <w:pStyle w:val="Heading1"/>
        <w:spacing w:before="0" w:after="0"/>
        <w:rPr>
          <w:sz w:val="30"/>
          <w:szCs w:val="30"/>
        </w:rPr>
      </w:pPr>
      <w:r>
        <w:rPr>
          <w:sz w:val="30"/>
          <w:szCs w:val="30"/>
        </w:rPr>
        <w:t>Roles at a Glance</w:t>
      </w:r>
    </w:p>
    <w:tbl>
      <w:tblPr>
        <w:tblStyle w:val="LightGrid-Accent1"/>
        <w:tblW w:w="907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>
              <w:bottom w:val="single" w:sz="18" w:space="0" w:color="4F81BD"/>
            </w:tcBorders>
            <w:shd w:color="auto" w:fill="1D4ED8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30"/>
                <w:szCs w:val="30"/>
                <w:lang w:val="en-US" w:eastAsia="en-US" w:bidi="ar-SA"/>
              </w:rPr>
              <w:t>Role</w:t>
            </w:r>
          </w:p>
        </w:tc>
        <w:tc>
          <w:tcPr>
            <w:tcW w:w="3024" w:type="dxa"/>
            <w:tcBorders>
              <w:bottom w:val="single" w:sz="18" w:space="0" w:color="4F81BD"/>
            </w:tcBorders>
            <w:shd w:color="auto" w:fill="1D4ED8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30"/>
                <w:szCs w:val="30"/>
                <w:lang w:val="en-US" w:eastAsia="en-US" w:bidi="ar-SA"/>
              </w:rPr>
              <w:t>Who They Are</w:t>
            </w:r>
          </w:p>
        </w:tc>
        <w:tc>
          <w:tcPr>
            <w:tcW w:w="3024" w:type="dxa"/>
            <w:tcBorders>
              <w:bottom w:val="single" w:sz="18" w:space="0" w:color="4F81BD"/>
            </w:tcBorders>
            <w:shd w:color="auto" w:fill="1D4ED8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color w:val="FFFFFF"/>
                <w:kern w:val="0"/>
                <w:sz w:val="30"/>
                <w:szCs w:val="30"/>
                <w:lang w:val="en-US" w:eastAsia="en-US" w:bidi="ar-SA"/>
              </w:rPr>
              <w:t>What They're For</w:t>
            </w:r>
          </w:p>
        </w:tc>
      </w:tr>
      <w:tr>
        <w:trPr/>
        <w:tc>
          <w:tcPr>
            <w:tcW w:w="302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30"/>
                <w:szCs w:val="30"/>
                <w:lang w:val="en-US" w:eastAsia="en-US" w:bidi="ar-SA"/>
              </w:rPr>
              <w:t>Member</w:t>
            </w:r>
          </w:p>
        </w:tc>
        <w:tc>
          <w:tcPr>
            <w:tcW w:w="302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  <w:t>A registered citizen / patient</w:t>
            </w:r>
          </w:p>
        </w:tc>
        <w:tc>
          <w:tcPr>
            <w:tcW w:w="302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  <w:t>Their own health savings wallet, linked phone/bank accounts, insurance claims, and hospital visits.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30"/>
                <w:szCs w:val="30"/>
                <w:lang w:val="en-US" w:eastAsia="en-US" w:bidi="ar-SA"/>
              </w:rPr>
              <w:t>Admin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  <w:t>Internal Tujitunze staff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  <w:t>Day-to-day operational oversight across all members: accounts, claims, transactions, hospitals, audit logs.</w:t>
            </w:r>
          </w:p>
        </w:tc>
      </w:tr>
      <w:tr>
        <w:trPr/>
        <w:tc>
          <w:tcPr>
            <w:tcW w:w="302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30"/>
                <w:szCs w:val="30"/>
                <w:lang w:val="en-US" w:eastAsia="en-US" w:bidi="ar-SA"/>
              </w:rPr>
              <w:t>Hospital</w:t>
            </w:r>
          </w:p>
        </w:tc>
        <w:tc>
          <w:tcPr>
            <w:tcW w:w="302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  <w:t>Staff at a partner hospital</w:t>
            </w:r>
          </w:p>
        </w:tc>
        <w:tc>
          <w:tcPr>
            <w:tcW w:w="302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  <w:t>Their own hospital's patients, claims, billing, appointments, and staff.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30"/>
                <w:szCs w:val="30"/>
                <w:lang w:val="en-US" w:eastAsia="en-US" w:bidi="ar-SA"/>
              </w:rPr>
              <w:t>Insurance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  <w:t>Staff at an insurance provider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  <w:t>Their own insurance plans and the claims routed to them.</w:t>
            </w:r>
          </w:p>
        </w:tc>
      </w:tr>
      <w:tr>
        <w:trPr/>
        <w:tc>
          <w:tcPr>
            <w:tcW w:w="302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30"/>
                <w:szCs w:val="30"/>
                <w:lang w:val="en-US" w:eastAsia="en-US" w:bidi="ar-SA"/>
              </w:rPr>
              <w:t>Bank</w:t>
            </w:r>
          </w:p>
        </w:tc>
        <w:tc>
          <w:tcPr>
            <w:tcW w:w="302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  <w:t>Staff at a partner bank</w:t>
            </w:r>
          </w:p>
        </w:tc>
        <w:tc>
          <w:tcPr>
            <w:tcW w:w="302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  <w:t>Their own bank's linked accounts, transactions, transfers, and reconciliation.</w:t>
            </w:r>
          </w:p>
        </w:tc>
      </w:tr>
      <w:tr>
        <w:trPr/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30"/>
                <w:szCs w:val="30"/>
                <w:lang w:val="en-US" w:eastAsia="en-US" w:bidi="ar-SA"/>
              </w:rPr>
              <w:t>Telecom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  <w:t>Staff at a partner telecom operator</w:t>
            </w:r>
          </w:p>
        </w:tc>
        <w:tc>
          <w:tcPr>
            <w:tcW w:w="302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  <w:t>Their own operator's mobile-money contributions, transactions, and reconciliation.</w:t>
            </w:r>
          </w:p>
        </w:tc>
      </w:tr>
      <w:tr>
        <w:trPr/>
        <w:tc>
          <w:tcPr>
            <w:tcW w:w="302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30"/>
                <w:szCs w:val="30"/>
                <w:lang w:val="en-US" w:eastAsia="en-US" w:bidi="ar-SA"/>
              </w:rPr>
              <w:t>Super-admin</w:t>
            </w:r>
          </w:p>
        </w:tc>
        <w:tc>
          <w:tcPr>
            <w:tcW w:w="302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  <w:t>Platform owner / operator</w:t>
            </w:r>
          </w:p>
        </w:tc>
        <w:tc>
          <w:tcPr>
            <w:tcW w:w="3024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30"/>
                <w:szCs w:val="30"/>
                <w:lang w:val="en-US" w:eastAsia="en-US" w:bidi="ar-SA"/>
              </w:rPr>
              <w:t>System-wide configuration: managing Admin accounts, roles, permissions, and integrations.</w:t>
            </w:r>
          </w:p>
        </w:tc>
      </w:tr>
    </w:tbl>
    <w:p>
      <w:pPr>
        <w:pStyle w:val="Normal"/>
        <w:rPr>
          <w:sz w:val="30"/>
          <w:szCs w:val="30"/>
        </w:rPr>
      </w:pPr>
      <w:r>
        <w:rPr>
          <w:sz w:val="30"/>
          <w:szCs w:val="30"/>
        </w:rPr>
      </w:r>
      <w:r>
        <w:br w:type="page"/>
      </w:r>
    </w:p>
    <w:p>
      <w:pPr>
        <w:pStyle w:val="Heading1"/>
        <w:spacing w:before="0" w:after="0"/>
        <w:rPr>
          <w:sz w:val="30"/>
          <w:szCs w:val="30"/>
        </w:rPr>
      </w:pPr>
      <w:r>
        <w:rPr>
          <w:sz w:val="30"/>
          <w:szCs w:val="30"/>
        </w:rPr>
        <w:t>1. Member</w:t>
      </w:r>
    </w:p>
    <w:p>
      <w:pPr>
        <w:pStyle w:val="Normal"/>
        <w:rPr>
          <w:sz w:val="30"/>
          <w:szCs w:val="30"/>
        </w:rPr>
      </w:pPr>
      <w:r>
        <w:rPr>
          <w:i/>
          <w:color w:val="4B5563"/>
          <w:sz w:val="30"/>
          <w:szCs w:val="30"/>
        </w:rPr>
        <w:t>A registered citizen or patient — the core user of the platform.</w:t>
      </w:r>
    </w:p>
    <w:p>
      <w:pPr>
        <w:pStyle w:val="Heading2"/>
        <w:rPr>
          <w:sz w:val="30"/>
          <w:szCs w:val="30"/>
        </w:rPr>
      </w:pPr>
      <w:r>
        <w:rPr>
          <w:sz w:val="30"/>
          <w:szCs w:val="30"/>
        </w:rPr>
        <w:t>What they do in the system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Register for an account (name, phone number, NIDA number, password) and complete onboarding: select region, link a mobile money account, optionally add a bank account.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View their personal dashboard summarising their account status.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Manage their health savings wallet: top up, view balance, view transaction history, withdraw funds, transfer between wallets.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Link and manage mobile money accounts; view telecom bundles, airtime, and payment history.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View their insurance plan(s) and submit or track insurance claims.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Browse the partner hospital directory and book appointments.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View personal reports/statements of their own activity.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Manage their profile: personal details, additional phone numbers, linked bank accounts, password.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Receive and manage notifications.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View a personal QR code, used for identification/verification at partner hospitals.</w:t>
      </w:r>
    </w:p>
    <w:p>
      <w:pPr>
        <w:pStyle w:val="Heading2"/>
        <w:rPr>
          <w:sz w:val="30"/>
          <w:szCs w:val="30"/>
        </w:rPr>
      </w:pPr>
      <w:r>
        <w:rPr>
          <w:sz w:val="30"/>
          <w:szCs w:val="30"/>
        </w:rPr>
        <w:t>Current status</w:t>
      </w:r>
    </w:p>
    <w:p>
      <w:pPr>
        <w:pStyle w:val="Normal"/>
        <w:spacing w:before="0" w:after="280"/>
        <w:rPr>
          <w:sz w:val="30"/>
          <w:szCs w:val="30"/>
        </w:rPr>
      </w:pPr>
      <w:r>
        <w:rPr>
          <w:sz w:val="30"/>
          <w:szCs w:val="30"/>
        </w:rPr>
        <w:t>Live today: registration, login, wallet top-up (internal ledger only, not a real payment gateway), profile updates, and adding phone/bank accounts all have working backend endpoints.</w:t>
      </w:r>
    </w:p>
    <w:p>
      <w:pPr>
        <w:pStyle w:val="Heading1"/>
        <w:rPr>
          <w:sz w:val="30"/>
          <w:szCs w:val="30"/>
        </w:rPr>
      </w:pPr>
      <w:r>
        <w:rPr>
          <w:sz w:val="30"/>
          <w:szCs w:val="30"/>
        </w:rPr>
        <w:t>2. Admin</w:t>
      </w:r>
    </w:p>
    <w:p>
      <w:pPr>
        <w:pStyle w:val="Normal"/>
        <w:rPr>
          <w:sz w:val="30"/>
          <w:szCs w:val="30"/>
        </w:rPr>
      </w:pPr>
      <w:r>
        <w:rPr>
          <w:i/>
          <w:color w:val="4B5563"/>
          <w:sz w:val="30"/>
          <w:szCs w:val="30"/>
        </w:rPr>
        <w:t>Internal Tujitunze staff responsible for day-to-day platform operations across all members.</w:t>
      </w:r>
    </w:p>
    <w:p>
      <w:pPr>
        <w:pStyle w:val="Heading2"/>
        <w:rPr>
          <w:sz w:val="30"/>
          <w:szCs w:val="30"/>
        </w:rPr>
      </w:pPr>
      <w:r>
        <w:rPr>
          <w:sz w:val="30"/>
          <w:szCs w:val="30"/>
        </w:rPr>
        <w:t>What they do in the system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View, verify, and manage member accounts and their status.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Manage internal staff user accounts.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Review and process members' insurance claims.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Oversee wallet and financial transactions across the platform.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Manage the partner hospital directory (add, edit, deactivate hospitals).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Manage the list of partner banks and telecom operators.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Generate and review operational reports.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Review the audit log of sensitive actions taken across the system.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Configure admin-level settings.</w:t>
      </w:r>
    </w:p>
    <w:p>
      <w:pPr>
        <w:pStyle w:val="Heading2"/>
        <w:rPr>
          <w:sz w:val="30"/>
          <w:szCs w:val="30"/>
        </w:rPr>
      </w:pPr>
      <w:r>
        <w:rPr>
          <w:sz w:val="30"/>
          <w:szCs w:val="30"/>
        </w:rPr>
        <w:t>Current status</w:t>
      </w:r>
    </w:p>
    <w:p>
      <w:pPr>
        <w:pStyle w:val="Normal"/>
        <w:spacing w:before="0" w:after="280"/>
        <w:rPr>
          <w:sz w:val="30"/>
          <w:szCs w:val="30"/>
        </w:rPr>
      </w:pPr>
      <w:r>
        <w:rPr>
          <w:sz w:val="30"/>
          <w:szCs w:val="30"/>
        </w:rPr>
        <w:t>Live today: member management and hospital-directory management have working, guarded backend endpoints. Claims, transactions, and telecom/bank management screens are not yet backed by real endpoints.</w:t>
      </w:r>
    </w:p>
    <w:p>
      <w:pPr>
        <w:pStyle w:val="Heading1"/>
        <w:rPr>
          <w:sz w:val="30"/>
          <w:szCs w:val="30"/>
        </w:rPr>
      </w:pPr>
      <w:r>
        <w:rPr>
          <w:sz w:val="30"/>
          <w:szCs w:val="30"/>
        </w:rPr>
        <w:t>3. Hospital</w:t>
      </w:r>
    </w:p>
    <w:p>
      <w:pPr>
        <w:pStyle w:val="Normal"/>
        <w:rPr>
          <w:sz w:val="30"/>
          <w:szCs w:val="30"/>
        </w:rPr>
      </w:pPr>
      <w:r>
        <w:rPr>
          <w:i/>
          <w:color w:val="4B5563"/>
          <w:sz w:val="30"/>
          <w:szCs w:val="30"/>
        </w:rPr>
        <w:t>Staff at a partner hospital, scoped strictly to their own hospital's data.</w:t>
      </w:r>
    </w:p>
    <w:p>
      <w:pPr>
        <w:pStyle w:val="Heading2"/>
        <w:rPr>
          <w:sz w:val="30"/>
          <w:szCs w:val="30"/>
        </w:rPr>
      </w:pPr>
      <w:r>
        <w:rPr>
          <w:sz w:val="30"/>
          <w:szCs w:val="30"/>
        </w:rPr>
        <w:t>What they do in the system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View and manage their own hospital's registered patients.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Submit and track insurance/wallet claims for treatments provided.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Manage billing for services rendered to members.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Manage patient appointments.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Manage their hospital's own staff accounts.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View reports specific to their hospital.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Configure hospital-specific settings.</w:t>
      </w:r>
    </w:p>
    <w:p>
      <w:pPr>
        <w:pStyle w:val="Heading2"/>
        <w:rPr>
          <w:sz w:val="30"/>
          <w:szCs w:val="30"/>
        </w:rPr>
      </w:pPr>
      <w:r>
        <w:rPr>
          <w:sz w:val="30"/>
          <w:szCs w:val="30"/>
        </w:rPr>
        <w:t>Current status</w:t>
      </w:r>
    </w:p>
    <w:p>
      <w:pPr>
        <w:pStyle w:val="Normal"/>
        <w:spacing w:before="0" w:after="280"/>
        <w:rPr>
          <w:sz w:val="30"/>
          <w:szCs w:val="30"/>
        </w:rPr>
      </w:pPr>
      <w:r>
        <w:rPr>
          <w:sz w:val="30"/>
          <w:szCs w:val="30"/>
        </w:rPr>
        <w:t>Not yet live: the frontend route group exists, but there is no backend module or guarded endpoints yet. Crucially, one hospital must never be able to see another hospital's patients or claims — this boundary still needs to be built and tested.</w:t>
      </w:r>
    </w:p>
    <w:p>
      <w:pPr>
        <w:pStyle w:val="Heading1"/>
        <w:rPr>
          <w:sz w:val="30"/>
          <w:szCs w:val="30"/>
        </w:rPr>
      </w:pPr>
      <w:r>
        <w:rPr>
          <w:sz w:val="30"/>
          <w:szCs w:val="30"/>
        </w:rPr>
        <w:t>4. Insurance</w:t>
      </w:r>
    </w:p>
    <w:p>
      <w:pPr>
        <w:pStyle w:val="Normal"/>
        <w:rPr>
          <w:sz w:val="30"/>
          <w:szCs w:val="30"/>
        </w:rPr>
      </w:pPr>
      <w:r>
        <w:rPr>
          <w:i/>
          <w:color w:val="4B5563"/>
          <w:sz w:val="30"/>
          <w:szCs w:val="30"/>
        </w:rPr>
        <w:t>Staff at an insurance provider that partners with Tujitunze.</w:t>
      </w:r>
    </w:p>
    <w:p>
      <w:pPr>
        <w:pStyle w:val="Heading2"/>
        <w:rPr>
          <w:sz w:val="30"/>
          <w:szCs w:val="30"/>
        </w:rPr>
      </w:pPr>
      <w:r>
        <w:rPr>
          <w:sz w:val="30"/>
          <w:szCs w:val="30"/>
        </w:rPr>
        <w:t>What they do in the system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Manage their own insurance plans/products.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Review and process claims routed to their organisation.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View reports on claims and plan performance.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Configure provider-specific settings.</w:t>
      </w:r>
    </w:p>
    <w:p>
      <w:pPr>
        <w:pStyle w:val="Heading2"/>
        <w:rPr>
          <w:sz w:val="30"/>
          <w:szCs w:val="30"/>
        </w:rPr>
      </w:pPr>
      <w:r>
        <w:rPr>
          <w:sz w:val="30"/>
          <w:szCs w:val="30"/>
        </w:rPr>
        <w:t>Current status</w:t>
      </w:r>
    </w:p>
    <w:p>
      <w:pPr>
        <w:pStyle w:val="Normal"/>
        <w:spacing w:before="0" w:after="280"/>
        <w:rPr>
          <w:sz w:val="30"/>
          <w:szCs w:val="30"/>
        </w:rPr>
      </w:pPr>
      <w:r>
        <w:rPr>
          <w:sz w:val="30"/>
          <w:szCs w:val="30"/>
        </w:rPr>
        <w:t>Not yet live: there is no dedicated Insurance portal in the frontend yet (the existing insurance pages are the Member's own view of their plan, not a provider-facing portal), and no backend module.</w:t>
      </w:r>
    </w:p>
    <w:p>
      <w:pPr>
        <w:pStyle w:val="Heading1"/>
        <w:rPr>
          <w:sz w:val="30"/>
          <w:szCs w:val="30"/>
        </w:rPr>
      </w:pPr>
      <w:r>
        <w:rPr>
          <w:sz w:val="30"/>
          <w:szCs w:val="30"/>
        </w:rPr>
        <w:t>5. Bank</w:t>
      </w:r>
    </w:p>
    <w:p>
      <w:pPr>
        <w:pStyle w:val="Normal"/>
        <w:rPr>
          <w:sz w:val="30"/>
          <w:szCs w:val="30"/>
        </w:rPr>
      </w:pPr>
      <w:r>
        <w:rPr>
          <w:i/>
          <w:color w:val="4B5563"/>
          <w:sz w:val="30"/>
          <w:szCs w:val="30"/>
        </w:rPr>
        <w:t>Staff at a partner bank, scoped strictly to their own bank's data.</w:t>
      </w:r>
    </w:p>
    <w:p>
      <w:pPr>
        <w:pStyle w:val="Heading2"/>
        <w:rPr>
          <w:sz w:val="30"/>
          <w:szCs w:val="30"/>
        </w:rPr>
      </w:pPr>
      <w:r>
        <w:rPr>
          <w:sz w:val="30"/>
          <w:szCs w:val="30"/>
        </w:rPr>
        <w:t>What they do in the system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View and manage member accounts linked to their bank.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Manage their bank's customer records.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View transactions involving their bank.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Process transfers.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Reconcile transactions against the platform's records.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View reports.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Configure bank-specific settings.</w:t>
      </w:r>
    </w:p>
    <w:p>
      <w:pPr>
        <w:pStyle w:val="Heading2"/>
        <w:rPr>
          <w:sz w:val="30"/>
          <w:szCs w:val="30"/>
        </w:rPr>
      </w:pPr>
      <w:r>
        <w:rPr>
          <w:sz w:val="30"/>
          <w:szCs w:val="30"/>
        </w:rPr>
        <w:t>Current status</w:t>
      </w:r>
    </w:p>
    <w:p>
      <w:pPr>
        <w:pStyle w:val="Normal"/>
        <w:spacing w:before="0" w:after="280"/>
        <w:rPr>
          <w:sz w:val="30"/>
          <w:szCs w:val="30"/>
        </w:rPr>
      </w:pPr>
      <w:r>
        <w:rPr>
          <w:sz w:val="30"/>
          <w:szCs w:val="30"/>
        </w:rPr>
        <w:t>Not yet live: the frontend route group exists, but there is no backend module or guarded endpoints yet. The same no-cross-tenant-visibility boundary that applies to Hospital applies here.</w:t>
      </w:r>
    </w:p>
    <w:p>
      <w:pPr>
        <w:pStyle w:val="Heading1"/>
        <w:rPr>
          <w:sz w:val="30"/>
          <w:szCs w:val="30"/>
        </w:rPr>
      </w:pPr>
      <w:r>
        <w:rPr>
          <w:sz w:val="30"/>
          <w:szCs w:val="30"/>
        </w:rPr>
        <w:t>6. Telecom</w:t>
      </w:r>
    </w:p>
    <w:p>
      <w:pPr>
        <w:pStyle w:val="Normal"/>
        <w:rPr>
          <w:sz w:val="30"/>
          <w:szCs w:val="30"/>
        </w:rPr>
      </w:pPr>
      <w:r>
        <w:rPr>
          <w:i/>
          <w:color w:val="4B5563"/>
          <w:sz w:val="30"/>
          <w:szCs w:val="30"/>
        </w:rPr>
        <w:t>Staff at a partner telecom operator, scoped strictly to their own operator's data.</w:t>
      </w:r>
    </w:p>
    <w:p>
      <w:pPr>
        <w:pStyle w:val="Heading2"/>
        <w:rPr>
          <w:sz w:val="30"/>
          <w:szCs w:val="30"/>
        </w:rPr>
      </w:pPr>
      <w:r>
        <w:rPr>
          <w:sz w:val="30"/>
          <w:szCs w:val="30"/>
        </w:rPr>
        <w:t>What they do in the system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View and manage customers linked via their telecom network.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View transactions related to mobile-money contributions/levies.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Process payments.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Reconcile transactions against the platform's records.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View reports and an operator-specific dashboard.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Configure operator-specific settings.</w:t>
      </w:r>
    </w:p>
    <w:p>
      <w:pPr>
        <w:pStyle w:val="Heading2"/>
        <w:rPr>
          <w:sz w:val="30"/>
          <w:szCs w:val="30"/>
        </w:rPr>
      </w:pPr>
      <w:r>
        <w:rPr>
          <w:sz w:val="30"/>
          <w:szCs w:val="30"/>
        </w:rPr>
        <w:t>Current status</w:t>
      </w:r>
    </w:p>
    <w:p>
      <w:pPr>
        <w:pStyle w:val="Normal"/>
        <w:spacing w:before="0" w:after="280"/>
        <w:rPr>
          <w:sz w:val="30"/>
          <w:szCs w:val="30"/>
        </w:rPr>
      </w:pPr>
      <w:r>
        <w:rPr>
          <w:sz w:val="30"/>
          <w:szCs w:val="30"/>
        </w:rPr>
        <w:t>Not yet live: the frontend route group exists, but there is no backend module or guarded endpoints yet.</w:t>
      </w:r>
    </w:p>
    <w:p>
      <w:pPr>
        <w:pStyle w:val="Heading1"/>
        <w:rPr>
          <w:sz w:val="30"/>
          <w:szCs w:val="30"/>
        </w:rPr>
      </w:pPr>
      <w:r>
        <w:rPr>
          <w:sz w:val="30"/>
          <w:szCs w:val="30"/>
        </w:rPr>
        <w:t>7. Super-admin</w:t>
      </w:r>
    </w:p>
    <w:p>
      <w:pPr>
        <w:pStyle w:val="Normal"/>
        <w:rPr>
          <w:sz w:val="30"/>
          <w:szCs w:val="30"/>
        </w:rPr>
      </w:pPr>
      <w:r>
        <w:rPr>
          <w:i/>
          <w:color w:val="4B5563"/>
          <w:sz w:val="30"/>
          <w:szCs w:val="30"/>
        </w:rPr>
        <w:t>The platform owner/operator, responsible for system-wide configuration rather than day-to-day operations.</w:t>
      </w:r>
    </w:p>
    <w:p>
      <w:pPr>
        <w:pStyle w:val="Heading2"/>
        <w:rPr>
          <w:sz w:val="30"/>
          <w:szCs w:val="30"/>
        </w:rPr>
      </w:pPr>
      <w:r>
        <w:rPr>
          <w:sz w:val="30"/>
          <w:szCs w:val="30"/>
        </w:rPr>
        <w:t>What they do in the system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Manage other Admin accounts (create, deactivate, adjust access).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Manage roles and permissions across the system.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Manage third-party integrations.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Configure system-wide settings.</w:t>
      </w:r>
    </w:p>
    <w:p>
      <w:pPr>
        <w:pStyle w:val="ListBullet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Review audit logs.</w:t>
      </w:r>
    </w:p>
    <w:p>
      <w:pPr>
        <w:pStyle w:val="Heading2"/>
        <w:rPr>
          <w:sz w:val="30"/>
          <w:szCs w:val="30"/>
        </w:rPr>
      </w:pPr>
      <w:r>
        <w:rPr>
          <w:sz w:val="30"/>
          <w:szCs w:val="30"/>
        </w:rPr>
        <w:t>Current status</w:t>
      </w:r>
    </w:p>
    <w:p>
      <w:pPr>
        <w:pStyle w:val="Normal"/>
        <w:spacing w:before="0" w:after="280"/>
        <w:rPr>
          <w:sz w:val="30"/>
          <w:szCs w:val="30"/>
        </w:rPr>
      </w:pPr>
      <w:r>
        <w:rPr>
          <w:sz w:val="30"/>
          <w:szCs w:val="30"/>
        </w:rPr>
        <w:t>Not yet live: there is no way to create a Super-admin account today — the role doesn't even have a row in the database's roles table yet, so a Super-admin login could never pass the system's role check until that's added.</w:t>
      </w:r>
    </w:p>
    <w:p>
      <w:pPr>
        <w:pStyle w:val="BodyText"/>
        <w:rPr/>
      </w:pPr>
      <w:r>
        <w:rPr/>
        <w:t xml:space="preserve">• </w:t>
      </w:r>
      <w:r>
        <w:rPr/>
        <w:t>Added files: • backend/src/modules/contributions/{contributions.service.ts,contributions.controller.ts,dto/apply-contribution.dto.ts} • backend/src/modules/audit/{audit.entity.ts,audit.service.ts} and updated audit.module.ts • small updates to contributions.module.ts, wallets.module.ts, contribution-rule.entity.ts • Behavior: • POST /contributions/apply accepts ApplyContributionDto and performs an idempotent, transactional contribution application: • picks active contribution rule • computes contribution amount (FIXED or PERCENTAGE, applies max) • creates contribution_transactions row • creates or finds health_wallet row, creates wallet_transactions row, updates wallet balance • writes audit_logs entry inside same DB transaction • Next recommended steps: • Add TypeORM entities to AppModule entity paths (already configured with glob pattern). • Seed at least one contribution_rule for testing (INSERT into contribution_rules). • Run the backend and hit POST /contributions/apply with a JSON body to test.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spacing w:before="0" w:after="0"/>
        <w:rPr>
          <w:sz w:val="30"/>
          <w:szCs w:val="30"/>
        </w:rPr>
      </w:pPr>
      <w:r>
        <w:rPr>
          <w:sz w:val="30"/>
          <w:szCs w:val="30"/>
        </w:rPr>
        <w:t>A Note on Access Boundaries</w:t>
      </w:r>
    </w:p>
    <w:p>
      <w:pPr>
        <w:pStyle w:val="Normal"/>
        <w:spacing w:before="0" w:after="200"/>
        <w:rPr>
          <w:sz w:val="30"/>
          <w:szCs w:val="30"/>
        </w:rPr>
      </w:pPr>
      <w:r>
        <w:rPr>
          <w:sz w:val="30"/>
          <w:szCs w:val="30"/>
        </w:rPr>
        <w:t>Each role only sees and acts on data within its own scope: a Member sees only their own records; a Hospital, Bank, or Telecom user sees only their own organisation's records; Admin has operational oversight across members but not system configuration; Super-admin has system-wide configuration access. Where a role's backend endpoints don't exist yet, that boundary is not yet enforced anywhere and should not be assumed to be safe until real, guarded endpoints are built for it.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Application>LibreOffice/26.2.5.2$Linux_X86_64 LibreOffice_project/620$Build-2</Application>
  <AppVersion>15.0000</AppVersion>
  <Pages>9</Pages>
  <Words>1115</Words>
  <Characters>6667</Characters>
  <CharactersWithSpaces>7622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2026-08-19T12:31:53Z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