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Tujitunze (HSIMS) — New Developer Orientation Guide</w:t>
      </w:r>
    </w:p>
    <w:p>
      <w:pPr>
        <w:jc w:val="center"/>
      </w:pPr>
      <w:r>
        <w:rPr>
          <w:i/>
        </w:rPr>
        <w:t>Health Savings and Insurance Management System — Tanzania</w:t>
      </w:r>
    </w:p>
    <w:p>
      <w:pPr>
        <w:pStyle w:val="Heading1"/>
      </w:pPr>
      <w:r>
        <w:t>1. What Tujitunze Is and Why It Exists</w:t>
      </w:r>
    </w:p>
    <w:p>
      <w:r>
        <w:t>Tujitunze is a Health Savings and Insurance Management System built for Tanzania. It gives citizens a single trusted place to save toward healthcare costs, contribute through channels they already use — mobile money and bank accounts — and have that coverage recognized instantly at partner hospitals. Healthcare costs are unpredictable, and payment at the point of care is often a barrier to treatment; Tujitunze closes that gap by letting members build a dedicated health wallet gradually, in small familiar amounts, instead of facing one large unplanned bill while already unwell.</w:t>
      </w:r>
    </w:p>
    <w:p>
      <w:r>
        <w:t>The system is anchored to one trusted identity: Tanzania's NIDA national ID number. Every member is verified against it at registration, which is what lets a hospital trust, at the point of care, that the person in front of them is who they say they are and that their coverage is real — one strong government-issued credential, reused everywhere trust is needed.</w:t>
      </w:r>
    </w:p>
    <w:p>
      <w:r>
        <w:t>Beyond the member wallet, Tujitunze is an operational platform for the organizations around the member: Tujitunze's own staff, partner hospitals, insurance providers, banks, and telecom operators. Each sees and can act on only the slice of data relevant to its own role — a hospital must never see another hospital's claims, a bank must never see a telecom operator's contribution data. This separation is a central design constraint, not an afterthought, and it shows up throughout the rest of this document.</w:t>
      </w:r>
    </w:p>
    <w:p>
      <w:pPr>
        <w:pStyle w:val="Heading1"/>
      </w:pPr>
      <w:r>
        <w:t>2. The Shape of the System</w:t>
      </w:r>
    </w:p>
    <w:p>
      <w:r>
        <w:t>Tujitunze is split into a frontend (what people see and click) and a backend (what owns the data and enforces the rules). The frontend is built with Next.js's App Router, which organizes pages into folders that map onto web addresses. The backend is built with NestJS on top of PostgreSQL, with TypeORM letting it describe database tables as plain objects instead of hand-written queries.</w:t>
      </w:r>
    </w:p>
    <w:p>
      <w:r>
        <w:t>The two halves are deliberately kept separate: the frontend never touches the database, it only calls the backend's API, and the backend is the only thing that touches the database. This means every access rule can be enforced in exactly one place. The frontend may hide a button someone shouldn't click, purely for a smoother experience, but that hiding is never treated as real protection — if someone calls the backend directly, the backend still has to refuse anything they aren't allowed to do. Frontend is convenience; backend is the security boundary. This distinction comes up repeatedly and is worth internalizing first.</w:t>
      </w:r>
    </w:p>
    <w:p>
      <w:r>
        <w:t>The frontend groups pages by audience: a public area anyone can browse (home, about, services, help), a members area for logged-in citizens, an administrator area, and reserved-but-empty areas for hospital, bank, telecom, and insurance staff, plus a platform-owner "super-admin" area above ordinary admins. Each area is wrapped in its own login check that redirects away anyone not logged in, or logged in as the wrong role.</w:t>
      </w:r>
    </w:p>
    <w:p>
      <w:r>
        <w:t>The backend is a set of self-contained modules: authentication, members, admin, the audit trail, and a growing list of modules reserved for banks, telecom, wallets, insurance, hospital verification, and so on. Most reserved modules are still empty placeholders — only members, authentication, admin, and the audit trail currently do real work. The folder structure already sketches the eventual shape of the whole system, but most of that shape has no logic behind it yet. Don't assume a folder existing means the feature behind it works.</w:t>
      </w:r>
    </w:p>
    <w:p>
      <w:pPr>
        <w:pStyle w:val="Heading1"/>
      </w:pPr>
      <w:r>
        <w:t>3. Roles: Who Uses the System</w:t>
      </w:r>
    </w:p>
    <w:p>
      <w:r>
        <w:t>Tujitunze recognizes seven roles. Understanding them is the single most useful thing for orienting yourself, since almost every feature is described in terms of which role it belongs to.</w:t>
      </w:r>
    </w:p>
    <w:p>
      <w:pPr>
        <w:pStyle w:val="ListBullet"/>
      </w:pPr>
      <w:r>
        <w:t>Member — an ordinary registered citizen, the actual customer. Manages their own wallet, links phone numbers and bank accounts to fund it, views their own coverage and claims, finds hospitals, manages their own profile. Never sees another member's data.</w:t>
      </w:r>
    </w:p>
    <w:p>
      <w:pPr>
        <w:pStyle w:val="ListBullet"/>
      </w:pPr>
      <w:r>
        <w:t>Admin — internal Tujitunze staff doing day-to-day operational oversight: managing members, reviewing claims and transactions, watching over partner hospitals/banks/telecom operators. Expected to use the audit trail regularly.</w:t>
      </w:r>
    </w:p>
    <w:p>
      <w:pPr>
        <w:pStyle w:val="ListBullet"/>
      </w:pPr>
      <w:r>
        <w:t>Hospital — staff at a partner facility. Verifies an active covered member and submits/tracks billing and claims for care given. One hospital must never see another hospital's patients or claims.</w:t>
      </w:r>
    </w:p>
    <w:p>
      <w:pPr>
        <w:pStyle w:val="ListBullet"/>
      </w:pPr>
      <w:r>
        <w:t>Insurance — staff at a partner insurance provider, managing plans and reviewing claims routed to them. Note: a member's own "insurance" pages show their own coverage; that is not the same as a provider portal, which doesn't exist yet.</w:t>
      </w:r>
    </w:p>
    <w:p>
      <w:pPr>
        <w:pStyle w:val="ListBullet"/>
      </w:pPr>
      <w:r>
        <w:t>Bank — staff at a partner bank (or an automated integration on its behalf), responsible for that bank's linked accounts and transactions. One bank's data must be invisible to every other bank.</w:t>
      </w:r>
    </w:p>
    <w:p>
      <w:pPr>
        <w:pStyle w:val="ListBullet"/>
      </w:pPr>
      <w:r>
        <w:t>Telecom — staff at a partner mobile operator, responsible for that operator's contribution/levy data — the mobile-money flows that top up member wallets.</w:t>
      </w:r>
    </w:p>
    <w:p>
      <w:pPr>
        <w:pStyle w:val="ListBullet"/>
      </w:pPr>
      <w:r>
        <w:t>Super-admin — sits above Admin, representing the platform owner: manages Admins themselves, system configuration, roles/permissions, integrations. The most unfinished role today — it has a frontend area but no row in the database's role list, so no one can actually hold it yet.</w:t>
      </w:r>
    </w:p>
    <w:p>
      <w:r>
        <w:t>Every role is checked in two layers. On the backend, a request must first prove the caller is logged in (a signed token sent with every request), then prove their role is allowed to call that specific piece of functionality — this backend check is the real security boundary. On the frontend, each role's area is wrapped in a lighter check reading the same token, redirecting away anyone logged out or holding the wrong role — this exists purely for a sensible experience and is not trusted as protection on its own, since it can be tampered with client-side.</w:t>
      </w:r>
    </w:p>
    <w:p>
      <w:r>
        <w:t>Today, only Member and Admin have real backend functionality behind their role checks. Every other role's frontend area is a visual shell with no backend enforcement at all yet. Building those out should copy the same two-layer pattern already established, not invent a new approach.</w:t>
      </w:r>
    </w:p>
    <w:p>
      <w:pPr>
        <w:pStyle w:val="Heading1"/>
      </w:pPr>
      <w:r>
        <w:t>4. The Data Model</w:t>
      </w:r>
    </w:p>
    <w:p>
      <w:r>
        <w:t>The database is easiest to understand in groups rather than as one long list of tables.</w:t>
      </w:r>
    </w:p>
    <w:p>
      <w:r>
        <w:t>Identity sits at the center: a users table holding every person's core profile (name, NIDA number, contact details, account status), a roles table, and a join table connecting users to the roles they hold, since one person could hold more than one. Around identity are the ways a member is reached or paid through: phone numbers tagged by telecom operator, and bank accounts tagged by partner bank, plus reference tables for the operators, banks, and the prefix rules the system uses to work out which operator or bank a given number belongs to.</w:t>
      </w:r>
    </w:p>
    <w:p>
      <w:r>
        <w:t>A second group covers money movement — health wallets, wallet transactions, bank transactions, telecom contributions — all currently empty, since the features that would populate them don't exist yet.</w:t>
      </w:r>
    </w:p>
    <w:p>
      <w:r>
        <w:t>A third group covers healthcare — hospitals, healthcare verifications, healthcare claims, insurance providers and plans, member insurance, and dependents. Of these, only hospitals has real functionality today: Admins can add hospitals and mark them active, inactive, or suspended. Claims can't be created by anyone yet, partly because they depend on a hospital existing to attach to, and there was no way to add one until that gap was closed.</w:t>
      </w:r>
    </w:p>
    <w:p>
      <w:r>
        <w:t>A fourth group is operational rather than domain-specific — notifications, sessions, password resets, verification tokens, system settings — supporting the mechanics of running the platform rather than the health-savings business itself.</w:t>
      </w:r>
    </w:p>
    <w:p>
      <w:r>
        <w:t>Finally, the audit trail: one table recording sensitive actions across the platform — who did what, to which record, the value before and after, and where the request came from. It is central to the project's security posture and one of the few pieces of platform infrastructure that is fully built and working today.</w:t>
      </w:r>
    </w:p>
    <w:p>
      <w:pPr>
        <w:pStyle w:val="Heading1"/>
      </w:pPr>
      <w:r>
        <w:t>5. What Actually Works Today</w:t>
      </w:r>
    </w:p>
    <w:p>
      <w:r>
        <w:t>It's worth being blunt: the folder structure makes the project look far more complete than it is. Right now a person can genuinely register with their name, one phone number, NIDA number, and a password; log in with their NIDA number or email; view and manage their own profile including every linked phone number; change their password; link additional phone numbers and bank accounts as wallet funding sources; and browse informational pages including a topic-organized help center.</w:t>
      </w:r>
    </w:p>
    <w:p>
      <w:r>
        <w:t>On the administrative side, an Admin can view every registered member and change a member's status between pending, active, suspended, and inactive; and can view, add, and change the status of hospitals in the partner directory. Both categories of action are recorded in the audit trail automatically, and Admins can view that trail directly.</w:t>
      </w:r>
    </w:p>
    <w:p>
      <w:r>
        <w:t>Everything else in the folder structure — wallets, claims, transactions, insurance plans, notifications, reports, every role beyond Member and Admin — is either an empty placeholder, or in a couple of member-facing spots, a page of clearly-labeled sample data showing the intended look with nothing real behind it. Treat a route's existence as a sketch of intent, never as proof a feature works — always check whether the backend actually has a handler for what a screen sends, and whether that handler enforces the role check it should.</w:t>
      </w:r>
    </w:p>
    <w:p>
      <w:r>
        <w:t>There is also no way today for anyone to be promoted into Admin through the product itself — registration always creates a Member, and turning one into an Admin currently requires editing the database directly. That's a deliberate stopgap: giving Admins the ability to create other Admins is properly the Super-admin's job, and Super-admin can't function yet since it has no role row.</w:t>
      </w:r>
    </w:p>
    <w:p>
      <w:pPr>
        <w:pStyle w:val="Heading1"/>
      </w:pPr>
      <w:r>
        <w:t>6. Security: How the Project Thinks About Risk</w:t>
      </w:r>
    </w:p>
    <w:p>
      <w:r>
        <w:t>Because Tujitunze handles national ID numbers, health information, and money, every piece of member data is treated as sensitive by default, and every change follows a deliberate lifecycle: state the security requirement alongside the functional one, think through who could call a new piece of functionality and the worst input someone could send it, implement with strict input validation and parameterized database access rather than ad-hoc string handling, verify rather than assume correctness. This is treated as part of the real work, not bureaucracy on top of it — skipping a step is meant to be a conscious, flagged decision, never a silent default.</w:t>
      </w:r>
    </w:p>
    <w:p>
      <w:r>
        <w:t>Every sensitive backend endpoint follows the same two-layer guard described above, validates its input against a strict allowed shape rather than trying to sanitize whatever arrives, and goes through the structured query-building layer rather than hand-assembled text — closing off an entire class of injection attack by construction.</w:t>
      </w:r>
    </w:p>
    <w:p>
      <w:r>
        <w:t>The audit trail is worth a specific mention for how it's built, not just that it exists: when a sensitive action happens — linking a phone number or bank account, changing a password, an Admin changing a member's status or adding a hospital — the log entry is written inside the exact same all-or-nothing database transaction as the action itself. If the action rolls back, the log entry rolls back with it, so the trail can never drift out of sync with what actually happened.</w:t>
      </w:r>
    </w:p>
    <w:p>
      <w:r>
        <w:t>The project keeps an explicit, living list of known gaps rather than hiding them:</w:t>
      </w:r>
    </w:p>
    <w:p>
      <w:pPr>
        <w:pStyle w:val="ListBullet"/>
      </w:pPr>
      <w:r>
        <w:t>No rate limiting yet on login, registration, or account-linking endpoints — open to automated abuse.</w:t>
      </w:r>
    </w:p>
    <w:p>
      <w:pPr>
        <w:pStyle w:val="ListBullet"/>
      </w:pPr>
      <w:r>
        <w:t>No standard security headers configured on the backend.</w:t>
      </w:r>
    </w:p>
    <w:p>
      <w:pPr>
        <w:pStyle w:val="ListBullet"/>
      </w:pPr>
      <w:r>
        <w:t>Database configuration falls back to a guessable default password if one isn't explicitly set — flagged because a silent insecure fallback is worse than an error forcing a fix.</w:t>
      </w:r>
    </w:p>
    <w:p>
      <w:pPr>
        <w:pStyle w:val="ListBullet"/>
      </w:pPr>
      <w:r>
        <w:t>Current database setup mode is local-development-only and unsafe as-is in a shared environment.</w:t>
      </w:r>
    </w:p>
    <w:p>
      <w:pPr>
        <w:pStyle w:val="ListBullet"/>
      </w:pPr>
      <w:r>
        <w:t>The login session token is stored in the browser in a way that's convenient now but exposed to a class of browser-based attack until a more robust session mechanism exists.</w:t>
      </w:r>
    </w:p>
    <w:p>
      <w:pPr>
        <w:pStyle w:val="ListBullet"/>
      </w:pPr>
      <w:r>
        <w:t>Audit-log coverage is structurally solid but only applied to the handful of actions described above, not every sensitive action in the system.</w:t>
      </w:r>
    </w:p>
    <w:p>
      <w:r>
        <w:t>Nothing here is hidden — gaps are written down precisely so they get closed deliberately, and so nobody assumes one is fixed just because a related feature was touched.</w:t>
      </w:r>
    </w:p>
    <w:p>
      <w:pPr>
        <w:pStyle w:val="Heading1"/>
      </w:pPr>
      <w:r>
        <w:t>7. Notable Design Decisions</w:t>
      </w:r>
    </w:p>
    <w:p>
      <w:r>
        <w:t>A few early decisions aren't obvious from a single file and are worth knowing so they don't get accidentally undone:</w:t>
      </w:r>
    </w:p>
    <w:p>
      <w:pPr>
        <w:pStyle w:val="ListBullet"/>
      </w:pPr>
      <w:r>
        <w:t>Status color is drawn from one shared reference of meaning (success, warning, danger, neutral, informational) rather than colored ad hoc per screen — every specific status maps to exactly one of those five, so the color language is learned once and reads correctly everywhere.</w:t>
      </w:r>
    </w:p>
    <w:p>
      <w:pPr>
        <w:pStyle w:val="ListBullet"/>
      </w:pPr>
      <w:r>
        <w:t>The brand accent is a single consistent blue used for buttons and links, deliberately kept separate from the status-color system — the green that means "claim approved" is never the brand color, and the two systems never collide.</w:t>
      </w:r>
    </w:p>
    <w:p>
      <w:pPr>
        <w:pStyle w:val="ListBullet"/>
      </w:pPr>
      <w:r>
        <w:t>Login and registration deliberately use a minimal, focused style rather than the fuller marketing chrome on public pages — a password-entry screen deserves fewer distractions, not more branding.</w:t>
      </w:r>
    </w:p>
    <w:p>
      <w:pPr>
        <w:pStyle w:val="ListBullet"/>
      </w:pPr>
      <w:r>
        <w:t>Page background was unified to one consistent tone across the whole product rather than left to vary per screen, since visual inconsistency — however small — reads as a lack of care on a system handling identity and money.</w:t>
      </w:r>
    </w:p>
    <w:p>
      <w:pPr>
        <w:pStyle w:val="ListBullet"/>
      </w:pPr>
      <w:r>
        <w:t>A NIDA number's fixed twenty-digit grouped format is inserted automatically as a member types digits, rather than asking them to remember where separators go; the same twenty-digit value is what's checked for correctness and uniqueness on the backend, so formatting can never drift from what's stored.</w:t>
      </w:r>
    </w:p>
    <w:p>
      <w:pPr>
        <w:pStyle w:val="ListBullet"/>
      </w:pPr>
      <w:r>
        <w:t>Registration deliberately collects exactly one phone number. Adding further phone numbers and bank accounts is an account-management action that belongs in a member's own profile/settings after registration, not something to decide at sign-up — keeping the first-time flow short while still fully supporting multiple funding sources over time.</w:t>
      </w:r>
    </w:p>
    <w:p>
      <w:pPr>
        <w:pStyle w:val="Heading1"/>
      </w:pPr>
      <w:r>
        <w:t>8. Where to Start</w:t>
      </w:r>
    </w:p>
    <w:p>
      <w:r>
        <w:t>Read the member registration and login flow end to end first — from the form, through the request it sends, to the backend logic that validates it and the rows it creates. That single flow touches nearly every architectural idea in this document — the two-layer guard, strict validation, database transactions, the audit trail — in miniature.</w:t>
      </w:r>
    </w:p>
    <w:p>
      <w:r>
        <w:t>From there, always ask two questions before trusting a feature: does the backend actually have a handler for this request, and does that handler enforce the role check it should. Since the frontend's folder structure currently outpaces the backend's real functionality by a wide margin, this habit is the best defense against debugging something that was never wired up.</w:t>
      </w:r>
    </w:p>
    <w:p>
      <w:r>
        <w:t>Treat the project's own written instructions — the security process, the role table, the known-gaps list — as living documents, not a one-time read. They are updated deliberately as gaps close and new ones surface.</w:t>
      </w:r>
    </w:p>
    <w:p>
      <w:pPr>
        <w:pStyle w:val="Heading1"/>
      </w:pPr>
      <w:r>
        <w:t>9. Closing Summary</w:t>
      </w:r>
    </w:p>
    <w:p>
      <w:r>
        <w:t>Tujitunze is an attempt to make healthcare costs less frightening for ordinary people in Tanzania, by giving them a trusted, government-identity-backed place to save toward those costs gradually, funded through channels they already use. It is being built deliberately and incrementally: a small number of flows — member registration and account management, and a first slice of administrative oversight — are built completely and correctly, with real security enforcement and a genuine audit trail, rather than the whole surface built shallowly all at once. The rest of the intended shape is visible in the folder structure and database design but should be read as a plan, not yet as delivered functionality. A new developer's job is to extend that same disciplined, one-piece-at-a-time approach to the next slice, rather than treating the placeholders already in place as evidence the work is further along than it is.</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