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48BE" w14:textId="77777777" w:rsidR="00A8442F"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From this data, we generate a random sample of 120 observations by </w:t>
      </w:r>
      <w:r w:rsidR="008130BA">
        <w:t>ma</w:t>
      </w:r>
      <w:r>
        <w:t xml:space="preserve">king use of the RANDBETWEEN function in Excel. </w:t>
      </w:r>
      <w:r w:rsidR="005A0567">
        <w:t xml:space="preserve">The selected 120 observations are an example of unbalanced data as the number of observations for each of the days (Thursday, Friday, Saturday and Sunday), are unequal. </w:t>
      </w:r>
    </w:p>
    <w:p w14:paraId="543E5B6A" w14:textId="4949C15B" w:rsidR="00A8442F" w:rsidRDefault="00A8442F" w:rsidP="00C51713">
      <w:r>
        <w:t xml:space="preserve">A scatter plot for the </w:t>
      </w:r>
      <w:r w:rsidR="00EF5007">
        <w:t xml:space="preserve">120 </w:t>
      </w:r>
      <w:r>
        <w:t>observations is shown below.</w:t>
      </w:r>
    </w:p>
    <w:p w14:paraId="335CDA4A" w14:textId="5AEABAD5" w:rsidR="00FF33E2" w:rsidRDefault="00FF103E" w:rsidP="00FF103E">
      <w:pPr>
        <w:jc w:val="center"/>
      </w:pPr>
      <w:r>
        <w:rPr>
          <w:noProof/>
        </w:rPr>
        <w:drawing>
          <wp:inline distT="0" distB="0" distL="0" distR="0" wp14:anchorId="7A0E6065" wp14:editId="69827778">
            <wp:extent cx="3371850" cy="3365173"/>
            <wp:effectExtent l="19050" t="19050" r="19050" b="26035"/>
            <wp:docPr id="1751983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83983" name="Picture 1751983983"/>
                    <pic:cNvPicPr/>
                  </pic:nvPicPr>
                  <pic:blipFill>
                    <a:blip r:embed="rId5">
                      <a:extLst>
                        <a:ext uri="{28A0092B-C50C-407E-A947-70E740481C1C}">
                          <a14:useLocalDpi xmlns:a14="http://schemas.microsoft.com/office/drawing/2010/main" val="0"/>
                        </a:ext>
                      </a:extLst>
                    </a:blip>
                    <a:stretch>
                      <a:fillRect/>
                    </a:stretch>
                  </pic:blipFill>
                  <pic:spPr>
                    <a:xfrm>
                      <a:off x="0" y="0"/>
                      <a:ext cx="3381479" cy="3374783"/>
                    </a:xfrm>
                    <a:prstGeom prst="rect">
                      <a:avLst/>
                    </a:prstGeom>
                    <a:ln>
                      <a:solidFill>
                        <a:schemeClr val="accent1">
                          <a:lumMod val="40000"/>
                          <a:lumOff val="60000"/>
                        </a:schemeClr>
                      </a:solidFill>
                    </a:ln>
                  </pic:spPr>
                </pic:pic>
              </a:graphicData>
            </a:graphic>
          </wp:inline>
        </w:drawing>
      </w:r>
    </w:p>
    <w:p w14:paraId="4F3A3D1A" w14:textId="4AD3D8B5" w:rsidR="00A8442F" w:rsidRDefault="00FF103E" w:rsidP="00FF103E">
      <w:pPr>
        <w:jc w:val="center"/>
        <w:rPr>
          <w:b/>
          <w:bCs/>
          <w:sz w:val="18"/>
          <w:szCs w:val="18"/>
        </w:rPr>
      </w:pPr>
      <w:r w:rsidRPr="00FF103E">
        <w:rPr>
          <w:b/>
          <w:bCs/>
          <w:sz w:val="18"/>
          <w:szCs w:val="18"/>
        </w:rPr>
        <w:t>Fig 1</w:t>
      </w:r>
    </w:p>
    <w:p w14:paraId="580CF27D" w14:textId="60AA9141" w:rsidR="00197B31" w:rsidRDefault="005A0567" w:rsidP="00C51713">
      <w:r>
        <w:t xml:space="preserve">  </w:t>
      </w:r>
      <w:r w:rsidR="008130BA">
        <w:t>The distributions of the tip amounts</w:t>
      </w:r>
      <w:r w:rsidR="00791C2D">
        <w:t>,</w:t>
      </w:r>
      <w:r w:rsidR="008130BA">
        <w:t xml:space="preserve"> for each of the 4 days (Thursday, Friday, Saturday and Sunday)</w:t>
      </w:r>
      <w:r w:rsidR="00791C2D">
        <w:t>,</w:t>
      </w:r>
      <w:r w:rsidR="008130BA">
        <w:t xml:space="preserve"> is shown by means of </w:t>
      </w:r>
      <w:r w:rsidR="00791C2D">
        <w:t xml:space="preserve">a </w:t>
      </w:r>
      <w:r w:rsidR="00E562E7">
        <w:t>grouped</w:t>
      </w:r>
      <w:r w:rsidR="008130BA">
        <w:t xml:space="preserve"> </w:t>
      </w:r>
      <w:r w:rsidR="00E562E7">
        <w:t>boxplot</w:t>
      </w:r>
      <w:r w:rsidR="00791C2D">
        <w:t>,</w:t>
      </w:r>
      <w:r w:rsidR="00E562E7">
        <w:t xml:space="preserve"> below.</w:t>
      </w:r>
    </w:p>
    <w:p w14:paraId="77D1F6B5" w14:textId="77777777" w:rsidR="00E562E7" w:rsidRDefault="00E562E7" w:rsidP="00197B31"/>
    <w:p w14:paraId="0EA028B4" w14:textId="29F80D87" w:rsidR="00E562E7" w:rsidRDefault="00E562E7" w:rsidP="00E562E7">
      <w:pPr>
        <w:jc w:val="center"/>
      </w:pPr>
      <w:r>
        <w:rPr>
          <w:noProof/>
        </w:rPr>
        <w:lastRenderedPageBreak/>
        <w:drawing>
          <wp:inline distT="0" distB="0" distL="0" distR="0" wp14:anchorId="2C2BAF9D" wp14:editId="0C38118F">
            <wp:extent cx="2786818" cy="2781300"/>
            <wp:effectExtent l="19050" t="19050" r="13970" b="19050"/>
            <wp:docPr id="6813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3119" name="Picture 681303119"/>
                    <pic:cNvPicPr/>
                  </pic:nvPicPr>
                  <pic:blipFill>
                    <a:blip r:embed="rId6">
                      <a:extLst>
                        <a:ext uri="{28A0092B-C50C-407E-A947-70E740481C1C}">
                          <a14:useLocalDpi xmlns:a14="http://schemas.microsoft.com/office/drawing/2010/main" val="0"/>
                        </a:ext>
                      </a:extLst>
                    </a:blip>
                    <a:stretch>
                      <a:fillRect/>
                    </a:stretch>
                  </pic:blipFill>
                  <pic:spPr>
                    <a:xfrm>
                      <a:off x="0" y="0"/>
                      <a:ext cx="2794592" cy="2789059"/>
                    </a:xfrm>
                    <a:prstGeom prst="rect">
                      <a:avLst/>
                    </a:prstGeom>
                    <a:ln>
                      <a:solidFill>
                        <a:schemeClr val="accent1">
                          <a:lumMod val="40000"/>
                          <a:lumOff val="60000"/>
                        </a:schemeClr>
                      </a:solidFill>
                    </a:ln>
                  </pic:spPr>
                </pic:pic>
              </a:graphicData>
            </a:graphic>
          </wp:inline>
        </w:drawing>
      </w:r>
    </w:p>
    <w:p w14:paraId="6B647178" w14:textId="793469B6" w:rsidR="00E562E7" w:rsidRPr="009C1030" w:rsidRDefault="009C1030" w:rsidP="009C1030">
      <w:pPr>
        <w:jc w:val="center"/>
        <w:rPr>
          <w:b/>
          <w:bCs/>
          <w:sz w:val="18"/>
          <w:szCs w:val="18"/>
        </w:rPr>
      </w:pPr>
      <w:r>
        <w:rPr>
          <w:b/>
          <w:bCs/>
          <w:sz w:val="18"/>
          <w:szCs w:val="18"/>
        </w:rPr>
        <w:t xml:space="preserve">Fig </w:t>
      </w:r>
      <w:r w:rsidR="00FF103E">
        <w:rPr>
          <w:b/>
          <w:bCs/>
          <w:sz w:val="18"/>
          <w:szCs w:val="18"/>
        </w:rPr>
        <w:t>2</w:t>
      </w:r>
    </w:p>
    <w:p w14:paraId="03BF7AFB" w14:textId="22194159" w:rsidR="00197B31" w:rsidRDefault="00197B31" w:rsidP="00197B31">
      <w:r>
        <w:t xml:space="preserve"> </w:t>
      </w:r>
      <w:r w:rsidR="00B926BF">
        <w:t xml:space="preserve">From the boxplot it appears that Sunday has the highest mean tip amount. </w:t>
      </w:r>
      <w:r>
        <w:t>The objective is to test whether the mean tip amount is the same for all the four days (H0). This is done by means of ANOVA of one-way classified data for a fixed effects model.</w:t>
      </w:r>
      <w:r w:rsidR="00B926BF">
        <w:t xml:space="preserve"> </w:t>
      </w:r>
      <w:r>
        <w:t xml:space="preserve">The calculated value of F-statistic </w:t>
      </w:r>
      <w:r w:rsidR="00E562E7">
        <w:t xml:space="preserve">comes as </w:t>
      </w:r>
      <w:r>
        <w:t xml:space="preserve">2.55493. The </w:t>
      </w:r>
      <w:r w:rsidR="00AE4680">
        <w:t>upper 5%</w:t>
      </w:r>
      <w:r>
        <w:t xml:space="preserve"> value of </w:t>
      </w:r>
      <w:r>
        <w:rPr>
          <w:i/>
          <w:iCs/>
        </w:rPr>
        <w:t xml:space="preserve">F </w:t>
      </w:r>
      <w:r w:rsidR="00A249E5">
        <w:t xml:space="preserve">for 3 and 116 degrees of freedom is </w:t>
      </w:r>
      <w:r>
        <w:t xml:space="preserve">2.68281. Since the calculated value of </w:t>
      </w:r>
      <w:r w:rsidRPr="00C76623">
        <w:rPr>
          <w:i/>
          <w:iCs/>
        </w:rPr>
        <w:t>F</w:t>
      </w:r>
      <w:r>
        <w:t xml:space="preserve"> is less than the critical value of </w:t>
      </w:r>
      <w:r>
        <w:rPr>
          <w:i/>
          <w:iCs/>
        </w:rPr>
        <w:t>F</w:t>
      </w:r>
      <w:r>
        <w:t>, we accept, at 5% level, the null hypothesis; that is, we accept that there is no significant difference in the mean tip amounts for the four different days (Thursday, Friday, Saturday and Sunday). The p-value of the test comes as 0.05875.</w:t>
      </w:r>
      <w:r w:rsidR="00A249E5">
        <w:t xml:space="preserve"> </w:t>
      </w:r>
      <w:r w:rsidR="00F72162">
        <w:t>For this fixed effects ANOVA model, the Levene’s test accepts the null hypothesis of homogeneity of variance (p-value comes as 0.8521). But the Shapiro-Wilk test rejects the null hypothesis of normality of residuals (p-value comes as 6.366e-09). The Q-Q plot of residuals is given below.</w:t>
      </w:r>
    </w:p>
    <w:p w14:paraId="71BB1715" w14:textId="0EC6388E" w:rsidR="00F72162" w:rsidRPr="009C1030" w:rsidRDefault="00F72162" w:rsidP="006800AD">
      <w:pPr>
        <w:jc w:val="center"/>
        <w:rPr>
          <w:b/>
          <w:bCs/>
          <w:sz w:val="18"/>
          <w:szCs w:val="18"/>
        </w:rPr>
      </w:pPr>
      <w:r>
        <w:rPr>
          <w:noProof/>
        </w:rPr>
        <w:drawing>
          <wp:inline distT="0" distB="0" distL="0" distR="0" wp14:anchorId="40E0E71B" wp14:editId="0440B580">
            <wp:extent cx="2578100" cy="2573224"/>
            <wp:effectExtent l="19050" t="19050" r="12700" b="17780"/>
            <wp:docPr id="1234479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540" name="Picture 1234479540"/>
                    <pic:cNvPicPr/>
                  </pic:nvPicPr>
                  <pic:blipFill>
                    <a:blip r:embed="rId7">
                      <a:extLst>
                        <a:ext uri="{28A0092B-C50C-407E-A947-70E740481C1C}">
                          <a14:useLocalDpi xmlns:a14="http://schemas.microsoft.com/office/drawing/2010/main" val="0"/>
                        </a:ext>
                      </a:extLst>
                    </a:blip>
                    <a:stretch>
                      <a:fillRect/>
                    </a:stretch>
                  </pic:blipFill>
                  <pic:spPr>
                    <a:xfrm>
                      <a:off x="0" y="0"/>
                      <a:ext cx="2582533" cy="2577648"/>
                    </a:xfrm>
                    <a:prstGeom prst="rect">
                      <a:avLst/>
                    </a:prstGeom>
                    <a:ln>
                      <a:solidFill>
                        <a:schemeClr val="accent1">
                          <a:lumMod val="40000"/>
                          <a:lumOff val="60000"/>
                        </a:schemeClr>
                      </a:solidFill>
                    </a:ln>
                  </pic:spPr>
                </pic:pic>
              </a:graphicData>
            </a:graphic>
          </wp:inline>
        </w:drawing>
      </w:r>
      <w:r w:rsidR="006800AD">
        <w:br w:type="textWrapping" w:clear="all"/>
      </w:r>
      <w:r w:rsidR="009C1030">
        <w:rPr>
          <w:b/>
          <w:bCs/>
          <w:sz w:val="18"/>
          <w:szCs w:val="18"/>
        </w:rPr>
        <w:t xml:space="preserve">Fig </w:t>
      </w:r>
      <w:r w:rsidR="008913C8">
        <w:rPr>
          <w:b/>
          <w:bCs/>
          <w:sz w:val="18"/>
          <w:szCs w:val="18"/>
        </w:rPr>
        <w:t>3</w:t>
      </w:r>
    </w:p>
    <w:p w14:paraId="1EBC2B7F" w14:textId="62338DF5" w:rsidR="00F72162" w:rsidRDefault="00F72162" w:rsidP="00197B31">
      <w:r>
        <w:lastRenderedPageBreak/>
        <w:t>In the QQ-plot we see that the outliers are observation numbers 13, 25 and 91. Now, if we remove these 3 observations from the dataset something interesting happens. If we test the null hypothesis of equality of mean tip amounts for the four days, by</w:t>
      </w:r>
      <w:r w:rsidR="00C82625">
        <w:t xml:space="preserve"> means of a </w:t>
      </w:r>
      <w:r w:rsidR="00C82625">
        <w:rPr>
          <w:i/>
          <w:iCs/>
        </w:rPr>
        <w:t>F</w:t>
      </w:r>
      <w:r w:rsidR="00C82625">
        <w:t xml:space="preserve"> test, the null hypothesis is rejected. The calculated value of the </w:t>
      </w:r>
      <w:r w:rsidR="00C82625">
        <w:rPr>
          <w:i/>
          <w:iCs/>
        </w:rPr>
        <w:t xml:space="preserve">F </w:t>
      </w:r>
      <w:r w:rsidR="00C82625" w:rsidRPr="00C82625">
        <w:t>statistic</w:t>
      </w:r>
      <w:r w:rsidR="00C82625">
        <w:t xml:space="preserve"> comes as 4.058.  The </w:t>
      </w:r>
      <w:r w:rsidR="00AC4AA5">
        <w:t xml:space="preserve">upper 5% </w:t>
      </w:r>
      <w:r w:rsidR="00C82625">
        <w:t xml:space="preserve">value of </w:t>
      </w:r>
      <w:r w:rsidR="00C82625">
        <w:rPr>
          <w:i/>
          <w:iCs/>
        </w:rPr>
        <w:t xml:space="preserve">F </w:t>
      </w:r>
      <w:r w:rsidR="00C82625">
        <w:t>for 3 and 11</w:t>
      </w:r>
      <w:r w:rsidR="00906D7E">
        <w:t>3</w:t>
      </w:r>
      <w:r w:rsidR="00C82625">
        <w:t xml:space="preserve"> degrees of freedom is 2.68</w:t>
      </w:r>
      <w:r w:rsidR="00906D7E">
        <w:t>5.</w:t>
      </w:r>
      <w:r w:rsidR="000769F1">
        <w:t xml:space="preserve"> Since the calculated value of </w:t>
      </w:r>
      <w:r w:rsidR="000769F1">
        <w:rPr>
          <w:i/>
          <w:iCs/>
        </w:rPr>
        <w:t>F</w:t>
      </w:r>
      <w:r w:rsidR="000769F1">
        <w:t xml:space="preserve"> is greater than the critical value of </w:t>
      </w:r>
      <w:r w:rsidR="000769F1">
        <w:rPr>
          <w:i/>
          <w:iCs/>
        </w:rPr>
        <w:t>F,</w:t>
      </w:r>
      <w:r w:rsidR="000769F1">
        <w:t xml:space="preserve"> we can reject the null hypothesis of equality of mean tip amounts. The p-value of the test comes as 0.00883.</w:t>
      </w:r>
      <w:r w:rsidR="00E14CEE">
        <w:t xml:space="preserve"> For the ANOVA, using the dataset from which the outliers have been removed, the p-value of the Levene test comes as 0.4243. The p-value of the Shapiro-Wilk test comes as 0.019.</w:t>
      </w:r>
    </w:p>
    <w:p w14:paraId="05A404AC" w14:textId="0303F430" w:rsidR="00353ABD" w:rsidRDefault="00353ABD" w:rsidP="00197B31">
      <w:r>
        <w:t>Next, we carry out the least significant difference test to test the equality of</w:t>
      </w:r>
      <w:r w:rsidR="0078352B">
        <w:t xml:space="preserve"> the average tip amounts received on any two given days</w:t>
      </w:r>
      <w:r>
        <w:t xml:space="preserve">. For example, we test the null hypothesis that the mean tip amounts for Saturday and Sunday are equal </w:t>
      </w:r>
      <w:r w:rsidR="0078352B">
        <w:t>(H</w:t>
      </w:r>
      <w:r w:rsidR="0078352B">
        <w:rPr>
          <w:vertAlign w:val="subscript"/>
        </w:rPr>
        <w:t>o</w:t>
      </w:r>
      <w:r w:rsidR="0078352B">
        <w:t>) against</w:t>
      </w:r>
      <w:r>
        <w:t xml:space="preserve"> the alternative hypothesis that the mean tip amount for Saturday is less than the mean tip</w:t>
      </w:r>
      <w:r w:rsidR="00447CF6">
        <w:t xml:space="preserve"> amount for Sunday</w:t>
      </w:r>
      <w:r w:rsidR="0078352B">
        <w:t xml:space="preserve"> (H</w:t>
      </w:r>
      <w:r w:rsidR="000552C3">
        <w:rPr>
          <w:vertAlign w:val="subscript"/>
        </w:rPr>
        <w:t>1</w:t>
      </w:r>
      <w:r w:rsidR="000552C3">
        <w:t>)</w:t>
      </w:r>
      <w:r w:rsidR="00447CF6">
        <w:t xml:space="preserve">. The results of such tests for all possible pairs of days are shown in the below table. The calculated value of the </w:t>
      </w:r>
      <w:r w:rsidR="00447CF6">
        <w:rPr>
          <w:i/>
          <w:iCs/>
        </w:rPr>
        <w:t xml:space="preserve">t </w:t>
      </w:r>
      <w:r w:rsidR="00447CF6">
        <w:t>statistic for the cases where the null hypothesis can be rejected are highlighted in red.</w:t>
      </w:r>
    </w:p>
    <w:tbl>
      <w:tblPr>
        <w:tblW w:w="5125" w:type="dxa"/>
        <w:jc w:val="center"/>
        <w:tblLook w:val="04A0" w:firstRow="1" w:lastRow="0" w:firstColumn="1" w:lastColumn="0" w:noHBand="0" w:noVBand="1"/>
      </w:tblPr>
      <w:tblGrid>
        <w:gridCol w:w="1640"/>
        <w:gridCol w:w="1053"/>
        <w:gridCol w:w="1164"/>
        <w:gridCol w:w="1268"/>
      </w:tblGrid>
      <w:tr w:rsidR="00BF0EAF" w:rsidRPr="00BF0EAF" w14:paraId="249C4793" w14:textId="77777777" w:rsidTr="00024BEB">
        <w:trPr>
          <w:trHeight w:val="33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F516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192DE6B" w14:textId="77777777" w:rsidR="00BF0EAF" w:rsidRPr="00BF0EAF" w:rsidRDefault="00BF0EAF" w:rsidP="00BF0EAF">
            <w:pPr>
              <w:spacing w:after="0" w:line="240" w:lineRule="auto"/>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6B8E54" w14:textId="77777777" w:rsidR="00BF0EAF" w:rsidRPr="00BF0EAF" w:rsidRDefault="00BF0EAF" w:rsidP="00BF0EAF">
            <w:pPr>
              <w:spacing w:after="0" w:line="240" w:lineRule="auto"/>
              <w:rPr>
                <w:rFonts w:ascii="Calibri" w:eastAsia="Times New Roman" w:hAnsi="Calibri" w:cs="Calibri"/>
                <w:color w:val="000000"/>
                <w:kern w:val="0"/>
                <w:sz w:val="18"/>
                <w:szCs w:val="18"/>
                <w14:ligatures w14:val="none"/>
              </w:rPr>
            </w:pPr>
            <w:r w:rsidRPr="00BF0EAF">
              <w:rPr>
                <w:rFonts w:ascii="Calibri" w:eastAsia="Times New Roman" w:hAnsi="Calibri" w:cs="Calibri"/>
                <w:color w:val="000000"/>
                <w:kern w:val="0"/>
                <w:sz w:val="18"/>
                <w:szCs w:val="18"/>
                <w14:ligatures w14:val="none"/>
              </w:rPr>
              <w:t xml:space="preserve">Calculated </w:t>
            </w:r>
            <w:r w:rsidRPr="00BF0EAF">
              <w:rPr>
                <w:rFonts w:ascii="Calibri" w:eastAsia="Times New Roman" w:hAnsi="Calibri" w:cs="Calibri"/>
                <w:i/>
                <w:iCs/>
                <w:color w:val="000000"/>
                <w:kern w:val="0"/>
                <w:sz w:val="18"/>
                <w:szCs w:val="18"/>
                <w14:ligatures w14:val="none"/>
              </w:rPr>
              <w:t>t</w:t>
            </w:r>
            <w:r w:rsidRPr="00BF0EAF">
              <w:rPr>
                <w:rFonts w:ascii="Calibri" w:eastAsia="Times New Roman" w:hAnsi="Calibri" w:cs="Calibri"/>
                <w:i/>
                <w:iCs/>
                <w:color w:val="000000"/>
                <w:kern w:val="0"/>
                <w:sz w:val="18"/>
                <w:szCs w:val="18"/>
                <w:vertAlign w:val="subscript"/>
                <w14:ligatures w14:val="none"/>
              </w:rPr>
              <w:t>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3B401617" w14:textId="77777777" w:rsidR="00BF0EAF" w:rsidRPr="00BF0EAF" w:rsidRDefault="00BF0EAF" w:rsidP="00024BEB">
            <w:pPr>
              <w:spacing w:after="0" w:line="240" w:lineRule="auto"/>
              <w:ind w:right="-330"/>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-t</w:t>
            </w:r>
            <w:r w:rsidRPr="00BF0EAF">
              <w:rPr>
                <w:rFonts w:ascii="Calibri" w:eastAsia="Times New Roman" w:hAnsi="Calibri" w:cs="Calibri"/>
                <w:i/>
                <w:iCs/>
                <w:color w:val="000000"/>
                <w:kern w:val="0"/>
                <w:vertAlign w:val="subscript"/>
                <w14:ligatures w14:val="none"/>
              </w:rPr>
              <w:t>0.05,113</w:t>
            </w:r>
          </w:p>
        </w:tc>
      </w:tr>
      <w:tr w:rsidR="00BF0EAF" w:rsidRPr="00BF0EAF" w14:paraId="428A379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72965D"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Thur-Fri</w:t>
            </w:r>
          </w:p>
        </w:tc>
        <w:tc>
          <w:tcPr>
            <w:tcW w:w="1053" w:type="dxa"/>
            <w:tcBorders>
              <w:top w:val="nil"/>
              <w:left w:val="nil"/>
              <w:bottom w:val="single" w:sz="4" w:space="0" w:color="auto"/>
              <w:right w:val="single" w:sz="4" w:space="0" w:color="auto"/>
            </w:tcBorders>
            <w:shd w:val="clear" w:color="auto" w:fill="auto"/>
            <w:noWrap/>
            <w:vAlign w:val="bottom"/>
            <w:hideMark/>
          </w:tcPr>
          <w:p w14:paraId="38FF3DF6"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-0.16538</w:t>
            </w:r>
          </w:p>
        </w:tc>
        <w:tc>
          <w:tcPr>
            <w:tcW w:w="1164" w:type="dxa"/>
            <w:tcBorders>
              <w:top w:val="nil"/>
              <w:left w:val="nil"/>
              <w:bottom w:val="single" w:sz="4" w:space="0" w:color="auto"/>
              <w:right w:val="single" w:sz="4" w:space="0" w:color="auto"/>
            </w:tcBorders>
            <w:shd w:val="clear" w:color="auto" w:fill="auto"/>
            <w:noWrap/>
            <w:vAlign w:val="center"/>
            <w:hideMark/>
          </w:tcPr>
          <w:p w14:paraId="32F8C77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-0.485588</w:t>
            </w:r>
          </w:p>
        </w:tc>
        <w:tc>
          <w:tcPr>
            <w:tcW w:w="12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098D9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-1.65845</w:t>
            </w:r>
          </w:p>
        </w:tc>
      </w:tr>
      <w:tr w:rsidR="00BF0EAF" w:rsidRPr="00BF0EAF" w14:paraId="2AD6042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82A1B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Fri-Sat</w:t>
            </w:r>
          </w:p>
        </w:tc>
        <w:tc>
          <w:tcPr>
            <w:tcW w:w="1053" w:type="dxa"/>
            <w:tcBorders>
              <w:top w:val="nil"/>
              <w:left w:val="nil"/>
              <w:bottom w:val="single" w:sz="4" w:space="0" w:color="auto"/>
              <w:right w:val="single" w:sz="4" w:space="0" w:color="auto"/>
            </w:tcBorders>
            <w:shd w:val="clear" w:color="auto" w:fill="auto"/>
            <w:noWrap/>
            <w:vAlign w:val="bottom"/>
            <w:hideMark/>
          </w:tcPr>
          <w:p w14:paraId="6D830D3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0.022855</w:t>
            </w:r>
          </w:p>
        </w:tc>
        <w:tc>
          <w:tcPr>
            <w:tcW w:w="1164" w:type="dxa"/>
            <w:tcBorders>
              <w:top w:val="nil"/>
              <w:left w:val="nil"/>
              <w:bottom w:val="single" w:sz="4" w:space="0" w:color="auto"/>
              <w:right w:val="single" w:sz="4" w:space="0" w:color="auto"/>
            </w:tcBorders>
            <w:shd w:val="clear" w:color="auto" w:fill="auto"/>
            <w:noWrap/>
            <w:vAlign w:val="center"/>
            <w:hideMark/>
          </w:tcPr>
          <w:p w14:paraId="579E32F2"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0.0723913</w:t>
            </w:r>
          </w:p>
        </w:tc>
        <w:tc>
          <w:tcPr>
            <w:tcW w:w="1268" w:type="dxa"/>
            <w:vMerge/>
            <w:tcBorders>
              <w:top w:val="nil"/>
              <w:left w:val="single" w:sz="4" w:space="0" w:color="auto"/>
              <w:bottom w:val="single" w:sz="4" w:space="0" w:color="000000"/>
              <w:right w:val="single" w:sz="4" w:space="0" w:color="auto"/>
            </w:tcBorders>
            <w:vAlign w:val="center"/>
            <w:hideMark/>
          </w:tcPr>
          <w:p w14:paraId="6B154A7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3732622D"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69449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Sat-Sun</w:t>
            </w:r>
          </w:p>
        </w:tc>
        <w:tc>
          <w:tcPr>
            <w:tcW w:w="1053" w:type="dxa"/>
            <w:tcBorders>
              <w:top w:val="nil"/>
              <w:left w:val="nil"/>
              <w:bottom w:val="single" w:sz="4" w:space="0" w:color="auto"/>
              <w:right w:val="single" w:sz="4" w:space="0" w:color="auto"/>
            </w:tcBorders>
            <w:shd w:val="clear" w:color="auto" w:fill="auto"/>
            <w:noWrap/>
            <w:vAlign w:val="bottom"/>
            <w:hideMark/>
          </w:tcPr>
          <w:p w14:paraId="347A7169"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-0.66644</w:t>
            </w:r>
          </w:p>
        </w:tc>
        <w:tc>
          <w:tcPr>
            <w:tcW w:w="1164" w:type="dxa"/>
            <w:tcBorders>
              <w:top w:val="nil"/>
              <w:left w:val="nil"/>
              <w:bottom w:val="single" w:sz="4" w:space="0" w:color="auto"/>
              <w:right w:val="single" w:sz="4" w:space="0" w:color="auto"/>
            </w:tcBorders>
            <w:shd w:val="clear" w:color="000000" w:fill="FF0000"/>
            <w:noWrap/>
            <w:vAlign w:val="center"/>
            <w:hideMark/>
          </w:tcPr>
          <w:p w14:paraId="585DA77A"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-2.900193</w:t>
            </w:r>
          </w:p>
        </w:tc>
        <w:tc>
          <w:tcPr>
            <w:tcW w:w="1268" w:type="dxa"/>
            <w:vMerge/>
            <w:tcBorders>
              <w:top w:val="nil"/>
              <w:left w:val="single" w:sz="4" w:space="0" w:color="auto"/>
              <w:bottom w:val="single" w:sz="4" w:space="0" w:color="000000"/>
              <w:right w:val="single" w:sz="4" w:space="0" w:color="auto"/>
            </w:tcBorders>
            <w:vAlign w:val="center"/>
            <w:hideMark/>
          </w:tcPr>
          <w:p w14:paraId="1BEEE77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9C9734"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ED16B1"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Thur-Sat</w:t>
            </w:r>
          </w:p>
        </w:tc>
        <w:tc>
          <w:tcPr>
            <w:tcW w:w="1053" w:type="dxa"/>
            <w:tcBorders>
              <w:top w:val="nil"/>
              <w:left w:val="nil"/>
              <w:bottom w:val="single" w:sz="4" w:space="0" w:color="auto"/>
              <w:right w:val="single" w:sz="4" w:space="0" w:color="auto"/>
            </w:tcBorders>
            <w:shd w:val="clear" w:color="auto" w:fill="auto"/>
            <w:noWrap/>
            <w:vAlign w:val="bottom"/>
            <w:hideMark/>
          </w:tcPr>
          <w:p w14:paraId="7C8C3C9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-0.14253</w:t>
            </w:r>
          </w:p>
        </w:tc>
        <w:tc>
          <w:tcPr>
            <w:tcW w:w="1164" w:type="dxa"/>
            <w:tcBorders>
              <w:top w:val="nil"/>
              <w:left w:val="nil"/>
              <w:bottom w:val="single" w:sz="4" w:space="0" w:color="auto"/>
              <w:right w:val="single" w:sz="4" w:space="0" w:color="auto"/>
            </w:tcBorders>
            <w:shd w:val="clear" w:color="auto" w:fill="auto"/>
            <w:noWrap/>
            <w:vAlign w:val="center"/>
            <w:hideMark/>
          </w:tcPr>
          <w:p w14:paraId="2AFC96B1"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-0.577055</w:t>
            </w:r>
          </w:p>
        </w:tc>
        <w:tc>
          <w:tcPr>
            <w:tcW w:w="1268" w:type="dxa"/>
            <w:vMerge/>
            <w:tcBorders>
              <w:top w:val="nil"/>
              <w:left w:val="single" w:sz="4" w:space="0" w:color="auto"/>
              <w:bottom w:val="single" w:sz="4" w:space="0" w:color="000000"/>
              <w:right w:val="single" w:sz="4" w:space="0" w:color="auto"/>
            </w:tcBorders>
            <w:vAlign w:val="center"/>
            <w:hideMark/>
          </w:tcPr>
          <w:p w14:paraId="372DBC4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1F280427"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61948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Thur-Sun</w:t>
            </w:r>
          </w:p>
        </w:tc>
        <w:tc>
          <w:tcPr>
            <w:tcW w:w="1053" w:type="dxa"/>
            <w:tcBorders>
              <w:top w:val="nil"/>
              <w:left w:val="nil"/>
              <w:bottom w:val="single" w:sz="4" w:space="0" w:color="auto"/>
              <w:right w:val="single" w:sz="4" w:space="0" w:color="auto"/>
            </w:tcBorders>
            <w:shd w:val="clear" w:color="auto" w:fill="auto"/>
            <w:noWrap/>
            <w:vAlign w:val="bottom"/>
            <w:hideMark/>
          </w:tcPr>
          <w:p w14:paraId="348D16B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-0.80897</w:t>
            </w:r>
          </w:p>
        </w:tc>
        <w:tc>
          <w:tcPr>
            <w:tcW w:w="1164" w:type="dxa"/>
            <w:tcBorders>
              <w:top w:val="nil"/>
              <w:left w:val="nil"/>
              <w:bottom w:val="single" w:sz="4" w:space="0" w:color="auto"/>
              <w:right w:val="single" w:sz="4" w:space="0" w:color="auto"/>
            </w:tcBorders>
            <w:shd w:val="clear" w:color="000000" w:fill="FF0000"/>
            <w:noWrap/>
            <w:vAlign w:val="center"/>
            <w:hideMark/>
          </w:tcPr>
          <w:p w14:paraId="23ADC32D"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-3.076801</w:t>
            </w:r>
          </w:p>
        </w:tc>
        <w:tc>
          <w:tcPr>
            <w:tcW w:w="1268" w:type="dxa"/>
            <w:vMerge/>
            <w:tcBorders>
              <w:top w:val="nil"/>
              <w:left w:val="single" w:sz="4" w:space="0" w:color="auto"/>
              <w:bottom w:val="single" w:sz="4" w:space="0" w:color="000000"/>
              <w:right w:val="single" w:sz="4" w:space="0" w:color="auto"/>
            </w:tcBorders>
            <w:vAlign w:val="center"/>
            <w:hideMark/>
          </w:tcPr>
          <w:p w14:paraId="5C25548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E6ACF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34087C"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Fri-Sun</w:t>
            </w:r>
          </w:p>
        </w:tc>
        <w:tc>
          <w:tcPr>
            <w:tcW w:w="1053" w:type="dxa"/>
            <w:tcBorders>
              <w:top w:val="nil"/>
              <w:left w:val="nil"/>
              <w:bottom w:val="single" w:sz="4" w:space="0" w:color="auto"/>
              <w:right w:val="single" w:sz="4" w:space="0" w:color="auto"/>
            </w:tcBorders>
            <w:shd w:val="clear" w:color="auto" w:fill="auto"/>
            <w:noWrap/>
            <w:vAlign w:val="bottom"/>
            <w:hideMark/>
          </w:tcPr>
          <w:p w14:paraId="30365F5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-0.64359</w:t>
            </w:r>
          </w:p>
        </w:tc>
        <w:tc>
          <w:tcPr>
            <w:tcW w:w="1164" w:type="dxa"/>
            <w:tcBorders>
              <w:top w:val="nil"/>
              <w:left w:val="nil"/>
              <w:bottom w:val="single" w:sz="4" w:space="0" w:color="auto"/>
              <w:right w:val="single" w:sz="4" w:space="0" w:color="auto"/>
            </w:tcBorders>
            <w:shd w:val="clear" w:color="000000" w:fill="FF0000"/>
            <w:noWrap/>
            <w:vAlign w:val="center"/>
            <w:hideMark/>
          </w:tcPr>
          <w:p w14:paraId="30F4E586"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-1.960225</w:t>
            </w:r>
          </w:p>
        </w:tc>
        <w:tc>
          <w:tcPr>
            <w:tcW w:w="1268" w:type="dxa"/>
            <w:vMerge/>
            <w:tcBorders>
              <w:top w:val="nil"/>
              <w:left w:val="single" w:sz="4" w:space="0" w:color="auto"/>
              <w:bottom w:val="single" w:sz="4" w:space="0" w:color="000000"/>
              <w:right w:val="single" w:sz="4" w:space="0" w:color="auto"/>
            </w:tcBorders>
            <w:vAlign w:val="center"/>
            <w:hideMark/>
          </w:tcPr>
          <w:p w14:paraId="3E1619C0"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bl>
    <w:p w14:paraId="752ADE90" w14:textId="2837A35F" w:rsidR="00447CF6" w:rsidRPr="009C1030" w:rsidRDefault="009C1030" w:rsidP="009C1030">
      <w:pPr>
        <w:jc w:val="center"/>
        <w:rPr>
          <w:b/>
          <w:bCs/>
          <w:sz w:val="18"/>
          <w:szCs w:val="18"/>
        </w:rPr>
      </w:pPr>
      <w:r>
        <w:rPr>
          <w:b/>
          <w:bCs/>
          <w:sz w:val="18"/>
          <w:szCs w:val="18"/>
        </w:rPr>
        <w:t>Table 1</w:t>
      </w:r>
    </w:p>
    <w:p w14:paraId="5A39F5CB" w14:textId="274B7A8E" w:rsidR="00A06A1E" w:rsidRDefault="00A06A1E" w:rsidP="00BF0EAF">
      <w:r>
        <w:t xml:space="preserve">         </w:t>
      </w:r>
      <w:r>
        <w:rPr>
          <w:i/>
          <w:iCs/>
        </w:rPr>
        <w:t>y</w:t>
      </w:r>
      <w:r>
        <w:rPr>
          <w:i/>
          <w:iCs/>
          <w:vertAlign w:val="subscript"/>
        </w:rPr>
        <w:t>io</w:t>
      </w:r>
      <w:r>
        <w:t xml:space="preserve"> : mean tip amount for the </w:t>
      </w:r>
      <w:r w:rsidRPr="00A06A1E">
        <w:rPr>
          <w:i/>
          <w:iCs/>
        </w:rPr>
        <w:t>i</w:t>
      </w:r>
      <w:r>
        <w:rPr>
          <w:vertAlign w:val="superscript"/>
        </w:rPr>
        <w:t xml:space="preserve">th </w:t>
      </w:r>
      <w:r>
        <w:t>class</w:t>
      </w:r>
      <w:r w:rsidR="006F0F37">
        <w:t xml:space="preserve"> (day)</w:t>
      </w:r>
      <w:r>
        <w:t xml:space="preserve">. </w:t>
      </w:r>
      <w:r>
        <w:rPr>
          <w:i/>
          <w:iCs/>
        </w:rPr>
        <w:t>y</w:t>
      </w:r>
      <w:r>
        <w:rPr>
          <w:i/>
          <w:iCs/>
          <w:vertAlign w:val="subscript"/>
        </w:rPr>
        <w:t>i’o</w:t>
      </w:r>
      <w:r>
        <w:rPr>
          <w:vertAlign w:val="subscript"/>
        </w:rPr>
        <w:t xml:space="preserve"> </w:t>
      </w:r>
      <w:r>
        <w:t xml:space="preserve">: mean tip amount of the </w:t>
      </w:r>
      <w:r>
        <w:rPr>
          <w:i/>
          <w:iCs/>
        </w:rPr>
        <w:t>I’</w:t>
      </w:r>
      <w:r>
        <w:rPr>
          <w:i/>
          <w:iCs/>
          <w:vertAlign w:val="superscript"/>
        </w:rPr>
        <w:t>th</w:t>
      </w:r>
      <w:r>
        <w:t xml:space="preserve"> class</w:t>
      </w:r>
      <w:r w:rsidR="006F0F37">
        <w:t xml:space="preserve"> (day)</w:t>
      </w:r>
      <w:r>
        <w:t>.</w:t>
      </w:r>
    </w:p>
    <w:p w14:paraId="396FB314" w14:textId="77777777" w:rsidR="009C1030" w:rsidRDefault="009C1030" w:rsidP="00BF0EAF"/>
    <w:p w14:paraId="41F6F1D5" w14:textId="79833406" w:rsidR="0077237C" w:rsidRDefault="0077237C" w:rsidP="00BF0EAF">
      <w:r>
        <w:t>From the table we find that:</w:t>
      </w:r>
    </w:p>
    <w:p w14:paraId="056AABC7" w14:textId="4CE67F65" w:rsidR="0077237C" w:rsidRDefault="0077237C" w:rsidP="0077237C">
      <w:pPr>
        <w:pStyle w:val="ListParagraph"/>
        <w:numPr>
          <w:ilvl w:val="0"/>
          <w:numId w:val="1"/>
        </w:numPr>
        <w:tabs>
          <w:tab w:val="left" w:pos="180"/>
        </w:tabs>
        <w:ind w:hanging="720"/>
      </w:pPr>
      <w:r>
        <w:t>The mean tip amount for Sunday is greater than the mean tip amount for Saturday.</w:t>
      </w:r>
    </w:p>
    <w:p w14:paraId="68178598" w14:textId="0F1D59FE" w:rsidR="0077237C" w:rsidRDefault="0077237C" w:rsidP="0077237C">
      <w:pPr>
        <w:pStyle w:val="ListParagraph"/>
        <w:numPr>
          <w:ilvl w:val="0"/>
          <w:numId w:val="1"/>
        </w:numPr>
        <w:tabs>
          <w:tab w:val="left" w:pos="180"/>
        </w:tabs>
        <w:ind w:hanging="720"/>
      </w:pPr>
      <w:r>
        <w:t>The mean tip amount for Sunday is greater than the mean tip amount for Thursday.</w:t>
      </w:r>
    </w:p>
    <w:p w14:paraId="78826A6E" w14:textId="162A9232" w:rsidR="0077237C" w:rsidRPr="00A06A1E" w:rsidRDefault="0077237C" w:rsidP="0077237C">
      <w:pPr>
        <w:pStyle w:val="ListParagraph"/>
        <w:numPr>
          <w:ilvl w:val="0"/>
          <w:numId w:val="1"/>
        </w:numPr>
        <w:tabs>
          <w:tab w:val="left" w:pos="180"/>
        </w:tabs>
        <w:ind w:hanging="720"/>
      </w:pPr>
      <w:r>
        <w:t>The mean tip amount for Sunday is greater than the mean tip amount for Friday.</w:t>
      </w:r>
    </w:p>
    <w:sectPr w:rsidR="0077237C" w:rsidRPr="00A0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552C3"/>
    <w:rsid w:val="000769F1"/>
    <w:rsid w:val="00106697"/>
    <w:rsid w:val="00197B31"/>
    <w:rsid w:val="001E20EE"/>
    <w:rsid w:val="00353ABD"/>
    <w:rsid w:val="003B5B8A"/>
    <w:rsid w:val="00447CF6"/>
    <w:rsid w:val="004B7197"/>
    <w:rsid w:val="005A0567"/>
    <w:rsid w:val="006800AD"/>
    <w:rsid w:val="006F0F37"/>
    <w:rsid w:val="0077237C"/>
    <w:rsid w:val="0078352B"/>
    <w:rsid w:val="00791C2D"/>
    <w:rsid w:val="008130BA"/>
    <w:rsid w:val="00814F9F"/>
    <w:rsid w:val="008913C8"/>
    <w:rsid w:val="00906D7E"/>
    <w:rsid w:val="009C1030"/>
    <w:rsid w:val="00A00C73"/>
    <w:rsid w:val="00A06A1E"/>
    <w:rsid w:val="00A249E5"/>
    <w:rsid w:val="00A8442F"/>
    <w:rsid w:val="00AC4AA5"/>
    <w:rsid w:val="00AE4680"/>
    <w:rsid w:val="00B926BF"/>
    <w:rsid w:val="00BF0EAF"/>
    <w:rsid w:val="00BF1805"/>
    <w:rsid w:val="00C3307D"/>
    <w:rsid w:val="00C51713"/>
    <w:rsid w:val="00C52B27"/>
    <w:rsid w:val="00C76623"/>
    <w:rsid w:val="00C82625"/>
    <w:rsid w:val="00E14CEE"/>
    <w:rsid w:val="00E200CC"/>
    <w:rsid w:val="00E562E7"/>
    <w:rsid w:val="00EF5007"/>
    <w:rsid w:val="00F72162"/>
    <w:rsid w:val="00FF103E"/>
    <w:rsid w:val="00FF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35</cp:revision>
  <dcterms:created xsi:type="dcterms:W3CDTF">2023-12-08T05:26:00Z</dcterms:created>
  <dcterms:modified xsi:type="dcterms:W3CDTF">2024-02-02T13:29:00Z</dcterms:modified>
</cp:coreProperties>
</file>