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4E79"/>
          <w:sz w:val="40"/>
          <w:szCs w:val="40"/>
        </w:rPr>
        <w:t xml:space="preserve">Spoken Technical Summary</w:t>
      </w:r>
    </w:p>
    <w:p>
      <w:pPr>
        <w:spacing w:after="300"/>
        <w:jc w:val="center"/>
      </w:pPr>
      <w:r>
        <w:rPr>
          <w:rFonts w:ascii="Calibri" w:cs="Calibri" w:eastAsia="Calibri" w:hAnsi="Calibri"/>
          <w:i/>
          <w:iCs/>
          <w:color w:val="666666"/>
          <w:sz w:val="22"/>
          <w:szCs w:val="22"/>
        </w:rPr>
        <w:t xml:space="preserve">SQL Schema, Sqoop, and Hive — plain-English walkthrough for rehearsal</w:t>
      </w:r>
    </w:p>
    <w:p>
      <w:pPr>
        <w:spacing w:after="140"/>
      </w:pPr>
      <w:r>
        <w:rPr>
          <w:rFonts w:ascii="Calibri" w:cs="Calibri" w:eastAsia="Calibri" w:hAnsi="Calibri"/>
          <w:sz w:val="22"/>
          <w:szCs w:val="22"/>
        </w:rPr>
        <w:t xml:space="preserve">This document is written to be spoken aloud, not read as reference notes. Each section is a short, natural paragraph you could say out loud in an interview if asked to “walk me through the data layer of your project.” Practice reading each section until it feels like your own words rather than a script.</w:t>
      </w:r>
    </w:p>
    <w:p>
      <w:r>
        <w:br w:type="page"/>
      </w:r>
    </w:p>
    <w:p>
      <w:pPr>
        <w:pStyle w:val="Heading1"/>
        <w:spacing w:after="150" w:before="320"/>
      </w:pPr>
      <w:r>
        <w:rPr>
          <w:rFonts w:ascii="Calibri" w:cs="Calibri" w:eastAsia="Calibri" w:hAnsi="Calibri"/>
          <w:b/>
          <w:bCs/>
          <w:color w:val="1F4E79"/>
          <w:sz w:val="28"/>
          <w:szCs w:val="28"/>
        </w:rPr>
        <w:t xml:space="preserve">1. The SQL Schema</w:t>
      </w:r>
    </w:p>
    <w:p>
      <w:pPr>
        <w:spacing w:after="140"/>
      </w:pPr>
      <w:r>
        <w:rPr>
          <w:rFonts w:ascii="Calibri" w:cs="Calibri" w:eastAsia="Calibri" w:hAnsi="Calibri"/>
          <w:sz w:val="22"/>
          <w:szCs w:val="22"/>
        </w:rPr>
        <w:t xml:space="preserve">“I started by designing a small relational schema in MySQL, by hand, specifically so I could get real practice with foreign keys and joins rather than just working with a single flat table. I ended up with four tables: customers, orders, order_items, and products. Orders reference a customer through customer_id, order_items sit in the middle connecting orders to products — since one order can contain multiple products — and each order_item references both an order_id and a product_id. It's a fairly standard e-commerce-style data model, and I chose it because it forces you to think properly about one-to-many and many-to-many relationships, which is exactly the kind of join logic that comes up constantly in real data engineering work.”</w:t>
      </w:r>
    </w:p>
    <w:p>
      <w:pPr>
        <w:spacing w:after="140"/>
      </w:pPr>
      <w:r>
        <w:rPr>
          <w:rFonts w:ascii="Calibri" w:cs="Calibri" w:eastAsia="Calibri" w:hAnsi="Calibri"/>
          <w:sz w:val="22"/>
          <w:szCs w:val="22"/>
        </w:rPr>
        <w:t xml:space="preserve">“Once the schema was in place, I used Python with the Faker library to generate realistic seed data — fake but plausible customer names, emails, order dates, and so on — so I'd have something substantial enough to actually practise querying and processing at a reasonable scale.”</w:t>
      </w:r>
    </w:p>
    <w:p>
      <w:pPr>
        <w:pStyle w:val="Heading1"/>
        <w:spacing w:after="150" w:before="320"/>
      </w:pPr>
      <w:r>
        <w:rPr>
          <w:rFonts w:ascii="Calibri" w:cs="Calibri" w:eastAsia="Calibri" w:hAnsi="Calibri"/>
          <w:b/>
          <w:bCs/>
          <w:color w:val="1F4E79"/>
          <w:sz w:val="28"/>
          <w:szCs w:val="28"/>
        </w:rPr>
        <w:t xml:space="preserve">2. Sqoop</w:t>
      </w:r>
    </w:p>
    <w:p>
      <w:pPr>
        <w:spacing w:after="140"/>
      </w:pPr>
      <w:r>
        <w:rPr>
          <w:rFonts w:ascii="Calibri" w:cs="Calibri" w:eastAsia="Calibri" w:hAnsi="Calibri"/>
          <w:sz w:val="22"/>
          <w:szCs w:val="22"/>
        </w:rPr>
        <w:t xml:space="preserve">“Sqoop is the tool I used to move data from MySQL into HDFS. It's specifically built for bulk transfer between relational databases and the Hadoop ecosystem. I did a full import of all four tables to start with — that's essentially Sqoop connecting to MySQL, reading the whole table, and writing it out into HDFS, splitting the work across a number of parallel mapper tasks.”</w:t>
      </w:r>
    </w:p>
    <w:p>
      <w:pPr>
        <w:spacing w:after="140"/>
      </w:pPr>
      <w:r>
        <w:rPr>
          <w:rFonts w:ascii="Calibri" w:cs="Calibri" w:eastAsia="Calibri" w:hAnsi="Calibri"/>
          <w:sz w:val="22"/>
          <w:szCs w:val="22"/>
        </w:rPr>
        <w:t xml:space="preserve">“Beyond the full import, I also set up a saved incremental Sqoop job specifically on the orders table. The idea there is that in a real system you don't want to re-import an entire table every single time — you want to pull in only the new rows since the last run. Sqoop supports that through an append mode, where it tracks the last imported value of a chosen column — in my case, order_id — and automatically picks up from there on the next run. That's a much more realistic pattern for how ingestion actually works in production, where you're dealing with a live, growing table rather than a one-off dump.”</w:t>
      </w:r>
    </w:p>
    <w:p>
      <w:pPr>
        <w:pStyle w:val="Heading1"/>
        <w:spacing w:after="150" w:before="320"/>
      </w:pPr>
      <w:r>
        <w:rPr>
          <w:rFonts w:ascii="Calibri" w:cs="Calibri" w:eastAsia="Calibri" w:hAnsi="Calibri"/>
          <w:b/>
          <w:bCs/>
          <w:color w:val="1F4E79"/>
          <w:sz w:val="28"/>
          <w:szCs w:val="28"/>
        </w:rPr>
        <w:t xml:space="preserve">3. Hive</w:t>
      </w:r>
    </w:p>
    <w:p>
      <w:pPr>
        <w:spacing w:after="140"/>
      </w:pPr>
      <w:r>
        <w:rPr>
          <w:rFonts w:ascii="Calibri" w:cs="Calibri" w:eastAsia="Calibri" w:hAnsi="Calibri"/>
          <w:sz w:val="22"/>
          <w:szCs w:val="22"/>
        </w:rPr>
        <w:t xml:space="preserve">“Once the data was sitting in HDFS, I used Hive to make it queryable with SQL. I built external tables over the raw imported data — external meaning Hive just points at the existing HDFS location without taking ownership of the underlying files, which is generally the safer choice, since dropping an external table won't delete your actual data.”</w:t>
      </w:r>
    </w:p>
    <w:p>
      <w:pPr>
        <w:spacing w:after="140"/>
      </w:pPr>
      <w:r>
        <w:rPr>
          <w:rFonts w:ascii="Calibri" w:cs="Calibri" w:eastAsia="Calibri" w:hAnsi="Calibri"/>
          <w:sz w:val="22"/>
          <w:szCs w:val="22"/>
        </w:rPr>
        <w:t xml:space="preserve">“I also built a separate managed table, partitioned dynamically by order status. Partitioning in Hive means the data is physically split into separate directories based on a column's value — so all the 'COMPLETE' orders live in one folder, all the 'PENDING' orders in another, and so on. The benefit is that if you later run a query that filters on order status, Hive can skip reading the partitions that don't match entirely, rather than scanning the whole table. Dynamic partitioning specifically means Hive figures out the partition values automatically at load time, rather than me having to manually specify every possible status value up front.”</w:t>
      </w:r>
    </w:p>
    <w:p>
      <w:pPr>
        <w:spacing w:after="140"/>
      </w:pPr>
      <w:r>
        <w:rPr>
          <w:rFonts w:ascii="Calibri" w:cs="Calibri" w:eastAsia="Calibri" w:hAnsi="Calibri"/>
          <w:sz w:val="22"/>
          <w:szCs w:val="22"/>
        </w:rPr>
        <w:t xml:space="preserve">“One thing worth mentioning is a real integration issue I hit: PySpark couldn't initially see the retail_db database at all, even though it existed fine in Hive itself. That turned out to be because Spark's own configuration didn't know where Hive's metastore was. The fix was copying hive-site.xml — Hive's configuration file — into Spark's configuration directory, which let Spark's HiveContext locate the same metastore Hive was using. It's a good example of how a lot of real Hadoop-ecosystem debugging is actually about configuration and integration between tools, not just writing correct code.”</w:t>
      </w:r>
    </w:p>
    <w:p>
      <w:pPr>
        <w:pStyle w:val="Heading1"/>
        <w:spacing w:after="150" w:before="320"/>
      </w:pPr>
      <w:r>
        <w:rPr>
          <w:rFonts w:ascii="Calibri" w:cs="Calibri" w:eastAsia="Calibri" w:hAnsi="Calibri"/>
          <w:b/>
          <w:bCs/>
          <w:color w:val="1F4E79"/>
          <w:sz w:val="28"/>
          <w:szCs w:val="28"/>
        </w:rPr>
        <w:t xml:space="preserve">4. How It All Connects</w:t>
      </w:r>
    </w:p>
    <w:p>
      <w:pPr>
        <w:spacing w:after="140"/>
      </w:pPr>
      <w:r>
        <w:rPr>
          <w:rFonts w:ascii="Calibri" w:cs="Calibri" w:eastAsia="Calibri" w:hAnsi="Calibri"/>
          <w:sz w:val="22"/>
          <w:szCs w:val="22"/>
        </w:rPr>
        <w:t xml:space="preserve">“So end to end: MySQL is the system of record with a proper relational schema. Sqoop moves that data into HDFS, either as a full import or, for orders specifically, as a repeatable incremental job. Hive sits on top of HDFS to make that data queryable with SQL and to organise it sensibly through partitioning. And then PySpark is the processing layer on top of all of that — doing the actual joins, aggregations, and analysis, and writing meaningful results back into Hive as new tables. It's a genuinely representative slice of a real on-premise Hadoop data pipeline, not just one tool in isolation.”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2026-08-04T15:08:37.722Z</dcterms:created>
  <dcterms:modified xsi:type="dcterms:W3CDTF">2026-08-04T15:08:37.723Z</dcterms:modified>
</cp:coreProperties>
</file>

<file path=docProps/custom.xml><?xml version="1.0" encoding="utf-8"?>
<Properties xmlns="http://schemas.openxmlformats.org/officeDocument/2006/custom-properties" xmlns:vt="http://schemas.openxmlformats.org/officeDocument/2006/docPropsVTypes"/>
</file>