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E36C" w14:textId="2D689AF4" w:rsidR="00AB22B3" w:rsidRDefault="00AB22B3" w:rsidP="00AB22B3">
      <w:r>
        <w:t xml:space="preserve">Name: </w:t>
      </w:r>
      <w:r w:rsidRPr="00AB22B3">
        <w:t>N</w:t>
      </w:r>
      <w:r w:rsidRPr="00AB22B3">
        <w:t>aghmana</w:t>
      </w:r>
      <w:r>
        <w:t xml:space="preserve"> S</w:t>
      </w:r>
      <w:r w:rsidRPr="00AB22B3">
        <w:t>hehzadi</w:t>
      </w:r>
    </w:p>
    <w:p w14:paraId="30B20790" w14:textId="7DB888C5" w:rsidR="00AB22B3" w:rsidRDefault="00AB22B3" w:rsidP="00AB22B3">
      <w:pPr>
        <w:rPr>
          <w:b/>
          <w:bCs/>
        </w:rPr>
      </w:pPr>
      <w:r w:rsidRPr="00AB22B3">
        <w:rPr>
          <w:b/>
          <w:bCs/>
        </w:rPr>
        <w:t>Barrister-at-Law Lincoln’s Inn • Senior Advocate High Court • Founder &amp; Legal Head TCI</w:t>
      </w:r>
    </w:p>
    <w:p w14:paraId="2E34EEC5" w14:textId="0DBE9B76" w:rsidR="00AB22B3" w:rsidRDefault="00AB22B3" w:rsidP="00AB22B3">
      <w:r w:rsidRPr="00AB22B3">
        <w:t xml:space="preserve">For over two decades, </w:t>
      </w:r>
      <w:r w:rsidRPr="00AB22B3">
        <w:rPr>
          <w:b/>
          <w:bCs/>
        </w:rPr>
        <w:t>Barrister Naghmana Shehzadi</w:t>
      </w:r>
      <w:r w:rsidRPr="00AB22B3">
        <w:t xml:space="preserve"> has stood at the forefront of Pakistan’s corporate and commercial legal landscape — a senior practitioner whose name has become synonymous with strategic counsel, courtroom mastery, and uncompromising professional integrity.</w:t>
      </w:r>
    </w:p>
    <w:p w14:paraId="41B113E4" w14:textId="442022F4" w:rsidR="00AB22B3" w:rsidRDefault="00AB22B3" w:rsidP="00AB22B3">
      <w:r w:rsidRPr="00AB22B3">
        <w:t>As a</w:t>
      </w:r>
      <w:r w:rsidRPr="00AB22B3">
        <w:rPr>
          <w:b/>
          <w:bCs/>
        </w:rPr>
        <w:t xml:space="preserve"> Barrister-at-Law of England and Wales</w:t>
      </w:r>
      <w:r w:rsidRPr="00AB22B3">
        <w:t>, called by the Honourable Society of Lincoln’s Inn, and a senior Advocate of the High Court of Pakistan, the Barrister brings to every engagement the rare advantage of dual-jurisdictional command. With a Master of Laws (LL.M) specialising in International Economic and Corporate Law from the University of the Punjab, she possesses the academic foundation, doctrinal depth, and global perspective that today’s discerning clients demand.</w:t>
      </w:r>
    </w:p>
    <w:p w14:paraId="7071FAC7" w14:textId="77777777" w:rsidR="00AB22B3" w:rsidRDefault="00AB22B3" w:rsidP="00AB22B3"/>
    <w:p w14:paraId="46AAB355" w14:textId="48E735D0" w:rsidR="00AB22B3" w:rsidRDefault="00AB22B3" w:rsidP="00BC2090">
      <w:r w:rsidRPr="00AB22B3">
        <w:t xml:space="preserve">Beyond formal bar affiliations, the Barrister is an active member of </w:t>
      </w:r>
      <w:r w:rsidRPr="00AB22B3">
        <w:rPr>
          <w:b/>
          <w:bCs/>
        </w:rPr>
        <w:t>various business associations,</w:t>
      </w:r>
      <w:r w:rsidRPr="00AB22B3">
        <w:t xml:space="preserve"> </w:t>
      </w:r>
      <w:r w:rsidRPr="00AB22B3">
        <w:rPr>
          <w:b/>
          <w:bCs/>
        </w:rPr>
        <w:t>professional clubs, and industry groups</w:t>
      </w:r>
      <w:r w:rsidRPr="00AB22B3">
        <w:t xml:space="preserve"> — both </w:t>
      </w:r>
      <w:r w:rsidRPr="00AB22B3">
        <w:rPr>
          <w:b/>
          <w:bCs/>
        </w:rPr>
        <w:t>nationwide across Pakistan and internationally</w:t>
      </w:r>
      <w:r w:rsidRPr="00AB22B3">
        <w:t xml:space="preserve"> </w:t>
      </w:r>
      <w:r w:rsidRPr="00AB22B3">
        <w:rPr>
          <w:b/>
          <w:bCs/>
        </w:rPr>
        <w:t>across the United Kingdom, the Middle East, and Asia</w:t>
      </w:r>
      <w:r w:rsidRPr="00AB22B3">
        <w:t xml:space="preserve"> — engagements that strengthen her cross-sector networks and enrich the global perspective she brings to her clients.</w:t>
      </w:r>
    </w:p>
    <w:p w14:paraId="7B7F263C" w14:textId="77777777" w:rsidR="00BC2090" w:rsidRDefault="00BC2090" w:rsidP="00BC2090"/>
    <w:p w14:paraId="5D2E0CD6" w14:textId="77777777" w:rsidR="00BC2090" w:rsidRPr="00BC2090" w:rsidRDefault="00BC2090" w:rsidP="00BC2090">
      <w:r w:rsidRPr="00BC2090">
        <w:t>Trusted by the World’s Leading Legal Institutions</w:t>
      </w:r>
    </w:p>
    <w:p w14:paraId="66DFFF77" w14:textId="77777777" w:rsidR="00BC2090" w:rsidRDefault="00BC2090" w:rsidP="00BC2090"/>
    <w:p w14:paraId="7DBA68DE" w14:textId="00936D87" w:rsidR="00BC2090" w:rsidRDefault="00BC2090" w:rsidP="00BC2090">
      <w:pPr>
        <w:pStyle w:val="ListParagraph"/>
        <w:numPr>
          <w:ilvl w:val="0"/>
          <w:numId w:val="1"/>
        </w:numPr>
      </w:pPr>
      <w:r>
        <w:t>The Honourable Society of Lincoln's Inn, London</w:t>
      </w:r>
    </w:p>
    <w:p w14:paraId="470F9AC1" w14:textId="4C1FF1FE" w:rsidR="00BC2090" w:rsidRDefault="00BC2090" w:rsidP="00BC2090">
      <w:pPr>
        <w:pStyle w:val="ListParagraph"/>
        <w:numPr>
          <w:ilvl w:val="0"/>
          <w:numId w:val="1"/>
        </w:numPr>
      </w:pPr>
      <w:r>
        <w:t>International Bar Association (IBA), United Kingdom</w:t>
      </w:r>
    </w:p>
    <w:p w14:paraId="60B0B2C7" w14:textId="6FF604B8" w:rsidR="00BC2090" w:rsidRDefault="00BC2090" w:rsidP="00BC2090">
      <w:pPr>
        <w:pStyle w:val="ListParagraph"/>
        <w:numPr>
          <w:ilvl w:val="0"/>
          <w:numId w:val="1"/>
        </w:numPr>
      </w:pPr>
      <w:r>
        <w:t>Punjab Bar Council, Pakistan</w:t>
      </w:r>
    </w:p>
    <w:p w14:paraId="7FF771B4" w14:textId="639F43B9" w:rsidR="00BC2090" w:rsidRDefault="00BC2090" w:rsidP="00BC2090">
      <w:pPr>
        <w:pStyle w:val="ListParagraph"/>
        <w:numPr>
          <w:ilvl w:val="0"/>
          <w:numId w:val="1"/>
        </w:numPr>
      </w:pPr>
      <w:r>
        <w:t>Lahore Bar Association</w:t>
      </w:r>
    </w:p>
    <w:p w14:paraId="5D9BCF3E" w14:textId="6B2E206F" w:rsidR="00BC2090" w:rsidRDefault="00BC2090" w:rsidP="00BC2090">
      <w:pPr>
        <w:pStyle w:val="ListParagraph"/>
        <w:numPr>
          <w:ilvl w:val="0"/>
          <w:numId w:val="1"/>
        </w:numPr>
      </w:pPr>
      <w:r>
        <w:t>Lahore Chamber of Commerce &amp; Industry (since 2010)</w:t>
      </w:r>
    </w:p>
    <w:p w14:paraId="33E8797C" w14:textId="766A683F" w:rsidR="00BC2090" w:rsidRDefault="00BC2090" w:rsidP="00BC2090">
      <w:pPr>
        <w:pStyle w:val="ListParagraph"/>
        <w:numPr>
          <w:ilvl w:val="0"/>
          <w:numId w:val="1"/>
        </w:numPr>
      </w:pPr>
      <w:r>
        <w:t>Federal Board of Revenue (FBR) Registered Practice</w:t>
      </w:r>
    </w:p>
    <w:p w14:paraId="4703CD14" w14:textId="31B7E21E" w:rsidR="00BC2090" w:rsidRDefault="00BC2090" w:rsidP="00BC2090">
      <w:pPr>
        <w:pStyle w:val="ListParagraph"/>
        <w:numPr>
          <w:ilvl w:val="0"/>
          <w:numId w:val="1"/>
        </w:numPr>
      </w:pPr>
      <w:r>
        <w:t>The Law Society of the United Kingdom, London</w:t>
      </w:r>
    </w:p>
    <w:p w14:paraId="506004D2" w14:textId="61270A02" w:rsidR="00BC2090" w:rsidRDefault="00BC2090" w:rsidP="00BC2090">
      <w:pPr>
        <w:pStyle w:val="ListParagraph"/>
        <w:numPr>
          <w:ilvl w:val="0"/>
          <w:numId w:val="1"/>
        </w:numPr>
      </w:pPr>
      <w:r>
        <w:t>International Lawyers Association (ILA), United Kingdom</w:t>
      </w:r>
    </w:p>
    <w:p w14:paraId="09D9A437" w14:textId="4929BC3B" w:rsidR="00BC2090" w:rsidRDefault="00BC2090" w:rsidP="00BC2090">
      <w:pPr>
        <w:pStyle w:val="ListParagraph"/>
        <w:numPr>
          <w:ilvl w:val="0"/>
          <w:numId w:val="1"/>
        </w:numPr>
      </w:pPr>
      <w:r>
        <w:t>Lahore High Court Bar Association</w:t>
      </w:r>
    </w:p>
    <w:p w14:paraId="52677755" w14:textId="49AE9227" w:rsidR="00BC2090" w:rsidRDefault="00BC2090" w:rsidP="00BC2090">
      <w:pPr>
        <w:pStyle w:val="ListParagraph"/>
        <w:numPr>
          <w:ilvl w:val="0"/>
          <w:numId w:val="1"/>
        </w:numPr>
      </w:pPr>
      <w:r>
        <w:t>Lahore Tax Bar Association</w:t>
      </w:r>
    </w:p>
    <w:p w14:paraId="1F4DCBD4" w14:textId="0D8BDD1E" w:rsidR="00BC2090" w:rsidRDefault="00BC2090" w:rsidP="00BC2090">
      <w:pPr>
        <w:pStyle w:val="ListParagraph"/>
        <w:numPr>
          <w:ilvl w:val="0"/>
          <w:numId w:val="1"/>
        </w:numPr>
      </w:pPr>
      <w:r>
        <w:t>Ferozepur Road Industrial Association (FRIA) Executive Member</w:t>
      </w:r>
    </w:p>
    <w:p w14:paraId="16DF42E4" w14:textId="06914189" w:rsidR="00BC2090" w:rsidRPr="00AB22B3" w:rsidRDefault="00BC2090" w:rsidP="00BC2090">
      <w:pPr>
        <w:pStyle w:val="ListParagraph"/>
        <w:numPr>
          <w:ilvl w:val="0"/>
          <w:numId w:val="1"/>
        </w:numPr>
      </w:pPr>
      <w:r>
        <w:t>IPO Pakistan Registered Practice</w:t>
      </w:r>
    </w:p>
    <w:sectPr w:rsidR="00BC2090" w:rsidRPr="00AB2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250E6"/>
    <w:multiLevelType w:val="hybridMultilevel"/>
    <w:tmpl w:val="B8341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89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B3"/>
    <w:rsid w:val="00551F2F"/>
    <w:rsid w:val="00AB22B3"/>
    <w:rsid w:val="00BC2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623E"/>
  <w15:chartTrackingRefBased/>
  <w15:docId w15:val="{C741110E-61B7-4055-B250-47C57C98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2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2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2B3"/>
    <w:rPr>
      <w:rFonts w:eastAsiaTheme="majorEastAsia" w:cstheme="majorBidi"/>
      <w:color w:val="272727" w:themeColor="text1" w:themeTint="D8"/>
    </w:rPr>
  </w:style>
  <w:style w:type="paragraph" w:styleId="Title">
    <w:name w:val="Title"/>
    <w:basedOn w:val="Normal"/>
    <w:next w:val="Normal"/>
    <w:link w:val="TitleChar"/>
    <w:uiPriority w:val="10"/>
    <w:qFormat/>
    <w:rsid w:val="00AB2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2B3"/>
    <w:pPr>
      <w:spacing w:before="160"/>
      <w:jc w:val="center"/>
    </w:pPr>
    <w:rPr>
      <w:i/>
      <w:iCs/>
      <w:color w:val="404040" w:themeColor="text1" w:themeTint="BF"/>
    </w:rPr>
  </w:style>
  <w:style w:type="character" w:customStyle="1" w:styleId="QuoteChar">
    <w:name w:val="Quote Char"/>
    <w:basedOn w:val="DefaultParagraphFont"/>
    <w:link w:val="Quote"/>
    <w:uiPriority w:val="29"/>
    <w:rsid w:val="00AB22B3"/>
    <w:rPr>
      <w:i/>
      <w:iCs/>
      <w:color w:val="404040" w:themeColor="text1" w:themeTint="BF"/>
    </w:rPr>
  </w:style>
  <w:style w:type="paragraph" w:styleId="ListParagraph">
    <w:name w:val="List Paragraph"/>
    <w:basedOn w:val="Normal"/>
    <w:uiPriority w:val="34"/>
    <w:qFormat/>
    <w:rsid w:val="00AB22B3"/>
    <w:pPr>
      <w:ind w:left="720"/>
      <w:contextualSpacing/>
    </w:pPr>
  </w:style>
  <w:style w:type="character" w:styleId="IntenseEmphasis">
    <w:name w:val="Intense Emphasis"/>
    <w:basedOn w:val="DefaultParagraphFont"/>
    <w:uiPriority w:val="21"/>
    <w:qFormat/>
    <w:rsid w:val="00AB22B3"/>
    <w:rPr>
      <w:i/>
      <w:iCs/>
      <w:color w:val="2F5496" w:themeColor="accent1" w:themeShade="BF"/>
    </w:rPr>
  </w:style>
  <w:style w:type="paragraph" w:styleId="IntenseQuote">
    <w:name w:val="Intense Quote"/>
    <w:basedOn w:val="Normal"/>
    <w:next w:val="Normal"/>
    <w:link w:val="IntenseQuoteChar"/>
    <w:uiPriority w:val="30"/>
    <w:qFormat/>
    <w:rsid w:val="00AB2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2B3"/>
    <w:rPr>
      <w:i/>
      <w:iCs/>
      <w:color w:val="2F5496" w:themeColor="accent1" w:themeShade="BF"/>
    </w:rPr>
  </w:style>
  <w:style w:type="character" w:styleId="IntenseReference">
    <w:name w:val="Intense Reference"/>
    <w:basedOn w:val="DefaultParagraphFont"/>
    <w:uiPriority w:val="32"/>
    <w:qFormat/>
    <w:rsid w:val="00AB22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L1F23BSCS0061 - Aneeq Ur Rehman Ijaz</dc:creator>
  <cp:keywords/>
  <dc:description/>
  <cp:lastModifiedBy>L1F23BSCS0061 - Aneeq Ur Rehman Ijaz</cp:lastModifiedBy>
  <cp:revision>1</cp:revision>
  <dcterms:created xsi:type="dcterms:W3CDTF">2026-10-30T11:30:00Z</dcterms:created>
  <dcterms:modified xsi:type="dcterms:W3CDTF">2026-10-30T11:51:00Z</dcterms:modified>
</cp:coreProperties>
</file>