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ELECTRICAL SERVICES</w:t>
      </w:r>
      <w:r w:rsidDel="00000000" w:rsidR="00000000" w:rsidRPr="00000000">
        <w:rPr>
          <w:rtl w:val="0"/>
        </w:rPr>
        <w:t xml:space="preserve"> — 2023–24</w:t>
      </w:r>
    </w:p>
    <w:tbl>
      <w:tblPr>
        <w:tblStyle w:val="Table1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460"/>
        <w:gridCol w:w="1580"/>
        <w:gridCol w:w="1235"/>
        <w:tblGridChange w:id="0">
          <w:tblGrid>
            <w:gridCol w:w="2750"/>
            <w:gridCol w:w="1460"/>
            <w:gridCol w:w="158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$50k–$200k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$200k–$500k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&gt;$500k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Total Expenses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51%–68%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59%–75%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75%–86%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67%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81%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Cost of Sales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22%–34%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26%–36%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30%–41%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Labour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21%–35%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17%–30%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23%–34%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Motor Vehicle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6%–10%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4%–7%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3%–4%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PLUMBING SERVICES</w:t>
      </w:r>
      <w:r w:rsidDel="00000000" w:rsidR="00000000" w:rsidRPr="00000000">
        <w:rPr>
          <w:rtl w:val="0"/>
        </w:rPr>
        <w:t xml:space="preserve"> — 2023–24</w:t>
      </w:r>
    </w:p>
    <w:tbl>
      <w:tblPr>
        <w:tblStyle w:val="Table2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460"/>
        <w:gridCol w:w="1580"/>
        <w:gridCol w:w="1235"/>
        <w:tblGridChange w:id="0">
          <w:tblGrid>
            <w:gridCol w:w="2750"/>
            <w:gridCol w:w="1460"/>
            <w:gridCol w:w="158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$50k–$150k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$150k–$600k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&gt;$600k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Total Expenses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50%–66%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59%–74%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75%–86%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58%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Cost of Sales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20%–33%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26%–35%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29%–38%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Labour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21%–34%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16%–27%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23%–33%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Motor Vehicle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7%–11%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5%–7%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3%–5%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CARPENTRY SERVICES</w:t>
      </w:r>
      <w:r w:rsidDel="00000000" w:rsidR="00000000" w:rsidRPr="00000000">
        <w:rPr>
          <w:rtl w:val="0"/>
        </w:rPr>
        <w:t xml:space="preserve"> — 2023–24</w:t>
      </w:r>
    </w:p>
    <w:tbl>
      <w:tblPr>
        <w:tblStyle w:val="Table3"/>
        <w:tblW w:w="6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445"/>
        <w:gridCol w:w="1565"/>
        <w:gridCol w:w="1235"/>
        <w:tblGridChange w:id="0">
          <w:tblGrid>
            <w:gridCol w:w="2750"/>
            <w:gridCol w:w="1445"/>
            <w:gridCol w:w="1565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$50k–$110k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$110k–$400k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&gt;$400k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Total Expenses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32%–50%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46%–66%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76%–87%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41%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56%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81%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Labour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24%–39%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21%–35%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27%–43%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Motor Vehicle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8%–12%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5%–8%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2%–4%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PAINTING SERVICES</w:t>
      </w:r>
      <w:r w:rsidDel="00000000" w:rsidR="00000000" w:rsidRPr="00000000">
        <w:rPr>
          <w:rtl w:val="0"/>
        </w:rPr>
        <w:t xml:space="preserve"> — 2023–24</w:t>
      </w:r>
    </w:p>
    <w:tbl>
      <w:tblPr>
        <w:tblStyle w:val="Table4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460"/>
        <w:gridCol w:w="1580"/>
        <w:gridCol w:w="1235"/>
        <w:tblGridChange w:id="0">
          <w:tblGrid>
            <w:gridCol w:w="2750"/>
            <w:gridCol w:w="1460"/>
            <w:gridCol w:w="158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$50k–$150k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$150k–$600k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&gt;$600k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Total Expenses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36%–51%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54%–71%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74%–86%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43%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63%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Cost of Sales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13%–19%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14%–21%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14%–21%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Labour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22%–35%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26%–40%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36%–49%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Motor Vehicle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7%–11%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4%–6%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2%–4%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HVAC (Air Conditioning, Refrigeration &amp; Heating)</w:t>
      </w:r>
      <w:r w:rsidDel="00000000" w:rsidR="00000000" w:rsidRPr="00000000">
        <w:rPr>
          <w:rtl w:val="0"/>
        </w:rPr>
        <w:t xml:space="preserve"> — 2023–24</w:t>
      </w:r>
    </w:p>
    <w:tbl>
      <w:tblPr>
        <w:tblStyle w:val="Table5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460"/>
        <w:gridCol w:w="1580"/>
        <w:gridCol w:w="1235"/>
        <w:tblGridChange w:id="0">
          <w:tblGrid>
            <w:gridCol w:w="2750"/>
            <w:gridCol w:w="1460"/>
            <w:gridCol w:w="158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$50k–$150k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$150k–$600k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&gt;$600k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Total Expenses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54%–73%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65%–78%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79%–89%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63%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72%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84%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Cost of Sales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26%–45%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34%–49%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41%–53%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Rent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4%–8%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3%–6%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2%–3%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Motor Vehicle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7%–10%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4%–6%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2%–4%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ROOFING SERVICES</w:t>
      </w:r>
      <w:r w:rsidDel="00000000" w:rsidR="00000000" w:rsidRPr="00000000">
        <w:rPr>
          <w:rtl w:val="0"/>
        </w:rPr>
        <w:t xml:space="preserve"> — 2023–24</w:t>
      </w:r>
    </w:p>
    <w:tbl>
      <w:tblPr>
        <w:tblStyle w:val="Table6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460"/>
        <w:gridCol w:w="1580"/>
        <w:gridCol w:w="1235"/>
        <w:tblGridChange w:id="0">
          <w:tblGrid>
            <w:gridCol w:w="2750"/>
            <w:gridCol w:w="1460"/>
            <w:gridCol w:w="158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$50k–$325k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$325k–$900k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&gt;$900k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Total Expenses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43%–63%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65%–80%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80%–89%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53%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72%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84%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Labour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20%–33%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22%–35%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23%–33%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Motor Vehicle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6%–10%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4%–6%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2%–3%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ALARM SYSTEMS INSTALLATION — FIRE &amp; SECURITY</w:t>
      </w:r>
      <w:r w:rsidDel="00000000" w:rsidR="00000000" w:rsidRPr="00000000">
        <w:rPr>
          <w:rtl w:val="0"/>
        </w:rPr>
        <w:t xml:space="preserve"> — 2023–24</w:t>
      </w:r>
    </w:p>
    <w:tbl>
      <w:tblPr>
        <w:tblStyle w:val="Table7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460"/>
        <w:gridCol w:w="1580"/>
        <w:gridCol w:w="1235"/>
        <w:tblGridChange w:id="0">
          <w:tblGrid>
            <w:gridCol w:w="2750"/>
            <w:gridCol w:w="1460"/>
            <w:gridCol w:w="158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$50k–$150k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$150k–$600k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&gt;$600k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Total Expenses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53%–71%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59%–76%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76%–87%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62%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67%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81%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Cost of Sales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20%–40%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27%–41%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31%–43%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Labour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23%–39%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17%–31%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22%–36%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Rent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6%–9%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3%–6%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2%–3%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Motor Vehicle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6%–10%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5%–7%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2%–4%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AUTOMOTIVE ELECTRICAL</w:t>
      </w:r>
      <w:r w:rsidDel="00000000" w:rsidR="00000000" w:rsidRPr="00000000">
        <w:rPr>
          <w:rtl w:val="0"/>
        </w:rPr>
        <w:t xml:space="preserve"> — 2023–24</w:t>
      </w:r>
    </w:p>
    <w:tbl>
      <w:tblPr>
        <w:tblStyle w:val="Table8"/>
        <w:tblW w:w="7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1460"/>
        <w:gridCol w:w="1580"/>
        <w:gridCol w:w="1235"/>
        <w:tblGridChange w:id="0">
          <w:tblGrid>
            <w:gridCol w:w="3110"/>
            <w:gridCol w:w="1460"/>
            <w:gridCol w:w="158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$50k–$250k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$250k–$750k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&gt;$750k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Cost of Sales / Turnover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28%–42%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33%–43%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37%–46%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Average 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38%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41%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Total Expenses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58%–74%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65%–80%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79%–87%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Average Total Expenses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66%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73%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83%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Labour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19%–29%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16%–25%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20%–28%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Rent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7%–12%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5%–8%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3%–5%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Motor Vehicle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5%–8%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3%–5%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2%–3%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CONCRETING SERVICES</w:t>
      </w:r>
      <w:r w:rsidDel="00000000" w:rsidR="00000000" w:rsidRPr="00000000">
        <w:rPr>
          <w:rtl w:val="0"/>
        </w:rPr>
        <w:t xml:space="preserve"> — 2023–24</w:t>
      </w:r>
    </w:p>
    <w:tbl>
      <w:tblPr>
        <w:tblStyle w:val="Table9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460"/>
        <w:gridCol w:w="1580"/>
        <w:gridCol w:w="1235"/>
        <w:tblGridChange w:id="0">
          <w:tblGrid>
            <w:gridCol w:w="2750"/>
            <w:gridCol w:w="1460"/>
            <w:gridCol w:w="158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$50k–$200k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$200k–$500k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&gt;$500k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Total Expenses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38%–59%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63%–77%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76%–87%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48%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81%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Motor Vehicle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7%–12%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5%–8%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3%–5%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BRICKLAYING SERVICES</w:t>
      </w:r>
      <w:r w:rsidDel="00000000" w:rsidR="00000000" w:rsidRPr="00000000">
        <w:rPr>
          <w:rtl w:val="0"/>
        </w:rPr>
        <w:t xml:space="preserve"> — 2023–24</w:t>
      </w:r>
    </w:p>
    <w:tbl>
      <w:tblPr>
        <w:tblStyle w:val="Table10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460"/>
        <w:gridCol w:w="1580"/>
        <w:gridCol w:w="1235"/>
        <w:tblGridChange w:id="0">
          <w:tblGrid>
            <w:gridCol w:w="2750"/>
            <w:gridCol w:w="1460"/>
            <w:gridCol w:w="158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$50k–$150k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$150k–$350k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&gt;$350k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Total Expenses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29%–46%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51%–68%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70%–84%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38%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77%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Labour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23%–38%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29%–43%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35%–49%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Motor Vehicle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7%–11%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5%–7%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3%–4%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BLOCKLAYING SERVICES</w:t>
      </w:r>
      <w:r w:rsidDel="00000000" w:rsidR="00000000" w:rsidRPr="00000000">
        <w:rPr>
          <w:rtl w:val="0"/>
        </w:rPr>
        <w:t xml:space="preserve"> — 2023–24</w:t>
      </w:r>
    </w:p>
    <w:tbl>
      <w:tblPr>
        <w:tblStyle w:val="Table11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460"/>
        <w:gridCol w:w="1580"/>
        <w:gridCol w:w="1235"/>
        <w:tblGridChange w:id="0">
          <w:tblGrid>
            <w:gridCol w:w="2750"/>
            <w:gridCol w:w="1460"/>
            <w:gridCol w:w="158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$75k–$155k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$155k–$500k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&gt;$500k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Total Expenses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38%–57%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58%–71%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78%–88%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47%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65%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83%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Motor Vehicle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7%–10%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6%–9%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2%–4%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CEMENT RENDERING</w:t>
      </w:r>
      <w:r w:rsidDel="00000000" w:rsidR="00000000" w:rsidRPr="00000000">
        <w:rPr>
          <w:rtl w:val="0"/>
        </w:rPr>
        <w:t xml:space="preserve"> — 2023–24</w:t>
      </w:r>
    </w:p>
    <w:tbl>
      <w:tblPr>
        <w:tblStyle w:val="Table12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460"/>
        <w:gridCol w:w="1580"/>
        <w:gridCol w:w="1235"/>
        <w:tblGridChange w:id="0">
          <w:tblGrid>
            <w:gridCol w:w="2750"/>
            <w:gridCol w:w="1460"/>
            <w:gridCol w:w="158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$50k–$150k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$150k–$400k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&gt;$400k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Total Expenses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37%–52%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61%–77%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75%–89%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45%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69%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82%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Labour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20%–32%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25%–38%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32%–44%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Motor Vehicle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7%–11%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5%–7%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2%–4%</w:t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PLASTERING &amp; CEILING SERVICES</w:t>
      </w:r>
      <w:r w:rsidDel="00000000" w:rsidR="00000000" w:rsidRPr="00000000">
        <w:rPr>
          <w:rtl w:val="0"/>
        </w:rPr>
        <w:t xml:space="preserve"> — 2023–24</w:t>
      </w:r>
    </w:p>
    <w:tbl>
      <w:tblPr>
        <w:tblStyle w:val="Table13"/>
        <w:tblW w:w="6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460"/>
        <w:gridCol w:w="1430"/>
        <w:gridCol w:w="1235"/>
        <w:tblGridChange w:id="0">
          <w:tblGrid>
            <w:gridCol w:w="2750"/>
            <w:gridCol w:w="1460"/>
            <w:gridCol w:w="143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$50k–$300k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$300k–$1M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&gt;$1M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Total Expenses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35%–55%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68%–82%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84%–93%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45%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88%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Cost of Sales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12%–22%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19%–29%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24%–33%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Labour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24%–40%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30%–45%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34%–50%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Motor Vehicle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7%–10%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3%–5%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1%–2%</w:t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TILING SERVICES — FLOOR &amp; WALL</w:t>
      </w:r>
      <w:r w:rsidDel="00000000" w:rsidR="00000000" w:rsidRPr="00000000">
        <w:rPr>
          <w:rtl w:val="0"/>
        </w:rPr>
        <w:t xml:space="preserve"> — 2023–24</w:t>
      </w:r>
    </w:p>
    <w:tbl>
      <w:tblPr>
        <w:tblStyle w:val="Table14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460"/>
        <w:gridCol w:w="1580"/>
        <w:gridCol w:w="1235"/>
        <w:tblGridChange w:id="0">
          <w:tblGrid>
            <w:gridCol w:w="2750"/>
            <w:gridCol w:w="1460"/>
            <w:gridCol w:w="158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$50k–$150k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$150k–$600k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&gt;$600k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Total Expenses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36%–52%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53%–71%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79%–90%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44%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62%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84%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Cost of Sales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12%–19%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14%–21%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15%–25%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Motor Vehicle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7%–11%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5%–7%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2%–3%</w:t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CARPET LAYING SERVICES</w:t>
      </w:r>
      <w:r w:rsidDel="00000000" w:rsidR="00000000" w:rsidRPr="00000000">
        <w:rPr>
          <w:rtl w:val="0"/>
        </w:rPr>
        <w:t xml:space="preserve"> — 2023–24</w:t>
      </w:r>
    </w:p>
    <w:tbl>
      <w:tblPr>
        <w:tblStyle w:val="Table15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460"/>
        <w:gridCol w:w="1580"/>
        <w:gridCol w:w="1235"/>
        <w:tblGridChange w:id="0">
          <w:tblGrid>
            <w:gridCol w:w="2750"/>
            <w:gridCol w:w="1460"/>
            <w:gridCol w:w="158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$50k–$100k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$100k–$250k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&gt;$250k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Total Expenses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32%–45%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37%–55%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60%–79%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39%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46%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Labour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26%–38%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21%–34%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26%–42%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Motor Vehicle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8%–11%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6%–9%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3%–5%</w:t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TIMBER FLOOR SANDING</w:t>
      </w:r>
      <w:r w:rsidDel="00000000" w:rsidR="00000000" w:rsidRPr="00000000">
        <w:rPr>
          <w:rtl w:val="0"/>
        </w:rPr>
        <w:t xml:space="preserve"> — 2023–24</w:t>
      </w:r>
    </w:p>
    <w:tbl>
      <w:tblPr>
        <w:tblStyle w:val="Table16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460"/>
        <w:gridCol w:w="1580"/>
        <w:gridCol w:w="1235"/>
        <w:tblGridChange w:id="0">
          <w:tblGrid>
            <w:gridCol w:w="2750"/>
            <w:gridCol w:w="1460"/>
            <w:gridCol w:w="158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$50k–$100k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$100k–$200k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&gt;$200k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Total Expenses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42%–56%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44%–62%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59%–78%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49%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53%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68%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Cost of Sales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17%–26%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19%–27%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20%–28%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Motor Vehicle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7%–12%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6%–9%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4%–6%</w:t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GLAZING SERVICES</w:t>
      </w:r>
      <w:r w:rsidDel="00000000" w:rsidR="00000000" w:rsidRPr="00000000">
        <w:rPr>
          <w:rtl w:val="0"/>
        </w:rPr>
        <w:t xml:space="preserve"> — 2023–24</w:t>
      </w:r>
    </w:p>
    <w:tbl>
      <w:tblPr>
        <w:tblStyle w:val="Table17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460"/>
        <w:gridCol w:w="1580"/>
        <w:gridCol w:w="1235"/>
        <w:tblGridChange w:id="0">
          <w:tblGrid>
            <w:gridCol w:w="2750"/>
            <w:gridCol w:w="1460"/>
            <w:gridCol w:w="158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$50k–$200k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$200k–$600k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&gt;$600k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Total Expenses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46%–65%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62%–76%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77%–88%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56%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69%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83%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Cost of Sales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19%–36%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28%–44%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36%–47%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Rent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4%–8%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4%–7%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3%–4%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Motor Vehicle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7%–10%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4%–6%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2%–4%</w:t>
            </w:r>
          </w:p>
        </w:tc>
      </w:tr>
    </w:tbl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CABINET MAKERS</w:t>
      </w:r>
      <w:r w:rsidDel="00000000" w:rsidR="00000000" w:rsidRPr="00000000">
        <w:rPr>
          <w:rtl w:val="0"/>
        </w:rPr>
        <w:t xml:space="preserve"> — 2023–24</w:t>
      </w:r>
    </w:p>
    <w:tbl>
      <w:tblPr>
        <w:tblStyle w:val="Table18"/>
        <w:tblW w:w="7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580"/>
        <w:gridCol w:w="1580"/>
        <w:gridCol w:w="1235"/>
        <w:tblGridChange w:id="0">
          <w:tblGrid>
            <w:gridCol w:w="2750"/>
            <w:gridCol w:w="1580"/>
            <w:gridCol w:w="158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$100k–$300k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$300k–$900k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&gt;$900k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Total Expenses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53%–71%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72%–84%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82%–90%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62%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78%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86%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Cost of Sales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21%–40%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34%–45%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38%–48%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Labour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18%–30%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16%–28%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22%–32%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Rent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7%–11%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5%–7%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3%–5%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Motor Vehicle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5%–8%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3%–4%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1%–2%</w:t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LANDSCAPE CONSTRUCTION</w:t>
      </w:r>
      <w:r w:rsidDel="00000000" w:rsidR="00000000" w:rsidRPr="00000000">
        <w:rPr>
          <w:rtl w:val="0"/>
        </w:rPr>
        <w:t xml:space="preserve"> — 2023–24</w:t>
      </w:r>
    </w:p>
    <w:tbl>
      <w:tblPr>
        <w:tblStyle w:val="Table19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460"/>
        <w:gridCol w:w="1580"/>
        <w:gridCol w:w="1235"/>
        <w:tblGridChange w:id="0">
          <w:tblGrid>
            <w:gridCol w:w="2750"/>
            <w:gridCol w:w="1460"/>
            <w:gridCol w:w="158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$50k–$200k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$200k–$500k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&gt;$500k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Total Expenses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46%–64%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63%–77%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76%–86%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55%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81%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Cost of Sales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15%–30%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24%–36%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27%–38%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Labour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18%–29%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17%–28%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24%–34%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Motor Vehicle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7%–11%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4%–7%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3%–5%</w:t>
            </w:r>
          </w:p>
        </w:tc>
      </w:tr>
    </w:tbl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FENCE CONSTRUCTION</w:t>
      </w:r>
      <w:r w:rsidDel="00000000" w:rsidR="00000000" w:rsidRPr="00000000">
        <w:rPr>
          <w:rtl w:val="0"/>
        </w:rPr>
        <w:t xml:space="preserve"> — 2023–24</w:t>
      </w:r>
    </w:p>
    <w:tbl>
      <w:tblPr>
        <w:tblStyle w:val="Table20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460"/>
        <w:gridCol w:w="1580"/>
        <w:gridCol w:w="1235"/>
        <w:tblGridChange w:id="0">
          <w:tblGrid>
            <w:gridCol w:w="2750"/>
            <w:gridCol w:w="1460"/>
            <w:gridCol w:w="158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$50k–$250k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$250k–$400k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&gt;$400k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Total Expenses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59%–71%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66%–77%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75%–85%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65%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72%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Cost of Sales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27%–45%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33%–47%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38%–49%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Labour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16%–25%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14%–23%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16%–26%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Motor Vehicle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6%–9%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4%–7%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3%–5%</w:t>
            </w:r>
          </w:p>
        </w:tc>
      </w:tr>
    </w:tbl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PEST CONTROL SERVICES</w:t>
      </w:r>
      <w:r w:rsidDel="00000000" w:rsidR="00000000" w:rsidRPr="00000000">
        <w:rPr>
          <w:rtl w:val="0"/>
        </w:rPr>
        <w:t xml:space="preserve"> — 2023–24</w:t>
      </w:r>
    </w:p>
    <w:tbl>
      <w:tblPr>
        <w:tblStyle w:val="Table21"/>
        <w:tblW w:w="7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1460"/>
        <w:gridCol w:w="1580"/>
        <w:gridCol w:w="1235"/>
        <w:tblGridChange w:id="0">
          <w:tblGrid>
            <w:gridCol w:w="2750"/>
            <w:gridCol w:w="1460"/>
            <w:gridCol w:w="158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$50k–$150k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$150k–$400k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&gt;$400k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Total Expenses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43%–62%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45%–66%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64%–81%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52%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55%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73%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Labour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28%–40%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20%–38%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25%–38%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Motor Vehicle /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9%–13%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6%–9%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5%–7%</w:t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