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 Metadata Catalog — Business Metadata Template</w:t>
      </w:r>
    </w:p>
    <w:p>
      <w:r>
        <w:rPr>
          <w:i/>
        </w:rPr>
        <w:t>Fill the two tables below to add BUSINESS metadata to the catalog. Technical metadata (data types, schemas, SQL, lineage) is harvested automatically and must not be entered here. Keep the header rows exactly as written — the catalog matches on them.</w:t>
      </w:r>
    </w:p>
    <w:p>
      <w:pPr>
        <w:pStyle w:val="Heading2"/>
      </w:pPr>
      <w:r>
        <w:t>Rules</w:t>
      </w:r>
    </w:p>
    <w:p>
      <w:pPr>
        <w:pStyle w:val="ListBullet"/>
      </w:pPr>
      <w:r>
        <w:t>platform_id must match a registered source (e.g. oracle_prod, mssql_risk).</w:t>
      </w:r>
    </w:p>
    <w:p>
      <w:pPr>
        <w:pStyle w:val="ListBullet"/>
      </w:pPr>
      <w:r>
        <w:t>schema + object + column must match the real database object names.</w:t>
      </w:r>
    </w:p>
    <w:p>
      <w:pPr>
        <w:pStyle w:val="ListBullet"/>
      </w:pPr>
      <w:r>
        <w:t>Leave a cell blank to leave that field unchanged.</w:t>
      </w:r>
    </w:p>
    <w:p>
      <w:pPr>
        <w:pStyle w:val="ListBullet"/>
      </w:pPr>
      <w:r>
        <w:t>Business descriptions never overwrite technical descriptions.</w:t>
      </w:r>
    </w:p>
    <w:p>
      <w:pPr>
        <w:pStyle w:val="ListBullet"/>
      </w:pPr>
      <w:r>
        <w:t>Sensitivity: one of PII, CONFIDENTIAL, INTERNAL, PUBLIC.</w:t>
      </w:r>
    </w:p>
    <w:p>
      <w:pPr>
        <w:pStyle w:val="Heading2"/>
      </w:pPr>
      <w:r>
        <w:t>Datasets</w:t>
      </w:r>
    </w:p>
    <w:p>
      <w:r>
        <w:t>Table / view level metadata.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platform_id</w:t>
            </w:r>
          </w:p>
        </w:tc>
        <w:tc>
          <w:tcPr>
            <w:tcW w:type="dxa" w:w="1440"/>
          </w:tcPr>
          <w:p>
            <w:r>
              <w:rPr>
                <w:b/>
                <w:sz w:val="18"/>
              </w:rPr>
              <w:t>schema</w:t>
            </w:r>
          </w:p>
        </w:tc>
        <w:tc>
          <w:tcPr>
            <w:tcW w:type="dxa" w:w="1440"/>
          </w:tcPr>
          <w:p>
            <w:r>
              <w:rPr>
                <w:b/>
                <w:sz w:val="18"/>
              </w:rPr>
              <w:t>object</w:t>
            </w:r>
          </w:p>
        </w:tc>
        <w:tc>
          <w:tcPr>
            <w:tcW w:type="dxa" w:w="1440"/>
          </w:tcPr>
          <w:p>
            <w:r>
              <w:rPr>
                <w:b/>
                <w:sz w:val="18"/>
              </w:rPr>
              <w:t>business_description</w:t>
            </w:r>
          </w:p>
        </w:tc>
        <w:tc>
          <w:tcPr>
            <w:tcW w:type="dxa" w:w="1440"/>
          </w:tcPr>
          <w:p>
            <w:r>
              <w:rPr>
                <w:b/>
                <w:sz w:val="18"/>
              </w:rPr>
              <w:t>owner</w:t>
            </w:r>
          </w:p>
        </w:tc>
        <w:tc>
          <w:tcPr>
            <w:tcW w:type="dxa" w:w="1440"/>
          </w:tcPr>
          <w:p>
            <w:r>
              <w:rPr>
                <w:b/>
                <w:sz w:val="18"/>
              </w:rPr>
              <w:t>tags</w:t>
            </w:r>
          </w:p>
        </w:tc>
      </w:tr>
      <w:tr>
        <w:tc>
          <w:tcPr>
            <w:tcW w:type="dxa" w:w="1440"/>
          </w:tcPr>
          <w:p>
            <w:r>
              <w:rPr>
                <w:color w:val="2563EB"/>
              </w:rPr>
              <w:t>oracle_prod</w:t>
            </w:r>
          </w:p>
        </w:tc>
        <w:tc>
          <w:tcPr>
            <w:tcW w:type="dxa" w:w="1440"/>
          </w:tcPr>
          <w:p>
            <w:r>
              <w:rPr>
                <w:color w:val="2563EB"/>
              </w:rPr>
              <w:t>IMDW</w:t>
            </w:r>
          </w:p>
        </w:tc>
        <w:tc>
          <w:tcPr>
            <w:tcW w:type="dxa" w:w="1440"/>
          </w:tcPr>
          <w:p>
            <w:r>
              <w:rPr>
                <w:color w:val="2563EB"/>
              </w:rPr>
              <w:t>GLD_POSITION_SUMMARY</w:t>
            </w:r>
          </w:p>
        </w:tc>
        <w:tc>
          <w:tcPr>
            <w:tcW w:type="dxa" w:w="1440"/>
          </w:tcPr>
          <w:p>
            <w:r>
              <w:rPr>
                <w:color w:val="2563EB"/>
              </w:rPr>
              <w:t>Daily position summary published to IMDW for reporting.</w:t>
            </w:r>
          </w:p>
        </w:tc>
        <w:tc>
          <w:tcPr>
            <w:tcW w:type="dxa" w:w="1440"/>
          </w:tcPr>
          <w:p>
            <w:r>
              <w:rPr>
                <w:color w:val="2563EB"/>
              </w:rPr>
              <w:t>aneesh.cp</w:t>
            </w:r>
          </w:p>
        </w:tc>
        <w:tc>
          <w:tcPr>
            <w:tcW w:type="dxa" w:w="1440"/>
          </w:tcPr>
          <w:p>
            <w:r>
              <w:rPr>
                <w:color w:val="2563EB"/>
              </w:rPr>
              <w:t>gold,reporting</w:t>
            </w:r>
          </w:p>
        </w:tc>
      </w:tr>
    </w:tbl>
    <w:p>
      <w:pPr>
        <w:pStyle w:val="Heading2"/>
      </w:pPr>
      <w:r>
        <w:t>Columns</w:t>
      </w:r>
    </w:p>
    <w:p>
      <w:r>
        <w:t>Column level metadata. The "column" header is what tells the catalog this table is column-level.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platform_id</w:t>
            </w:r>
          </w:p>
        </w:tc>
        <w:tc>
          <w:tcPr>
            <w:tcW w:type="dxa" w:w="1440"/>
          </w:tcPr>
          <w:p>
            <w:r>
              <w:rPr>
                <w:b/>
                <w:sz w:val="18"/>
              </w:rPr>
              <w:t>schema</w:t>
            </w:r>
          </w:p>
        </w:tc>
        <w:tc>
          <w:tcPr>
            <w:tcW w:type="dxa" w:w="1440"/>
          </w:tcPr>
          <w:p>
            <w:r>
              <w:rPr>
                <w:b/>
                <w:sz w:val="18"/>
              </w:rPr>
              <w:t>object</w:t>
            </w:r>
          </w:p>
        </w:tc>
        <w:tc>
          <w:tcPr>
            <w:tcW w:type="dxa" w:w="1440"/>
          </w:tcPr>
          <w:p>
            <w:r>
              <w:rPr>
                <w:b/>
                <w:sz w:val="18"/>
              </w:rPr>
              <w:t>column</w:t>
            </w:r>
          </w:p>
        </w:tc>
        <w:tc>
          <w:tcPr>
            <w:tcW w:type="dxa" w:w="1440"/>
          </w:tcPr>
          <w:p>
            <w:r>
              <w:rPr>
                <w:b/>
                <w:sz w:val="18"/>
              </w:rPr>
              <w:t>business_description</w:t>
            </w:r>
          </w:p>
        </w:tc>
        <w:tc>
          <w:tcPr>
            <w:tcW w:type="dxa" w:w="1440"/>
          </w:tcPr>
          <w:p>
            <w:r>
              <w:rPr>
                <w:b/>
                <w:sz w:val="18"/>
              </w:rPr>
              <w:t>sensitivity</w:t>
            </w:r>
          </w:p>
        </w:tc>
      </w:tr>
      <w:tr>
        <w:tc>
          <w:tcPr>
            <w:tcW w:type="dxa" w:w="1440"/>
          </w:tcPr>
          <w:p>
            <w:r>
              <w:rPr>
                <w:color w:val="2563EB"/>
              </w:rPr>
              <w:t>oracle_prod</w:t>
            </w:r>
          </w:p>
        </w:tc>
        <w:tc>
          <w:tcPr>
            <w:tcW w:type="dxa" w:w="1440"/>
          </w:tcPr>
          <w:p>
            <w:r>
              <w:rPr>
                <w:color w:val="2563EB"/>
              </w:rPr>
              <w:t>IMDW</w:t>
            </w:r>
          </w:p>
        </w:tc>
        <w:tc>
          <w:tcPr>
            <w:tcW w:type="dxa" w:w="1440"/>
          </w:tcPr>
          <w:p>
            <w:r>
              <w:rPr>
                <w:color w:val="2563EB"/>
              </w:rPr>
              <w:t>GLD_POSITION_SUMMARY</w:t>
            </w:r>
          </w:p>
        </w:tc>
        <w:tc>
          <w:tcPr>
            <w:tcW w:type="dxa" w:w="1440"/>
          </w:tcPr>
          <w:p>
            <w:r>
              <w:rPr>
                <w:color w:val="2563EB"/>
              </w:rPr>
              <w:t>total_mkt_value</w:t>
            </w:r>
          </w:p>
        </w:tc>
        <w:tc>
          <w:tcPr>
            <w:tcW w:type="dxa" w:w="1440"/>
          </w:tcPr>
          <w:p>
            <w:r>
              <w:rPr>
                <w:color w:val="2563EB"/>
              </w:rPr>
              <w:t>Sum of market value across all positions for the account.</w:t>
            </w:r>
          </w:p>
        </w:tc>
        <w:tc>
          <w:tcPr>
            <w:tcW w:type="dxa" w:w="1440"/>
          </w:tcPr>
          <w:p>
            <w:r>
              <w:rPr>
                <w:color w:val="2563EB"/>
              </w:rPr>
              <w:t>CONFIDENTIAL</w:t>
            </w:r>
          </w:p>
        </w:tc>
      </w:tr>
    </w:tbl>
    <w:p/>
    <w:p>
      <w:r>
        <w:rPr>
          <w:i/>
        </w:rPr>
        <w:t>The blue example rows are illustrative — replace or delete them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