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F026A" w14:textId="2AF47615" w:rsidR="00EA4415" w:rsidRDefault="00B13A41">
      <w:r w:rsidRPr="00B13A41">
        <w:rPr>
          <w:noProof/>
        </w:rPr>
        <w:drawing>
          <wp:inline distT="0" distB="0" distL="0" distR="0" wp14:anchorId="5A948638" wp14:editId="3CE25571">
            <wp:extent cx="5731510" cy="1858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E5F" w14:textId="5DBBBB46" w:rsidR="00B13A41" w:rsidRPr="00B13A41" w:rsidRDefault="00B13A41">
      <w:pPr>
        <w:rPr>
          <w:b/>
          <w:bCs/>
        </w:rPr>
      </w:pPr>
      <w:r w:rsidRPr="00B13A41">
        <w:rPr>
          <w:b/>
          <w:bCs/>
        </w:rPr>
        <w:t xml:space="preserve">Semantic analysis describes the process of understanding natural language–the way that humans communicate–based on meaning and </w:t>
      </w:r>
      <w:proofErr w:type="spellStart"/>
      <w:r w:rsidRPr="00B13A41">
        <w:rPr>
          <w:b/>
          <w:bCs/>
        </w:rPr>
        <w:t>contex</w:t>
      </w:r>
      <w:proofErr w:type="spellEnd"/>
    </w:p>
    <w:p w14:paraId="0A58F581" w14:textId="6DEAE4FD" w:rsidR="00B13A41" w:rsidRDefault="00B13A41">
      <w:r>
        <w:rPr>
          <w:noProof/>
        </w:rPr>
        <w:drawing>
          <wp:inline distT="0" distB="0" distL="0" distR="0" wp14:anchorId="4F63D7BE" wp14:editId="445869F7">
            <wp:extent cx="5731510" cy="2834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130" w14:textId="3DB0F720" w:rsidR="005451CD" w:rsidRDefault="005451CD">
      <w:r w:rsidRPr="005451CD">
        <w:drawing>
          <wp:inline distT="0" distB="0" distL="0" distR="0" wp14:anchorId="490563D6" wp14:editId="04338C33">
            <wp:extent cx="6645910" cy="3531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2CF6" w14:textId="77777777" w:rsidR="00B13A41" w:rsidRPr="00B13A41" w:rsidRDefault="00B13A41" w:rsidP="00B13A41">
      <w:pPr>
        <w:pStyle w:val="NoSpacing"/>
        <w:rPr>
          <w:sz w:val="24"/>
          <w:szCs w:val="24"/>
          <w:u w:val="single"/>
        </w:rPr>
      </w:pPr>
      <w:r w:rsidRPr="00B13A41">
        <w:rPr>
          <w:sz w:val="24"/>
          <w:szCs w:val="24"/>
          <w:u w:val="single"/>
        </w:rPr>
        <w:t>Semantic analysis is used in tools like</w:t>
      </w:r>
    </w:p>
    <w:p w14:paraId="4CDBD55D" w14:textId="0DCF4CB5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machine translations</w:t>
      </w:r>
    </w:p>
    <w:p w14:paraId="7D09F3DF" w14:textId="7AD1C42D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chatbots</w:t>
      </w:r>
    </w:p>
    <w:p w14:paraId="32C0B0BA" w14:textId="77777777" w:rsidR="00B13A41" w:rsidRP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lastRenderedPageBreak/>
        <w:t>search engines</w:t>
      </w:r>
    </w:p>
    <w:p w14:paraId="245D2F40" w14:textId="5C5FF6F8" w:rsidR="00B13A41" w:rsidRDefault="00B13A41" w:rsidP="00B13A41">
      <w:pPr>
        <w:pStyle w:val="NoSpacing"/>
        <w:numPr>
          <w:ilvl w:val="0"/>
          <w:numId w:val="2"/>
        </w:numPr>
        <w:rPr>
          <w:sz w:val="24"/>
          <w:szCs w:val="24"/>
        </w:rPr>
      </w:pPr>
      <w:r w:rsidRPr="00B13A41">
        <w:rPr>
          <w:sz w:val="24"/>
          <w:szCs w:val="24"/>
        </w:rPr>
        <w:t>text analytics</w:t>
      </w:r>
    </w:p>
    <w:p w14:paraId="68927569" w14:textId="55AF3DDF" w:rsidR="00B13A41" w:rsidRDefault="00B13A41" w:rsidP="00B13A41">
      <w:pPr>
        <w:pStyle w:val="NoSpacing"/>
        <w:rPr>
          <w:sz w:val="24"/>
          <w:szCs w:val="24"/>
        </w:rPr>
      </w:pPr>
    </w:p>
    <w:p w14:paraId="3EE57019" w14:textId="030A51FE" w:rsidR="00B13A41" w:rsidRDefault="00B13A41" w:rsidP="00B13A41">
      <w:pPr>
        <w:pStyle w:val="NoSpacing"/>
        <w:rPr>
          <w:sz w:val="24"/>
          <w:szCs w:val="24"/>
        </w:rPr>
      </w:pPr>
    </w:p>
    <w:p w14:paraId="3DF827C2" w14:textId="5C2EEB74" w:rsidR="00B13A41" w:rsidRPr="00B13A41" w:rsidRDefault="00B13A41" w:rsidP="00B13A41">
      <w:pPr>
        <w:pStyle w:val="NoSpacing"/>
        <w:rPr>
          <w:b/>
          <w:bCs/>
          <w:sz w:val="24"/>
          <w:szCs w:val="24"/>
          <w:u w:val="single"/>
        </w:rPr>
      </w:pPr>
      <w:r w:rsidRPr="00B13A41">
        <w:rPr>
          <w:b/>
          <w:bCs/>
          <w:sz w:val="24"/>
          <w:szCs w:val="24"/>
          <w:u w:val="single"/>
        </w:rPr>
        <w:t>Types of Semantic associations: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8618"/>
      </w:tblGrid>
      <w:tr w:rsidR="00B13A41" w14:paraId="354A6449" w14:textId="77777777" w:rsidTr="00B13A41">
        <w:tc>
          <w:tcPr>
            <w:tcW w:w="1838" w:type="dxa"/>
          </w:tcPr>
          <w:p w14:paraId="34AA888C" w14:textId="2AA4162F" w:rsidR="00B13A41" w:rsidRPr="00733909" w:rsidRDefault="00B13A41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rStyle w:val="Strong"/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>Hyponymy</w:t>
            </w:r>
          </w:p>
        </w:tc>
        <w:tc>
          <w:tcPr>
            <w:tcW w:w="8618" w:type="dxa"/>
          </w:tcPr>
          <w:p w14:paraId="7A619EE8" w14:textId="77777777" w:rsidR="00B13A41" w:rsidRPr="00733909" w:rsidRDefault="00733909" w:rsidP="00B13A41">
            <w:pPr>
              <w:pStyle w:val="NoSpacing"/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>It illustrates the connection between a generic word and its occurrences</w:t>
            </w:r>
          </w:p>
          <w:p w14:paraId="7FA12A98" w14:textId="77777777" w:rsidR="00733909" w:rsidRPr="00733909" w:rsidRDefault="00733909" w:rsidP="00B13A41">
            <w:pPr>
              <w:pStyle w:val="NoSpacing"/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 xml:space="preserve">The generic term is known as </w:t>
            </w:r>
            <w:r w:rsidRPr="00733909"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  <w:t>hypernym</w:t>
            </w:r>
          </w:p>
          <w:p w14:paraId="36E2517E" w14:textId="77777777" w:rsidR="00733909" w:rsidRPr="00733909" w:rsidRDefault="00733909" w:rsidP="00B13A41">
            <w:pPr>
              <w:pStyle w:val="NoSpacing"/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733909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t xml:space="preserve">the occurrences are known as </w:t>
            </w:r>
            <w:r w:rsidRPr="00733909">
              <w:rPr>
                <w:rFonts w:ascii="Roboto" w:hAnsi="Roboto"/>
                <w:b/>
                <w:bCs/>
                <w:color w:val="000000"/>
                <w:sz w:val="24"/>
                <w:szCs w:val="24"/>
                <w:shd w:val="clear" w:color="auto" w:fill="FFFFFF"/>
              </w:rPr>
              <w:t>hyponyms</w:t>
            </w:r>
          </w:p>
          <w:p w14:paraId="0D4543E5" w14:textId="0AB2A964" w:rsidR="00733909" w:rsidRPr="00733909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noProof/>
                <w:sz w:val="24"/>
                <w:szCs w:val="24"/>
              </w:rPr>
              <w:drawing>
                <wp:inline distT="0" distB="0" distL="0" distR="0" wp14:anchorId="1BE624D3" wp14:editId="34DFF8E3">
                  <wp:extent cx="2986268" cy="1680310"/>
                  <wp:effectExtent l="0" t="0" r="5080" b="0"/>
                  <wp:docPr id="2" name="Picture 2" descr="Hyponymy and hypernymy - YouTu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yponymy and hypernymy - YouTu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393" cy="168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A41" w14:paraId="0577A544" w14:textId="77777777" w:rsidTr="00B13A41">
        <w:tc>
          <w:tcPr>
            <w:tcW w:w="1838" w:type="dxa"/>
          </w:tcPr>
          <w:p w14:paraId="01F611ED" w14:textId="20100492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Homonymy</w:t>
            </w:r>
          </w:p>
        </w:tc>
        <w:tc>
          <w:tcPr>
            <w:tcW w:w="8618" w:type="dxa"/>
          </w:tcPr>
          <w:p w14:paraId="581A5690" w14:textId="5B61474F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 xml:space="preserve">described as </w:t>
            </w:r>
            <w:r w:rsidRPr="00733909">
              <w:rPr>
                <w:b/>
                <w:bCs/>
                <w:sz w:val="24"/>
                <w:szCs w:val="24"/>
              </w:rPr>
              <w:t>words with the same spelling or form</w:t>
            </w:r>
            <w:r w:rsidRPr="00733909">
              <w:rPr>
                <w:sz w:val="24"/>
                <w:szCs w:val="24"/>
              </w:rPr>
              <w:t xml:space="preserve"> but </w:t>
            </w:r>
            <w:r w:rsidRPr="00733909">
              <w:rPr>
                <w:b/>
                <w:bCs/>
                <w:sz w:val="24"/>
                <w:szCs w:val="24"/>
              </w:rPr>
              <w:t>diverse and unconnected meanings</w:t>
            </w:r>
          </w:p>
        </w:tc>
      </w:tr>
      <w:tr w:rsidR="00B13A41" w14:paraId="372B3A24" w14:textId="77777777" w:rsidTr="00B13A41">
        <w:tc>
          <w:tcPr>
            <w:tcW w:w="1838" w:type="dxa"/>
          </w:tcPr>
          <w:p w14:paraId="5A0BC8BD" w14:textId="6DCB304C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Polysemy</w:t>
            </w:r>
          </w:p>
        </w:tc>
        <w:tc>
          <w:tcPr>
            <w:tcW w:w="8618" w:type="dxa"/>
          </w:tcPr>
          <w:p w14:paraId="1120ECDB" w14:textId="6D060CD7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polysemy has the same spelling but various and related meanings</w:t>
            </w:r>
          </w:p>
        </w:tc>
      </w:tr>
      <w:tr w:rsidR="00B13A41" w14:paraId="0BD2B620" w14:textId="77777777" w:rsidTr="00B13A41">
        <w:tc>
          <w:tcPr>
            <w:tcW w:w="1838" w:type="dxa"/>
          </w:tcPr>
          <w:p w14:paraId="106253D8" w14:textId="62174BCD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Meronomy</w:t>
            </w:r>
          </w:p>
        </w:tc>
        <w:tc>
          <w:tcPr>
            <w:tcW w:w="8618" w:type="dxa"/>
          </w:tcPr>
          <w:p w14:paraId="0C4B68AA" w14:textId="77777777" w:rsidR="00B13A41" w:rsidRPr="00733909" w:rsidRDefault="00733909" w:rsidP="00733909">
            <w:pPr>
              <w:pStyle w:val="NoSpacing"/>
            </w:pPr>
            <w:r w:rsidRPr="00733909">
              <w:t>logical arrangement of letters and words indicating a component portion of or member of anything.</w:t>
            </w:r>
          </w:p>
          <w:p w14:paraId="0EC7AFC3" w14:textId="77777777" w:rsidR="00733909" w:rsidRPr="00733909" w:rsidRDefault="00733909" w:rsidP="00733909">
            <w:pPr>
              <w:pStyle w:val="NoSpacing"/>
            </w:pPr>
            <w:r w:rsidRPr="00733909">
              <w:t>type of hierarchy that deals with part–whole relationships, in contrast to a taxonomy whose categorisation is based on discrete sets.</w:t>
            </w:r>
          </w:p>
          <w:p w14:paraId="131DB6D7" w14:textId="0D6AD782" w:rsidR="00733909" w:rsidRDefault="00733909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2EF6A9" wp14:editId="5CCD9DF6">
                  <wp:extent cx="3209692" cy="868205"/>
                  <wp:effectExtent l="0" t="0" r="0" b="8255"/>
                  <wp:docPr id="4" name="Picture 4" descr="5.1a: A meronomy is a hierarchy that uses the composition relation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5.1a: A meronomy is a hierarchy that uses the composition relation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7666" cy="873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A5EC2" w14:textId="12720BBA" w:rsidR="00F92DAF" w:rsidRDefault="00F92DAF" w:rsidP="00B13A41">
            <w:pPr>
              <w:pStyle w:val="NoSpacing"/>
              <w:rPr>
                <w:sz w:val="24"/>
                <w:szCs w:val="24"/>
              </w:rPr>
            </w:pPr>
          </w:p>
          <w:p w14:paraId="3C388A7B" w14:textId="046881C0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Tree is </w:t>
            </w:r>
            <w:proofErr w:type="spellStart"/>
            <w:r w:rsidRPr="00F92DAF">
              <w:rPr>
                <w:b/>
                <w:bCs/>
                <w:sz w:val="24"/>
                <w:szCs w:val="24"/>
              </w:rPr>
              <w:t>Holonym</w:t>
            </w:r>
            <w:proofErr w:type="spellEnd"/>
            <w:r w:rsidRPr="00F92D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of </w:t>
            </w:r>
            <w:proofErr w:type="spellStart"/>
            <w:proofErr w:type="gramStart"/>
            <w:r>
              <w:rPr>
                <w:sz w:val="24"/>
                <w:szCs w:val="24"/>
              </w:rPr>
              <w:t>Root,trunk</w:t>
            </w:r>
            <w:proofErr w:type="gramEnd"/>
            <w:r>
              <w:rPr>
                <w:sz w:val="24"/>
                <w:szCs w:val="24"/>
              </w:rPr>
              <w:t>,branch</w:t>
            </w:r>
            <w:proofErr w:type="spellEnd"/>
            <w:r>
              <w:rPr>
                <w:sz w:val="24"/>
                <w:szCs w:val="24"/>
              </w:rPr>
              <w:t xml:space="preserve"> and leaves</w:t>
            </w:r>
          </w:p>
          <w:p w14:paraId="3846503B" w14:textId="4DB6CC0F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Roots are </w:t>
            </w:r>
            <w:r w:rsidRPr="00F92DAF">
              <w:rPr>
                <w:b/>
                <w:bCs/>
                <w:sz w:val="24"/>
                <w:szCs w:val="24"/>
              </w:rPr>
              <w:t>Meronomy</w:t>
            </w:r>
            <w:r>
              <w:rPr>
                <w:sz w:val="24"/>
                <w:szCs w:val="24"/>
              </w:rPr>
              <w:t xml:space="preserve"> of Tree</w:t>
            </w:r>
          </w:p>
          <w:p w14:paraId="6419277E" w14:textId="77777777" w:rsidR="00F92DAF" w:rsidRDefault="00F92DAF" w:rsidP="00B13A41">
            <w:pPr>
              <w:pStyle w:val="NoSpacing"/>
              <w:rPr>
                <w:sz w:val="24"/>
                <w:szCs w:val="24"/>
              </w:rPr>
            </w:pPr>
          </w:p>
          <w:p w14:paraId="114C9C81" w14:textId="77777777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Computer is </w:t>
            </w:r>
            <w:proofErr w:type="spellStart"/>
            <w:r w:rsidRPr="00F92DAF">
              <w:rPr>
                <w:b/>
                <w:bCs/>
                <w:sz w:val="24"/>
                <w:szCs w:val="24"/>
              </w:rPr>
              <w:t>holonym</w:t>
            </w:r>
            <w:proofErr w:type="spellEnd"/>
            <w:r w:rsidRPr="00F92DAF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 Operating System</w:t>
            </w:r>
          </w:p>
          <w:p w14:paraId="27373400" w14:textId="3A3E91C4" w:rsidR="00F92DAF" w:rsidRDefault="00F92DAF" w:rsidP="00B13A41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Operating system is </w:t>
            </w:r>
            <w:r w:rsidRPr="00F92DAF">
              <w:rPr>
                <w:b/>
                <w:bCs/>
                <w:sz w:val="24"/>
                <w:szCs w:val="24"/>
              </w:rPr>
              <w:t xml:space="preserve">meronomy </w:t>
            </w:r>
            <w:r>
              <w:rPr>
                <w:sz w:val="24"/>
                <w:szCs w:val="24"/>
              </w:rPr>
              <w:t>of Computer</w:t>
            </w:r>
          </w:p>
        </w:tc>
      </w:tr>
      <w:tr w:rsidR="00B13A41" w14:paraId="6E1BA3E9" w14:textId="77777777" w:rsidTr="00B13A41">
        <w:tc>
          <w:tcPr>
            <w:tcW w:w="1838" w:type="dxa"/>
          </w:tcPr>
          <w:p w14:paraId="2DA1A019" w14:textId="333A3BBC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Antonymy</w:t>
            </w:r>
          </w:p>
        </w:tc>
        <w:tc>
          <w:tcPr>
            <w:tcW w:w="8618" w:type="dxa"/>
          </w:tcPr>
          <w:p w14:paraId="2C87BAF2" w14:textId="7866D773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relationship between two lexical items that include semantic components that are symmetric with respect to an axis</w:t>
            </w:r>
          </w:p>
        </w:tc>
      </w:tr>
      <w:tr w:rsidR="00B13A41" w14:paraId="7CFFF254" w14:textId="77777777" w:rsidTr="00B13A41">
        <w:tc>
          <w:tcPr>
            <w:tcW w:w="1838" w:type="dxa"/>
          </w:tcPr>
          <w:p w14:paraId="356C2538" w14:textId="751DBB18" w:rsidR="00B13A41" w:rsidRPr="00733909" w:rsidRDefault="00733909" w:rsidP="00B13A41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733909">
              <w:rPr>
                <w:b/>
                <w:bCs/>
                <w:sz w:val="24"/>
                <w:szCs w:val="24"/>
              </w:rPr>
              <w:t>Synonymy</w:t>
            </w:r>
          </w:p>
        </w:tc>
        <w:tc>
          <w:tcPr>
            <w:tcW w:w="8618" w:type="dxa"/>
          </w:tcPr>
          <w:p w14:paraId="10DCADB0" w14:textId="269CBE6B" w:rsidR="00B13A41" w:rsidRDefault="00733909" w:rsidP="00B13A41">
            <w:pPr>
              <w:pStyle w:val="NoSpacing"/>
              <w:rPr>
                <w:sz w:val="24"/>
                <w:szCs w:val="24"/>
              </w:rPr>
            </w:pPr>
            <w:r w:rsidRPr="00733909">
              <w:rPr>
                <w:sz w:val="24"/>
                <w:szCs w:val="24"/>
              </w:rPr>
              <w:t>denotes the relationship between two lexical elements that have different forms but express the same or a similar meaning.</w:t>
            </w:r>
          </w:p>
        </w:tc>
      </w:tr>
    </w:tbl>
    <w:p w14:paraId="08B7893C" w14:textId="77777777" w:rsidR="00733909" w:rsidRDefault="00733909" w:rsidP="00733909">
      <w:pPr>
        <w:pStyle w:val="NoSpacing"/>
        <w:ind w:left="720"/>
        <w:rPr>
          <w:sz w:val="24"/>
          <w:szCs w:val="24"/>
        </w:rPr>
      </w:pPr>
    </w:p>
    <w:p w14:paraId="3884185B" w14:textId="77777777" w:rsidR="00733909" w:rsidRDefault="00733909" w:rsidP="00733909">
      <w:pPr>
        <w:pStyle w:val="NoSpacing"/>
        <w:ind w:left="720"/>
        <w:rPr>
          <w:sz w:val="24"/>
          <w:szCs w:val="24"/>
        </w:rPr>
      </w:pPr>
    </w:p>
    <w:p w14:paraId="0F0B9969" w14:textId="724D6274" w:rsidR="00B13A41" w:rsidRDefault="00733909" w:rsidP="00733909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B5B808" wp14:editId="66966C3C">
            <wp:extent cx="3866369" cy="614091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889" cy="618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0A4D93" w14:textId="77777777" w:rsidR="00B20532" w:rsidRDefault="00B20532" w:rsidP="00733909">
      <w:pPr>
        <w:pStyle w:val="NoSpacing"/>
        <w:ind w:left="720"/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53AECDDD" w14:textId="77777777" w:rsidR="00B20532" w:rsidRDefault="00B20532" w:rsidP="00733909">
      <w:pPr>
        <w:pStyle w:val="NoSpacing"/>
        <w:ind w:left="720"/>
        <w:rPr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1DC6E38B" w14:textId="4A4EFF8E" w:rsidR="00B20532" w:rsidRDefault="00B20532" w:rsidP="00733909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 Through identifying these relations and taking into account different symbols and punctuations, the machine is able to identify the context of any sentence or paragraph.</w:t>
      </w:r>
      <w:r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  <w:t> </w:t>
      </w:r>
    </w:p>
    <w:p w14:paraId="02C84A6A" w14:textId="19A8CEAF" w:rsidR="00B20532" w:rsidRDefault="00B20532" w:rsidP="00733909">
      <w:pPr>
        <w:pStyle w:val="NoSpacing"/>
        <w:ind w:left="720"/>
        <w:rPr>
          <w:sz w:val="24"/>
          <w:szCs w:val="24"/>
        </w:rPr>
      </w:pPr>
    </w:p>
    <w:p w14:paraId="7C0DDC13" w14:textId="3AC0B033" w:rsidR="00B21932" w:rsidRDefault="00B21932" w:rsidP="00733909">
      <w:pPr>
        <w:pStyle w:val="NoSpacing"/>
        <w:ind w:left="720"/>
        <w:rPr>
          <w:sz w:val="24"/>
          <w:szCs w:val="24"/>
        </w:rPr>
      </w:pPr>
    </w:p>
    <w:p w14:paraId="301BD694" w14:textId="77777777" w:rsidR="00B21932" w:rsidRDefault="00B21932" w:rsidP="00B21932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Through identifying these relations and taking into account different symbols and punctuations, the machine is able to identify the context of any sentence or paragraph.</w:t>
      </w:r>
      <w:r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  <w:t> </w:t>
      </w:r>
    </w:p>
    <w:p w14:paraId="3703C48E" w14:textId="77777777" w:rsidR="00B21932" w:rsidRDefault="00B21932" w:rsidP="00B21932">
      <w:pPr>
        <w:pStyle w:val="NoSpacing"/>
        <w:ind w:left="720"/>
        <w:rPr>
          <w:rStyle w:val="Strong"/>
          <w:rFonts w:ascii="Roboto" w:hAnsi="Roboto"/>
          <w:color w:val="000000"/>
          <w:sz w:val="27"/>
          <w:szCs w:val="27"/>
          <w:shd w:val="clear" w:color="auto" w:fill="FFFFFF"/>
        </w:rPr>
      </w:pPr>
    </w:p>
    <w:p w14:paraId="26985ECB" w14:textId="77777777" w:rsidR="00B21932" w:rsidRDefault="00B21932" w:rsidP="00B21932">
      <w:pPr>
        <w:pStyle w:val="NoSpacing"/>
        <w:ind w:left="720"/>
        <w:rPr>
          <w:rFonts w:ascii="Roboto" w:hAnsi="Roboto"/>
          <w:b/>
          <w:bCs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 </w:t>
      </w:r>
      <w:r w:rsidRPr="00295D9F">
        <w:rPr>
          <w:rFonts w:ascii="Roboto" w:hAnsi="Roboto"/>
          <w:b/>
          <w:bCs/>
          <w:color w:val="000000"/>
          <w:sz w:val="27"/>
          <w:szCs w:val="27"/>
          <w:u w:val="single"/>
          <w:shd w:val="clear" w:color="auto" w:fill="FFFFFF"/>
        </w:rPr>
        <w:t>building blocks of the semantic system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8051"/>
      </w:tblGrid>
      <w:tr w:rsidR="00B21932" w14:paraId="3AFE3813" w14:textId="77777777" w:rsidTr="00672511">
        <w:tc>
          <w:tcPr>
            <w:tcW w:w="1685" w:type="dxa"/>
          </w:tcPr>
          <w:p w14:paraId="3E79581B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Entities</w:t>
            </w:r>
          </w:p>
        </w:tc>
        <w:tc>
          <w:tcPr>
            <w:tcW w:w="8051" w:type="dxa"/>
          </w:tcPr>
          <w:p w14:paraId="5035CCCA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sz w:val="24"/>
                <w:szCs w:val="24"/>
              </w:rPr>
              <w:t xml:space="preserve">Any </w:t>
            </w:r>
            <w:r w:rsidRPr="00295D9F">
              <w:rPr>
                <w:b/>
                <w:bCs/>
                <w:sz w:val="24"/>
                <w:szCs w:val="24"/>
              </w:rPr>
              <w:t>sentence is made of different entities that are related to each other</w:t>
            </w:r>
            <w:r w:rsidRPr="00295D9F">
              <w:rPr>
                <w:sz w:val="24"/>
                <w:szCs w:val="24"/>
              </w:rPr>
              <w:t>. It represents any individual category such as name, place, position, etc. </w:t>
            </w:r>
          </w:p>
        </w:tc>
      </w:tr>
      <w:tr w:rsidR="00B21932" w14:paraId="0CDEC333" w14:textId="77777777" w:rsidTr="00672511">
        <w:tc>
          <w:tcPr>
            <w:tcW w:w="1685" w:type="dxa"/>
          </w:tcPr>
          <w:p w14:paraId="45BA10CF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Concepts</w:t>
            </w:r>
          </w:p>
        </w:tc>
        <w:tc>
          <w:tcPr>
            <w:tcW w:w="8051" w:type="dxa"/>
          </w:tcPr>
          <w:p w14:paraId="0E23C239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represents the </w:t>
            </w:r>
            <w:r w:rsidRPr="00295D9F">
              <w:rPr>
                <w:rStyle w:val="Strong"/>
                <w:sz w:val="24"/>
                <w:szCs w:val="24"/>
              </w:rPr>
              <w:t>general category of individual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>, such as person, city etc</w:t>
            </w:r>
          </w:p>
        </w:tc>
      </w:tr>
      <w:tr w:rsidR="00B21932" w14:paraId="7DFA9A52" w14:textId="77777777" w:rsidTr="00672511">
        <w:tc>
          <w:tcPr>
            <w:tcW w:w="1685" w:type="dxa"/>
          </w:tcPr>
          <w:p w14:paraId="58F341BC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Relations</w:t>
            </w:r>
          </w:p>
        </w:tc>
        <w:tc>
          <w:tcPr>
            <w:tcW w:w="8051" w:type="dxa"/>
          </w:tcPr>
          <w:p w14:paraId="072DAAB5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represents the </w:t>
            </w:r>
            <w:r w:rsidRPr="00295D9F">
              <w:rPr>
                <w:rStyle w:val="Strong"/>
                <w:sz w:val="24"/>
                <w:szCs w:val="24"/>
              </w:rPr>
              <w:t>relation between different entities and concepts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 in a sentence</w:t>
            </w:r>
          </w:p>
        </w:tc>
      </w:tr>
      <w:tr w:rsidR="00B21932" w14:paraId="34944B48" w14:textId="77777777" w:rsidTr="00672511">
        <w:tc>
          <w:tcPr>
            <w:tcW w:w="1685" w:type="dxa"/>
          </w:tcPr>
          <w:p w14:paraId="11FF4150" w14:textId="77777777" w:rsidR="00B21932" w:rsidRPr="00295D9F" w:rsidRDefault="00B21932" w:rsidP="00672511">
            <w:pPr>
              <w:pStyle w:val="NoSpacing"/>
              <w:rPr>
                <w:rStyle w:val="Strong"/>
                <w:sz w:val="24"/>
                <w:szCs w:val="24"/>
              </w:rPr>
            </w:pPr>
            <w:r w:rsidRPr="00295D9F">
              <w:rPr>
                <w:rStyle w:val="Strong"/>
                <w:sz w:val="24"/>
                <w:szCs w:val="24"/>
              </w:rPr>
              <w:t>Predicates</w:t>
            </w:r>
          </w:p>
        </w:tc>
        <w:tc>
          <w:tcPr>
            <w:tcW w:w="8051" w:type="dxa"/>
          </w:tcPr>
          <w:p w14:paraId="087967EB" w14:textId="77777777" w:rsidR="00B21932" w:rsidRDefault="00B21932" w:rsidP="00672511">
            <w:pPr>
              <w:pStyle w:val="NoSpacing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It </w:t>
            </w:r>
            <w:r w:rsidRPr="00295D9F">
              <w:rPr>
                <w:rStyle w:val="Strong"/>
                <w:sz w:val="24"/>
                <w:szCs w:val="24"/>
              </w:rPr>
              <w:t>represents the verb structure</w:t>
            </w:r>
            <w:r w:rsidRPr="00295D9F">
              <w:rPr>
                <w:rStyle w:val="Strong"/>
                <w:b w:val="0"/>
                <w:bCs w:val="0"/>
                <w:sz w:val="24"/>
                <w:szCs w:val="24"/>
              </w:rPr>
              <w:t xml:space="preserve"> of any sentence.</w:t>
            </w:r>
          </w:p>
        </w:tc>
      </w:tr>
    </w:tbl>
    <w:p w14:paraId="3818E9BD" w14:textId="77777777" w:rsidR="00B21932" w:rsidRDefault="00B21932" w:rsidP="00B21932">
      <w:pPr>
        <w:pStyle w:val="NoSpacing"/>
        <w:ind w:left="720"/>
        <w:rPr>
          <w:rStyle w:val="Strong"/>
          <w:b w:val="0"/>
          <w:bCs w:val="0"/>
          <w:sz w:val="24"/>
          <w:szCs w:val="24"/>
        </w:rPr>
      </w:pPr>
    </w:p>
    <w:p w14:paraId="2ECBD6AC" w14:textId="77777777" w:rsidR="00B21932" w:rsidRDefault="00B21932" w:rsidP="00B21932">
      <w:pPr>
        <w:pStyle w:val="NoSpacing"/>
        <w:ind w:left="720"/>
        <w:rPr>
          <w:rStyle w:val="Strong"/>
          <w:sz w:val="24"/>
          <w:szCs w:val="24"/>
          <w:u w:val="single"/>
        </w:rPr>
      </w:pPr>
      <w:r w:rsidRPr="00295D9F">
        <w:rPr>
          <w:rStyle w:val="Strong"/>
          <w:sz w:val="24"/>
          <w:szCs w:val="24"/>
          <w:u w:val="single"/>
        </w:rPr>
        <w:t>different approaches to Meaning Representations</w:t>
      </w:r>
    </w:p>
    <w:p w14:paraId="5CF7443F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First-order predicate logic (FOPL)</w:t>
      </w:r>
    </w:p>
    <w:p w14:paraId="150214D5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Frames</w:t>
      </w:r>
    </w:p>
    <w:p w14:paraId="0BE5F118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Semantic Nets</w:t>
      </w:r>
    </w:p>
    <w:p w14:paraId="0F5EE4A9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Case Grammar</w:t>
      </w:r>
    </w:p>
    <w:p w14:paraId="4676F10D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Rule-based architecture</w:t>
      </w:r>
    </w:p>
    <w:p w14:paraId="5C0A4867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Conceptual graphs </w:t>
      </w:r>
    </w:p>
    <w:p w14:paraId="1188789A" w14:textId="77777777" w:rsidR="00B21932" w:rsidRPr="00295D9F" w:rsidRDefault="00B21932" w:rsidP="00B21932">
      <w:pPr>
        <w:pStyle w:val="NoSpacing"/>
        <w:numPr>
          <w:ilvl w:val="0"/>
          <w:numId w:val="3"/>
        </w:numPr>
        <w:rPr>
          <w:sz w:val="24"/>
          <w:szCs w:val="24"/>
        </w:rPr>
      </w:pPr>
      <w:r w:rsidRPr="00295D9F">
        <w:rPr>
          <w:i/>
          <w:iCs/>
          <w:sz w:val="24"/>
          <w:szCs w:val="24"/>
        </w:rPr>
        <w:t>Conceptual dependency (CD)</w:t>
      </w:r>
    </w:p>
    <w:p w14:paraId="3B8775FA" w14:textId="77777777" w:rsidR="00B21932" w:rsidRDefault="00B21932" w:rsidP="00B21932">
      <w:pPr>
        <w:pStyle w:val="NoSpacing"/>
        <w:ind w:left="360"/>
        <w:rPr>
          <w:rStyle w:val="Strong"/>
          <w:b w:val="0"/>
          <w:bCs w:val="0"/>
          <w:sz w:val="24"/>
          <w:szCs w:val="24"/>
        </w:rPr>
      </w:pPr>
    </w:p>
    <w:p w14:paraId="0D347291" w14:textId="742B98BE" w:rsidR="00B21932" w:rsidRDefault="00B21932" w:rsidP="00733909">
      <w:pPr>
        <w:pStyle w:val="NoSpacing"/>
        <w:ind w:left="720"/>
        <w:rPr>
          <w:b/>
          <w:bCs/>
          <w:sz w:val="24"/>
          <w:szCs w:val="24"/>
          <w:u w:val="single"/>
          <w:lang w:eastAsia="en-IN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274"/>
        <w:gridCol w:w="3971"/>
        <w:gridCol w:w="4649"/>
      </w:tblGrid>
      <w:tr w:rsidR="005451CD" w14:paraId="4064FF30" w14:textId="0753D57B" w:rsidTr="005451CD">
        <w:tc>
          <w:tcPr>
            <w:tcW w:w="1274" w:type="dxa"/>
          </w:tcPr>
          <w:p w14:paraId="7EF078B9" w14:textId="2C3C601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  <w:r w:rsidRPr="005451CD">
              <w:rPr>
                <w:sz w:val="24"/>
                <w:szCs w:val="24"/>
              </w:rPr>
              <w:t>Pronoun Resolution</w:t>
            </w:r>
          </w:p>
        </w:tc>
        <w:tc>
          <w:tcPr>
            <w:tcW w:w="3971" w:type="dxa"/>
          </w:tcPr>
          <w:p w14:paraId="27725899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  <w:r w:rsidRPr="005451CD">
              <w:rPr>
                <w:sz w:val="24"/>
                <w:szCs w:val="24"/>
              </w:rPr>
              <w:t xml:space="preserve">a. The thieves stole the paintings. They were subsequently sold. </w:t>
            </w:r>
          </w:p>
          <w:p w14:paraId="4EA82EF9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  <w:r w:rsidRPr="005451CD">
              <w:rPr>
                <w:sz w:val="24"/>
                <w:szCs w:val="24"/>
              </w:rPr>
              <w:t xml:space="preserve">b. The thieves stole the paintings. They were subsequently caught. </w:t>
            </w:r>
          </w:p>
          <w:p w14:paraId="6A54559B" w14:textId="68BDA678" w:rsidR="005451CD" w:rsidRDefault="005451CD" w:rsidP="00733909">
            <w:pPr>
              <w:pStyle w:val="NoSpacing"/>
              <w:rPr>
                <w:sz w:val="24"/>
                <w:szCs w:val="24"/>
              </w:rPr>
            </w:pPr>
            <w:r w:rsidRPr="005451CD">
              <w:rPr>
                <w:sz w:val="24"/>
                <w:szCs w:val="24"/>
              </w:rPr>
              <w:t>c. The thieves stole the paintings. They were subsequently found</w:t>
            </w:r>
          </w:p>
        </w:tc>
        <w:tc>
          <w:tcPr>
            <w:tcW w:w="4649" w:type="dxa"/>
          </w:tcPr>
          <w:p w14:paraId="73D88AFF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  <w:r w:rsidRPr="005451CD">
              <w:rPr>
                <w:sz w:val="24"/>
                <w:szCs w:val="24"/>
              </w:rPr>
              <w:t>finding the antecedent of the pronoun they, either thieves or paintings</w:t>
            </w:r>
            <w:r>
              <w:rPr>
                <w:sz w:val="24"/>
                <w:szCs w:val="24"/>
              </w:rPr>
              <w:t>:</w:t>
            </w:r>
          </w:p>
          <w:p w14:paraId="093B799C" w14:textId="49B4FFEE" w:rsidR="005451CD" w:rsidRDefault="005451CD" w:rsidP="005451CD">
            <w:pPr>
              <w:pStyle w:val="NoSpacing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5451CD">
              <w:rPr>
                <w:b/>
                <w:bCs/>
                <w:sz w:val="24"/>
                <w:szCs w:val="24"/>
              </w:rPr>
              <w:t>anaphora resolution</w:t>
            </w:r>
            <w:r>
              <w:rPr>
                <w:sz w:val="24"/>
                <w:szCs w:val="24"/>
              </w:rPr>
              <w:t>:</w:t>
            </w:r>
            <w:r>
              <w:t xml:space="preserve"> </w:t>
            </w:r>
            <w:r w:rsidRPr="005451CD">
              <w:rPr>
                <w:sz w:val="24"/>
                <w:szCs w:val="24"/>
              </w:rPr>
              <w:t>identifying what a pronoun or noun phrase refers to</w:t>
            </w:r>
          </w:p>
          <w:p w14:paraId="36317DB1" w14:textId="117B76B5" w:rsidR="005451CD" w:rsidRPr="005451CD" w:rsidRDefault="005451CD" w:rsidP="005451CD">
            <w:pPr>
              <w:pStyle w:val="NoSpacing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5451CD">
              <w:rPr>
                <w:b/>
                <w:bCs/>
                <w:sz w:val="24"/>
                <w:szCs w:val="24"/>
              </w:rPr>
              <w:t xml:space="preserve">semantic role </w:t>
            </w:r>
            <w:r w:rsidRPr="005451CD">
              <w:rPr>
                <w:b/>
                <w:bCs/>
                <w:sz w:val="24"/>
                <w:szCs w:val="24"/>
              </w:rPr>
              <w:t>labelling</w:t>
            </w:r>
            <w:r>
              <w:rPr>
                <w:sz w:val="24"/>
                <w:szCs w:val="24"/>
              </w:rPr>
              <w:t xml:space="preserve">: </w:t>
            </w:r>
            <w:r w:rsidRPr="005451CD">
              <w:rPr>
                <w:sz w:val="24"/>
                <w:szCs w:val="24"/>
              </w:rPr>
              <w:t>identifying how a noun phrase relates to the verb</w:t>
            </w:r>
          </w:p>
        </w:tc>
      </w:tr>
      <w:tr w:rsidR="005451CD" w14:paraId="07EFB097" w14:textId="23AFB702" w:rsidTr="005451CD">
        <w:tc>
          <w:tcPr>
            <w:tcW w:w="1274" w:type="dxa"/>
          </w:tcPr>
          <w:p w14:paraId="7D9EB325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3971" w:type="dxa"/>
          </w:tcPr>
          <w:p w14:paraId="4C4B830F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270C9B0C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</w:tr>
      <w:tr w:rsidR="005451CD" w14:paraId="11C4BDDC" w14:textId="29A4F49A" w:rsidTr="005451CD">
        <w:tc>
          <w:tcPr>
            <w:tcW w:w="1274" w:type="dxa"/>
          </w:tcPr>
          <w:p w14:paraId="1156580A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3971" w:type="dxa"/>
          </w:tcPr>
          <w:p w14:paraId="387C408A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3848783C" w14:textId="77777777" w:rsidR="005451CD" w:rsidRDefault="005451CD" w:rsidP="00733909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5DC3522D" w14:textId="77777777" w:rsidR="005451CD" w:rsidRPr="00B13A41" w:rsidRDefault="005451CD" w:rsidP="00733909">
      <w:pPr>
        <w:pStyle w:val="NoSpacing"/>
        <w:ind w:left="720"/>
        <w:rPr>
          <w:sz w:val="24"/>
          <w:szCs w:val="24"/>
        </w:rPr>
      </w:pPr>
    </w:p>
    <w:sectPr w:rsidR="005451CD" w:rsidRPr="00B13A41" w:rsidSect="00B13A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E5E54"/>
    <w:multiLevelType w:val="hybridMultilevel"/>
    <w:tmpl w:val="F8E29F0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42331E"/>
    <w:multiLevelType w:val="hybridMultilevel"/>
    <w:tmpl w:val="71740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A723E"/>
    <w:multiLevelType w:val="hybridMultilevel"/>
    <w:tmpl w:val="42C29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04E69"/>
    <w:multiLevelType w:val="multilevel"/>
    <w:tmpl w:val="B45EFF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B8"/>
    <w:rsid w:val="00037268"/>
    <w:rsid w:val="003839DF"/>
    <w:rsid w:val="005451CD"/>
    <w:rsid w:val="00720257"/>
    <w:rsid w:val="00733909"/>
    <w:rsid w:val="007E60DB"/>
    <w:rsid w:val="00B13A41"/>
    <w:rsid w:val="00B20532"/>
    <w:rsid w:val="00B21932"/>
    <w:rsid w:val="00BC1CB8"/>
    <w:rsid w:val="00C172EA"/>
    <w:rsid w:val="00ED418E"/>
    <w:rsid w:val="00F9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50D0"/>
  <w15:chartTrackingRefBased/>
  <w15:docId w15:val="{1253CFA1-1F5F-4C27-AE10-734AD5D46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3A41"/>
    <w:pPr>
      <w:spacing w:after="0" w:line="240" w:lineRule="auto"/>
    </w:pPr>
  </w:style>
  <w:style w:type="table" w:styleId="TableGrid">
    <w:name w:val="Table Grid"/>
    <w:basedOn w:val="TableNormal"/>
    <w:uiPriority w:val="39"/>
    <w:rsid w:val="00B13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13A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Aneesha B Soman</dc:creator>
  <cp:keywords/>
  <dc:description/>
  <cp:lastModifiedBy>Aneesha B Soman</cp:lastModifiedBy>
  <cp:revision>7</cp:revision>
  <dcterms:created xsi:type="dcterms:W3CDTF">2021-11-04T14:11:00Z</dcterms:created>
  <dcterms:modified xsi:type="dcterms:W3CDTF">2021-11-05T08:16:00Z</dcterms:modified>
</cp:coreProperties>
</file>