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Calibri" w:cs="Calibri" w:eastAsia="Calibri" w:hAnsi="Calibri"/>
          <w:color w:val="0F1923"/>
          <w:sz w:val="22"/>
          <w:szCs w:val="22"/>
        </w:rPr>
        <w:t xml:space="preserve"/>
      </w:r>
    </w:p>
    <w:p>
      <w:pPr>
        <w:spacing w:after="120" w:before="0"/>
        <w:jc w:val="center"/>
      </w:pPr>
      <w:r>
        <w:rPr>
          <w:rFonts w:ascii="Calibri" w:cs="Calibri" w:eastAsia="Calibri" w:hAnsi="Calibri"/>
          <w:b/>
          <w:bCs/>
          <w:color w:val="0F2744"/>
          <w:sz w:val="84"/>
          <w:szCs w:val="84"/>
        </w:rPr>
        <w:t xml:space="preserve">NextGen AMS</w:t>
      </w:r>
    </w:p>
    <w:p>
      <w:pPr>
        <w:pBdr>
          <w:bottom w:val="single" w:color="1B2A4A" w:sz="14" w:space="10"/>
        </w:pBdr>
        <w:spacing w:after="80" w:before="0"/>
        <w:jc w:val="center"/>
      </w:pPr>
      <w:r>
        <w:rPr>
          <w:rFonts w:ascii="Calibri" w:cs="Calibri" w:eastAsia="Calibri" w:hAnsi="Calibri"/>
          <w:i/>
          <w:iCs/>
          <w:color w:val="2D3748"/>
          <w:sz w:val="36"/>
          <w:szCs w:val="36"/>
        </w:rPr>
        <w:t xml:space="preserve">Architecture Document</w:t>
      </w:r>
    </w:p>
    <w:p>
      <w:pPr>
        <w:spacing w:after="200" w:before="0"/>
      </w:pPr>
      <w:r>
        <w:rPr>
          <w:rFonts w:ascii="Calibri" w:cs="Calibri" w:eastAsia="Calibri" w:hAnsi="Calibri"/>
          <w:color w:val="0F1923"/>
          <w:sz w:val="22"/>
          <w:szCs w:val="22"/>
        </w:rPr>
        <w:t xml:space="preserve"/>
      </w:r>
    </w:p>
    <w:p>
      <w:pPr>
        <w:spacing w:after="320" w:before="0"/>
        <w:jc w:val="center"/>
      </w:pPr>
      <w:r>
        <w:rPr>
          <w:rFonts w:ascii="Calibri" w:cs="Calibri" w:eastAsia="Calibri" w:hAnsi="Calibri"/>
          <w:color w:val="64748B"/>
          <w:sz w:val="22"/>
          <w:szCs w:val="22"/>
        </w:rPr>
        <w:t xml:space="preserve">A complete description of the NextGen AMS system — what it does, how it is built, and how every component works together. Written in plain language for review.</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single" w:color="D1D9E6" w:sz="4"/>
              <w:left w:val="single" w:color="D1D9E6" w:sz="4"/>
              <w:bottom w:val="single" w:color="D1D9E6" w:sz="4"/>
              <w:right w:val="single" w:color="D1D9E6" w:sz="4"/>
            </w:tcBorders>
            <w:shd w:fill="F7F9FC" w:val="clear"/>
            <w:tcMar>
              <w:top w:type="dxa" w:w="130"/>
              <w:left w:type="dxa" w:w="160"/>
              <w:bottom w:type="dxa" w:w="130"/>
              <w:right w:type="dxa" w:w="160"/>
            </w:tcMar>
          </w:tcPr>
          <w:p>
            <w:pPr>
              <w:spacing w:after="50" w:before="0"/>
            </w:pPr>
            <w:r>
              <w:rPr>
                <w:rFonts w:ascii="Calibri" w:cs="Calibri" w:eastAsia="Calibri" w:hAnsi="Calibri"/>
                <w:color w:val="64748B"/>
                <w:sz w:val="17"/>
                <w:szCs w:val="17"/>
              </w:rPr>
              <w:t xml:space="preserve">Prepared By</w:t>
            </w:r>
          </w:p>
          <w:p>
            <w:r>
              <w:rPr>
                <w:rFonts w:ascii="Calibri" w:cs="Calibri" w:eastAsia="Calibri" w:hAnsi="Calibri"/>
                <w:b/>
                <w:bCs/>
                <w:color w:val="1B2A4A"/>
                <w:sz w:val="21"/>
                <w:szCs w:val="21"/>
              </w:rPr>
              <w:t xml:space="preserve">Aneesh</w:t>
            </w:r>
          </w:p>
        </w:tc>
        <w:tc>
          <w:tcPr>
            <w:tcW w:type="dxa" w:w="1800"/>
            <w:tcBorders>
              <w:top w:val="single" w:color="D1D9E6" w:sz="4"/>
              <w:left w:val="single" w:color="D1D9E6" w:sz="4"/>
              <w:bottom w:val="single" w:color="D1D9E6" w:sz="4"/>
              <w:right w:val="single" w:color="D1D9E6" w:sz="4"/>
            </w:tcBorders>
            <w:shd w:fill="F7F9FC" w:val="clear"/>
            <w:tcMar>
              <w:top w:type="dxa" w:w="130"/>
              <w:left w:type="dxa" w:w="160"/>
              <w:bottom w:type="dxa" w:w="130"/>
              <w:right w:type="dxa" w:w="160"/>
            </w:tcMar>
          </w:tcPr>
          <w:p>
            <w:pPr>
              <w:spacing w:after="50" w:before="0"/>
            </w:pPr>
            <w:r>
              <w:rPr>
                <w:rFonts w:ascii="Calibri" w:cs="Calibri" w:eastAsia="Calibri" w:hAnsi="Calibri"/>
                <w:color w:val="64748B"/>
                <w:sz w:val="17"/>
                <w:szCs w:val="17"/>
              </w:rPr>
              <w:t xml:space="preserve">Version</w:t>
            </w:r>
          </w:p>
          <w:p>
            <w:r>
              <w:rPr>
                <w:rFonts w:ascii="Calibri" w:cs="Calibri" w:eastAsia="Calibri" w:hAnsi="Calibri"/>
                <w:b/>
                <w:bCs/>
                <w:color w:val="1B2A4A"/>
                <w:sz w:val="21"/>
                <w:szCs w:val="21"/>
              </w:rPr>
              <w:t xml:space="preserve">1.0</w:t>
            </w:r>
          </w:p>
        </w:tc>
        <w:tc>
          <w:tcPr>
            <w:tcW w:type="dxa" w:w="1800"/>
            <w:tcBorders>
              <w:top w:val="single" w:color="D1D9E6" w:sz="4"/>
              <w:left w:val="single" w:color="D1D9E6" w:sz="4"/>
              <w:bottom w:val="single" w:color="D1D9E6" w:sz="4"/>
              <w:right w:val="single" w:color="D1D9E6" w:sz="4"/>
            </w:tcBorders>
            <w:shd w:fill="F7F9FC" w:val="clear"/>
            <w:tcMar>
              <w:top w:type="dxa" w:w="130"/>
              <w:left w:type="dxa" w:w="160"/>
              <w:bottom w:type="dxa" w:w="130"/>
              <w:right w:type="dxa" w:w="160"/>
            </w:tcMar>
          </w:tcPr>
          <w:p>
            <w:pPr>
              <w:spacing w:after="50" w:before="0"/>
            </w:pPr>
            <w:r>
              <w:rPr>
                <w:rFonts w:ascii="Calibri" w:cs="Calibri" w:eastAsia="Calibri" w:hAnsi="Calibri"/>
                <w:color w:val="64748B"/>
                <w:sz w:val="17"/>
                <w:szCs w:val="17"/>
              </w:rPr>
              <w:t xml:space="preserve">Date</w:t>
            </w:r>
          </w:p>
          <w:p>
            <w:r>
              <w:rPr>
                <w:rFonts w:ascii="Calibri" w:cs="Calibri" w:eastAsia="Calibri" w:hAnsi="Calibri"/>
                <w:b/>
                <w:bCs/>
                <w:color w:val="1B2A4A"/>
                <w:sz w:val="21"/>
                <w:szCs w:val="21"/>
              </w:rPr>
              <w:t xml:space="preserve">April 2026</w:t>
            </w:r>
          </w:p>
        </w:tc>
        <w:tc>
          <w:tcPr>
            <w:tcW w:type="dxa" w:w="1800"/>
            <w:tcBorders>
              <w:top w:val="single" w:color="D1D9E6" w:sz="4"/>
              <w:left w:val="single" w:color="D1D9E6" w:sz="4"/>
              <w:bottom w:val="single" w:color="D1D9E6" w:sz="4"/>
              <w:right w:val="single" w:color="D1D9E6" w:sz="4"/>
            </w:tcBorders>
            <w:shd w:fill="F7F9FC" w:val="clear"/>
            <w:tcMar>
              <w:top w:type="dxa" w:w="130"/>
              <w:left w:type="dxa" w:w="160"/>
              <w:bottom w:type="dxa" w:w="130"/>
              <w:right w:type="dxa" w:w="160"/>
            </w:tcMar>
          </w:tcPr>
          <w:p>
            <w:pPr>
              <w:spacing w:after="50" w:before="0"/>
            </w:pPr>
            <w:r>
              <w:rPr>
                <w:rFonts w:ascii="Calibri" w:cs="Calibri" w:eastAsia="Calibri" w:hAnsi="Calibri"/>
                <w:color w:val="64748B"/>
                <w:sz w:val="17"/>
                <w:szCs w:val="17"/>
              </w:rPr>
              <w:t xml:space="preserve">Status</w:t>
            </w:r>
          </w:p>
          <w:p>
            <w:r>
              <w:rPr>
                <w:rFonts w:ascii="Calibri" w:cs="Calibri" w:eastAsia="Calibri" w:hAnsi="Calibri"/>
                <w:b/>
                <w:bCs/>
                <w:color w:val="1B2A4A"/>
                <w:sz w:val="21"/>
                <w:szCs w:val="21"/>
              </w:rPr>
              <w:t xml:space="preserve">Draft for Review</w:t>
            </w:r>
          </w:p>
        </w:tc>
      </w:tr>
    </w:tbl>
    <w:p>
      <w:pPr>
        <w:spacing w:after="600" w:before="0"/>
      </w:pPr>
      <w:r>
        <w:rPr>
          <w:rFonts w:ascii="Calibri" w:cs="Calibri" w:eastAsia="Calibri" w:hAnsi="Calibri"/>
          <w:color w:val="0F1923"/>
          <w:sz w:val="22"/>
          <w:szCs w:val="22"/>
        </w:rPr>
        <w:t xml:space="preserve"/>
      </w:r>
    </w:p>
    <w:p>
      <w:pPr>
        <w:spacing w:after="0" w:before="0"/>
      </w:pPr>
      <w:r>
        <w:br w:type="page"/>
      </w:r>
    </w:p>
    <w:p>
      <w:pPr>
        <w:pBdr>
          <w:bottom w:val="single" w:color="1B2A4A" w:sz="8" w:space="4"/>
        </w:pBdr>
        <w:spacing w:after="200" w:before="0"/>
      </w:pPr>
      <w:r>
        <w:rPr>
          <w:rFonts w:ascii="Calibri" w:cs="Calibri" w:eastAsia="Calibri" w:hAnsi="Calibri"/>
          <w:b/>
          <w:bCs/>
          <w:color w:val="0F2744"/>
          <w:sz w:val="32"/>
          <w:szCs w:val="32"/>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1</w:t>
            </w:r>
          </w:p>
        </w:tc>
        <w:tc>
          <w:tcPr>
            <w:tcW w:type="dxa" w:w="8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What is NextGen AMS?</w:t>
            </w:r>
          </w:p>
        </w:tc>
      </w:tr>
      <w:tr>
        <w:tc>
          <w:tcPr>
            <w:tcW w:type="dxa" w:w="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2</w:t>
            </w:r>
          </w:p>
        </w:tc>
        <w:tc>
          <w:tcPr>
            <w:tcW w:type="dxa" w:w="8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Key Terms Explained</w:t>
            </w:r>
          </w:p>
        </w:tc>
      </w:tr>
      <w:tr>
        <w:tc>
          <w:tcPr>
            <w:tcW w:type="dxa" w:w="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3</w:t>
            </w:r>
          </w:p>
        </w:tc>
        <w:tc>
          <w:tcPr>
            <w:tcW w:type="dxa" w:w="8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How the System is Built</w:t>
            </w:r>
          </w:p>
        </w:tc>
      </w:tr>
      <w:tr>
        <w:tc>
          <w:tcPr>
            <w:tcW w:type="dxa" w:w="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4</w:t>
            </w:r>
          </w:p>
        </w:tc>
        <w:tc>
          <w:tcPr>
            <w:tcW w:type="dxa" w:w="8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How a Ticket Flows Through the System</w:t>
            </w:r>
          </w:p>
        </w:tc>
      </w:tr>
      <w:tr>
        <w:tc>
          <w:tcPr>
            <w:tcW w:type="dxa" w:w="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5</w:t>
            </w:r>
          </w:p>
        </w:tc>
        <w:tc>
          <w:tcPr>
            <w:tcW w:type="dxa" w:w="8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The 14 Agents</w:t>
            </w:r>
          </w:p>
        </w:tc>
      </w:tr>
      <w:tr>
        <w:tc>
          <w:tcPr>
            <w:tcW w:type="dxa" w:w="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6</w:t>
            </w:r>
          </w:p>
        </w:tc>
        <w:tc>
          <w:tcPr>
            <w:tcW w:type="dxa" w:w="8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How Each Pipeline Works</w:t>
            </w:r>
          </w:p>
        </w:tc>
      </w:tr>
      <w:tr>
        <w:tc>
          <w:tcPr>
            <w:tcW w:type="dxa" w:w="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7</w:t>
            </w:r>
          </w:p>
        </w:tc>
        <w:tc>
          <w:tcPr>
            <w:tcW w:type="dxa" w:w="8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How Ticket Routing Works</w:t>
            </w:r>
          </w:p>
        </w:tc>
      </w:tr>
      <w:tr>
        <w:tc>
          <w:tcPr>
            <w:tcW w:type="dxa" w:w="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8</w:t>
            </w:r>
          </w:p>
        </w:tc>
        <w:tc>
          <w:tcPr>
            <w:tcW w:type="dxa" w:w="8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Technology Decisions</w:t>
            </w:r>
          </w:p>
        </w:tc>
      </w:tr>
      <w:tr>
        <w:tc>
          <w:tcPr>
            <w:tcW w:type="dxa" w:w="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9</w:t>
            </w:r>
          </w:p>
        </w:tc>
        <w:tc>
          <w:tcPr>
            <w:tcW w:type="dxa" w:w="8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Infrastructure and Deployment</w:t>
            </w:r>
          </w:p>
        </w:tc>
      </w:tr>
      <w:tr>
        <w:tc>
          <w:tcPr>
            <w:tcW w:type="dxa" w:w="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10</w:t>
            </w:r>
          </w:p>
        </w:tc>
        <w:tc>
          <w:tcPr>
            <w:tcW w:type="dxa" w:w="8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Design Principles</w:t>
            </w:r>
          </w:p>
        </w:tc>
      </w:tr>
      <w:tr>
        <w:tc>
          <w:tcPr>
            <w:tcW w:type="dxa" w:w="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11</w:t>
            </w:r>
          </w:p>
        </w:tc>
        <w:tc>
          <w:tcPr>
            <w:tcW w:type="dxa" w:w="8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Summary</w:t>
            </w:r>
          </w:p>
        </w:tc>
      </w:tr>
    </w:tbl>
    <w:p>
      <w:pPr>
        <w:spacing w:after="400" w:before="0"/>
      </w:pPr>
      <w:r>
        <w:rPr>
          <w:rFonts w:ascii="Calibri" w:cs="Calibri" w:eastAsia="Calibri" w:hAnsi="Calibri"/>
          <w:color w:val="0F1923"/>
          <w:sz w:val="22"/>
          <w:szCs w:val="22"/>
        </w:rPr>
        <w:t xml:space="preserve"/>
      </w:r>
    </w:p>
    <w:p>
      <w:pPr>
        <w:spacing w:after="0" w:before="0"/>
      </w:pPr>
      <w:r>
        <w:br w:type="page"/>
      </w:r>
    </w:p>
    <w:p>
      <w:pPr>
        <w:pStyle w:val="Heading1"/>
        <w:pBdr>
          <w:bottom w:val="single" w:color="1B2A4A" w:sz="10" w:space="4"/>
        </w:pBdr>
        <w:spacing w:after="200" w:before="440"/>
      </w:pPr>
      <w:r>
        <w:rPr>
          <w:rFonts w:ascii="Calibri" w:cs="Calibri" w:eastAsia="Calibri" w:hAnsi="Calibri"/>
          <w:b/>
          <w:bCs/>
          <w:color w:val="0F2744"/>
          <w:sz w:val="38"/>
          <w:szCs w:val="38"/>
        </w:rPr>
        <w:t xml:space="preserve">1.  What is NextGen AMS?</w:t>
      </w:r>
    </w:p>
    <w:p>
      <w:pPr>
        <w:spacing w:after="140" w:before="0"/>
      </w:pPr>
      <w:r>
        <w:rPr>
          <w:rFonts w:ascii="Calibri" w:cs="Calibri" w:eastAsia="Calibri" w:hAnsi="Calibri"/>
          <w:color w:val="0F1923"/>
          <w:sz w:val="22"/>
          <w:szCs w:val="22"/>
        </w:rPr>
        <w:t xml:space="preserve">NextGen AMS stands for Next Generation Application Management Services. It is an AI-powered system that improves how PwC's application support team handles problems with business applications and requests from staff.</w:t>
      </w:r>
    </w:p>
    <w:p>
      <w:pPr>
        <w:spacing w:after="80" w:before="0"/>
      </w:pPr>
      <w:r>
        <w:rPr>
          <w:rFonts w:ascii="Calibri" w:cs="Calibri" w:eastAsia="Calibri" w:hAnsi="Calibri"/>
          <w:color w:val="0F1923"/>
          <w:sz w:val="22"/>
          <w:szCs w:val="22"/>
        </w:rPr>
        <w:t xml:space="preserve"/>
      </w:r>
    </w:p>
    <w:p>
      <w:pPr>
        <w:spacing w:after="140" w:before="0"/>
      </w:pPr>
      <w:r>
        <w:rPr>
          <w:rFonts w:ascii="Calibri" w:cs="Calibri" w:eastAsia="Calibri" w:hAnsi="Calibri"/>
          <w:color w:val="0F1923"/>
          <w:sz w:val="22"/>
          <w:szCs w:val="22"/>
        </w:rPr>
        <w:t xml:space="preserve">At its core, NextGen AMS places a team of intelligent software components between a user reporting a problem and the engineer who resolves it. These components do the investigation and diagnosis automatically, so that when an engineer does need to step in, most of the work is already done for them.</w:t>
      </w:r>
    </w:p>
    <w:p>
      <w:pPr>
        <w:spacing w:after="12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2A4A" w:sz="18"/>
              <w:left w:val="single" w:color="1B2A4A" w:sz="18"/>
              <w:bottom w:val="single" w:color="1B2A4A" w:sz="6"/>
              <w:right w:val="single" w:color="1B2A4A" w:sz="6"/>
            </w:tcBorders>
            <w:shd w:fill="F7F9FC" w:val="clear"/>
            <w:tcMar>
              <w:top w:type="dxa" w:w="180"/>
              <w:left w:type="dxa" w:w="240"/>
              <w:bottom w:type="dxa" w:w="180"/>
              <w:right w:type="dxa" w:w="240"/>
            </w:tcMar>
          </w:tcPr>
          <w:p>
            <w:pPr>
              <w:spacing w:after="100" w:before="0"/>
            </w:pPr>
            <w:r>
              <w:rPr>
                <w:rFonts w:ascii="Calibri" w:cs="Calibri" w:eastAsia="Calibri" w:hAnsi="Calibri"/>
                <w:b/>
                <w:bCs/>
                <w:color w:val="1B2A4A"/>
                <w:sz w:val="22"/>
                <w:szCs w:val="22"/>
              </w:rPr>
              <w:t xml:space="preserve">The difference it makes</w:t>
            </w:r>
          </w:p>
          <w:p>
            <w:pPr>
              <w:spacing w:after="60" w:before="0"/>
            </w:pPr>
            <w:r>
              <w:rPr>
                <w:rFonts w:ascii="Calibri" w:cs="Calibri" w:eastAsia="Calibri" w:hAnsi="Calibri"/>
                <w:color w:val="2D3748"/>
                <w:sz w:val="21"/>
                <w:szCs w:val="21"/>
              </w:rPr>
              <w:t xml:space="preserve">Without NextGen AMS:</w:t>
            </w:r>
          </w:p>
          <w:p>
            <w:pPr>
              <w:spacing w:after="60" w:before="0"/>
            </w:pPr>
            <w:r>
              <w:rPr>
                <w:rFonts w:ascii="Calibri" w:cs="Calibri" w:eastAsia="Calibri" w:hAnsi="Calibri"/>
                <w:color w:val="2D3748"/>
                <w:sz w:val="21"/>
                <w:szCs w:val="21"/>
              </w:rPr>
              <w:t xml:space="preserve">User reports a problem  →  Engineer investigates from scratch  →  Engineer searches for a known fix  →  Engineer executes the fix  →  Ticket closed</w:t>
            </w:r>
          </w:p>
          <w:p>
            <w:pPr>
              <w:spacing w:after="50" w:before="0"/>
            </w:pPr>
            <w:r>
              <w:rPr>
                <w:rFonts w:ascii="Calibri" w:cs="Calibri" w:eastAsia="Calibri" w:hAnsi="Calibri"/>
                <w:color w:val="0F1923"/>
                <w:sz w:val="22"/>
                <w:szCs w:val="22"/>
              </w:rPr>
              <w:t xml:space="preserve"/>
            </w:r>
          </w:p>
          <w:p>
            <w:pPr>
              <w:spacing w:after="60" w:before="0"/>
            </w:pPr>
            <w:r>
              <w:rPr>
                <w:rFonts w:ascii="Calibri" w:cs="Calibri" w:eastAsia="Calibri" w:hAnsi="Calibri"/>
                <w:color w:val="2D3748"/>
                <w:sz w:val="21"/>
                <w:szCs w:val="21"/>
              </w:rPr>
              <w:t xml:space="preserve">With NextGen AMS:</w:t>
            </w:r>
          </w:p>
          <w:p>
            <w:pPr>
              <w:spacing w:after="60" w:before="0"/>
            </w:pPr>
            <w:r>
              <w:rPr>
                <w:rFonts w:ascii="Calibri" w:cs="Calibri" w:eastAsia="Calibri" w:hAnsi="Calibri"/>
                <w:color w:val="2D3748"/>
                <w:sz w:val="21"/>
                <w:szCs w:val="21"/>
              </w:rPr>
              <w:t xml:space="preserve">User reports a problem  →  System investigates automatically  →  System finds a known fix and proposes it  →  Engineer reviews and approves  →  System executes  →  Ticket closed</w:t>
            </w:r>
          </w:p>
          <w:p>
            <w:pPr>
              <w:spacing w:after="50" w:before="0"/>
            </w:pPr>
            <w:r>
              <w:rPr>
                <w:rFonts w:ascii="Calibri" w:cs="Calibri" w:eastAsia="Calibri" w:hAnsi="Calibri"/>
                <w:color w:val="0F1923"/>
                <w:sz w:val="22"/>
                <w:szCs w:val="22"/>
              </w:rPr>
              <w:t xml:space="preserve"/>
            </w:r>
          </w:p>
          <w:p>
            <w:pPr>
              <w:spacing w:after="60" w:before="0"/>
            </w:pPr>
            <w:r>
              <w:rPr>
                <w:rFonts w:ascii="Calibri" w:cs="Calibri" w:eastAsia="Calibri" w:hAnsi="Calibri"/>
                <w:color w:val="2D3748"/>
                <w:sz w:val="21"/>
                <w:szCs w:val="21"/>
              </w:rPr>
              <w:t xml:space="preserve">The engineer moves from doing the investigation to reviewing what the system found and deciding whether to proceed.</w:t>
            </w:r>
          </w:p>
        </w:tc>
      </w:tr>
    </w:tbl>
    <w:p>
      <w:pPr>
        <w:spacing w:after="16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1.1  What Problems Does It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Problem</w:t>
            </w:r>
          </w:p>
        </w:tc>
        <w:tc>
          <w:tcPr>
            <w:tcW w:type="dxa" w:w="656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How NextGen AMS Addresses It</w:t>
            </w:r>
          </w:p>
        </w:tc>
      </w:tr>
      <w:tr>
        <w:tc>
          <w:tcPr>
            <w:tcW w:type="dxa" w:w="28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B84A00"/>
                <w:sz w:val="20"/>
                <w:szCs w:val="20"/>
              </w:rPr>
              <w:t xml:space="preserve">Repetitive investigation</w:t>
            </w:r>
          </w:p>
        </w:tc>
        <w:tc>
          <w:tcPr>
            <w:tcW w:type="dxa" w:w="65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Every time the same type of problem occurs, an engineer investigates it from scratch. NextGen AMS records what fixed each problem and uses that knowledge automatically next time.</w:t>
            </w:r>
          </w:p>
        </w:tc>
      </w:tr>
      <w:tr>
        <w:tc>
          <w:tcPr>
            <w:tcW w:type="dxa" w:w="28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B84A00"/>
                <w:sz w:val="20"/>
                <w:szCs w:val="20"/>
              </w:rPr>
              <w:t xml:space="preserve">Slow incident response</w:t>
            </w:r>
          </w:p>
        </w:tc>
        <w:tc>
          <w:tcPr>
            <w:tcW w:type="dxa" w:w="65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Users wait while engineers investigate. NextGen AMS diagnoses problems automatically and presents the engineer with a proposed solution ready to approve.</w:t>
            </w:r>
          </w:p>
        </w:tc>
      </w:tr>
      <w:tr>
        <w:tc>
          <w:tcPr>
            <w:tcW w:type="dxa" w:w="28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B84A00"/>
                <w:sz w:val="20"/>
                <w:szCs w:val="20"/>
              </w:rPr>
              <w:t xml:space="preserve">Missed resolution deadlines</w:t>
            </w:r>
          </w:p>
        </w:tc>
        <w:tc>
          <w:tcPr>
            <w:tcW w:type="dxa" w:w="65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Nobody notices a ticket is approaching its deadline until too late. A proactive agent monitors this every 30 minutes and alerts the engineer in advance.</w:t>
            </w:r>
          </w:p>
        </w:tc>
      </w:tr>
      <w:tr>
        <w:tc>
          <w:tcPr>
            <w:tcW w:type="dxa" w:w="28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B84A00"/>
                <w:sz w:val="20"/>
                <w:szCs w:val="20"/>
              </w:rPr>
              <w:t xml:space="preserve">Certificates expiring unnoticed</w:t>
            </w:r>
          </w:p>
        </w:tc>
        <w:tc>
          <w:tcPr>
            <w:tcW w:type="dxa" w:w="65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Application certificates and access keys expire and cause unexpected outages. A proactive agent scans for these daily and raises a request to renew them before they expire.</w:t>
            </w:r>
          </w:p>
        </w:tc>
      </w:tr>
      <w:tr>
        <w:tc>
          <w:tcPr>
            <w:tcW w:type="dxa" w:w="28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B84A00"/>
                <w:sz w:val="20"/>
                <w:szCs w:val="20"/>
              </w:rPr>
              <w:t xml:space="preserve">Knowledge lost when engineers move on</w:t>
            </w:r>
          </w:p>
        </w:tc>
        <w:tc>
          <w:tcPr>
            <w:tcW w:type="dxa" w:w="65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When an engineer leaves, their knowledge of how to fix certain problems goes with them. NextGen AMS records every resolution and makes it available to the whole team.</w:t>
            </w:r>
          </w:p>
        </w:tc>
      </w:tr>
    </w:tbl>
    <w:p>
      <w:pPr>
        <w:spacing w:after="200" w:before="0"/>
      </w:pPr>
      <w:r>
        <w:rPr>
          <w:rFonts w:ascii="Calibri" w:cs="Calibri" w:eastAsia="Calibri" w:hAnsi="Calibri"/>
          <w:color w:val="0F1923"/>
          <w:sz w:val="22"/>
          <w:szCs w:val="22"/>
        </w:rPr>
        <w:t xml:space="preserve"/>
      </w:r>
    </w:p>
    <w:p>
      <w:pPr>
        <w:spacing w:after="0" w:before="0"/>
      </w:pPr>
      <w:r>
        <w:br w:type="page"/>
      </w:r>
    </w:p>
    <w:p>
      <w:pPr>
        <w:pStyle w:val="Heading1"/>
        <w:pBdr>
          <w:bottom w:val="single" w:color="1B2A4A" w:sz="10" w:space="4"/>
        </w:pBdr>
        <w:spacing w:after="200" w:before="440"/>
      </w:pPr>
      <w:r>
        <w:rPr>
          <w:rFonts w:ascii="Calibri" w:cs="Calibri" w:eastAsia="Calibri" w:hAnsi="Calibri"/>
          <w:b/>
          <w:bCs/>
          <w:color w:val="0F2744"/>
          <w:sz w:val="38"/>
          <w:szCs w:val="38"/>
        </w:rPr>
        <w:t xml:space="preserve">2.  Key Terms Explained</w:t>
      </w:r>
    </w:p>
    <w:p>
      <w:pPr>
        <w:spacing w:after="140" w:before="0"/>
      </w:pPr>
      <w:r>
        <w:rPr>
          <w:rFonts w:ascii="Calibri" w:cs="Calibri" w:eastAsia="Calibri" w:hAnsi="Calibri"/>
          <w:color w:val="0F1923"/>
          <w:sz w:val="22"/>
          <w:szCs w:val="22"/>
        </w:rPr>
        <w:t xml:space="preserve">This section explains every technical term used in this document in plain language. Reading this section first makes the rest of the document much easier to follow.</w:t>
      </w:r>
    </w:p>
    <w:p>
      <w:pPr>
        <w:spacing w:after="12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Term</w:t>
            </w:r>
          </w:p>
        </w:tc>
        <w:tc>
          <w:tcPr>
            <w:tcW w:type="dxa" w:w="676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Plain Language Explanation</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Application</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A software system that PwC uses, such as a finance system, HR system, or any other business tool.</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Affected Application</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The specific application that has a problem or is involved in a request. Every incident and service request is linked to one application.</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Ticket</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A formal record in ServiceNow that describes a problem or request. Every incident and service request has a ticket with a unique number.</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ServiceNow</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PwC's IT service management system where all tickets are created, tracked, and closed. Engineers work here every day and this does not change with NextGen AMS.</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Incident</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A situation where an application is not working correctly and the problem needs to be fixed.</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Service Request</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A request for something to be provided or set up — such as access to an application or software to be installed. The application is working fine, something is just needed.</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Application Inventory</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A database that records every application and server PwC owns, and how they connect to each other. Used to identify who owns an application and what other systems could be affected when it has a problem. The technical name for this is CMDB.</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Priority Level</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How urgent a ticket is, from 1 (most urgent) to 4 (least urgent). Priority determines how much time there is to resolve the ticket.</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Resolution Deadline</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The time by which a ticket must be resolved. ServiceNow calculates this automatically based on the ticket type and priority. If the priority changes, ServiceNow recalculates the deadline immediately. Agents in NextGen AMS never set priority or touch deadline fields — this is always the engineer's decision.</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Ticket Notes</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Comments written inside a ServiceNow ticket. All NextGen AMS agents write their findings and recommendations as notes inside the ticket. Notes do not change the ticket status or priority.</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Root Cause</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The underlying reason why an application failed. For example, a web application might appear to be down, but the root cause is that the database behind it ran out of storage space.</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Low Risk Action</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An action that is safe to carry out automatically because it is reversible and unlikely to cause further problems. Examples: clearing an application cache, resetting a user session, rerunning a failed background job.</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Medium Risk Action</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An action that requires the engineer to be notified before it is taken. The engineer has 10 minutes to stop it. If there is no response, the action proceeds. If they stop it, no action is taken.</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High Risk Action</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An action that the system will never carry out automatically. A formal change request must be raised and approved through the proper process before anything happens.</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Knowledge Base</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A searchable collection of past incident resolutions, documented procedures, and reference guides. Agents search this to find known solutions to problems.</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Agent</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A software component with one specific job. Each agent runs independently. If one agent has a problem it does not affect the others.</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Pipeline</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A sequence of agents that process a ticket in a defined order. For example, the incident pipeline runs analysis first, then proposes a fix, then waits for approval, then executes.</w:t>
            </w:r>
          </w:p>
        </w:tc>
      </w:tr>
    </w:tbl>
    <w:p>
      <w:pPr>
        <w:spacing w:after="200" w:before="0"/>
      </w:pPr>
      <w:r>
        <w:rPr>
          <w:rFonts w:ascii="Calibri" w:cs="Calibri" w:eastAsia="Calibri" w:hAnsi="Calibri"/>
          <w:color w:val="0F1923"/>
          <w:sz w:val="22"/>
          <w:szCs w:val="22"/>
        </w:rPr>
        <w:t xml:space="preserve"/>
      </w:r>
    </w:p>
    <w:p>
      <w:pPr>
        <w:spacing w:after="0" w:before="0"/>
      </w:pPr>
      <w:r>
        <w:br w:type="page"/>
      </w:r>
    </w:p>
    <w:p>
      <w:pPr>
        <w:pStyle w:val="Heading1"/>
        <w:pBdr>
          <w:bottom w:val="single" w:color="1B2A4A" w:sz="10" w:space="4"/>
        </w:pBdr>
        <w:spacing w:after="200" w:before="440"/>
      </w:pPr>
      <w:r>
        <w:rPr>
          <w:rFonts w:ascii="Calibri" w:cs="Calibri" w:eastAsia="Calibri" w:hAnsi="Calibri"/>
          <w:b/>
          <w:bCs/>
          <w:color w:val="0F2744"/>
          <w:sz w:val="38"/>
          <w:szCs w:val="38"/>
        </w:rPr>
        <w:t xml:space="preserve">3.  How the System is Built</w:t>
      </w:r>
    </w:p>
    <w:p>
      <w:pPr>
        <w:pStyle w:val="Heading2"/>
        <w:spacing w:after="140" w:before="320"/>
      </w:pPr>
      <w:r>
        <w:rPr>
          <w:rFonts w:ascii="Calibri" w:cs="Calibri" w:eastAsia="Calibri" w:hAnsi="Calibri"/>
          <w:b/>
          <w:bCs/>
          <w:color w:val="1B2A4A"/>
          <w:sz w:val="28"/>
          <w:szCs w:val="28"/>
        </w:rPr>
        <w:t xml:space="preserve">3.1  QuickSuite Framework</w:t>
      </w:r>
    </w:p>
    <w:p>
      <w:pPr>
        <w:spacing w:after="140" w:before="0"/>
      </w:pPr>
      <w:r>
        <w:rPr>
          <w:rFonts w:ascii="Calibri" w:cs="Calibri" w:eastAsia="Calibri" w:hAnsi="Calibri"/>
          <w:color w:val="0F1923"/>
          <w:sz w:val="22"/>
          <w:szCs w:val="22"/>
        </w:rPr>
        <w:t xml:space="preserve">NextGen AMS is built entirely using PwC's QuickSuite framework. QuickSuite provides two standard building blocks that are used across PwC applications.</w:t>
      </w:r>
    </w:p>
    <w:p>
      <w:pPr>
        <w:spacing w:after="8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Building Block</w:t>
            </w:r>
          </w:p>
        </w:tc>
        <w:tc>
          <w:tcPr>
            <w:tcW w:type="dxa" w:w="676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Role in NextGen AMS</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0D5F6A"/>
                <w:sz w:val="20"/>
                <w:szCs w:val="20"/>
              </w:rPr>
              <w:t xml:space="preserve">Angular microservice</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Builds the web application that users open in a browser. In NextGen AMS this is the chatbot.</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0D5F6A"/>
                <w:sz w:val="20"/>
                <w:szCs w:val="20"/>
              </w:rPr>
              <w:t xml:space="preserve">Python FastAPI microservice</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Builds the backend services that do the actual processing. Every agent in NextGen AMS is a separate Python FastAPI microservice deployed independently.</w:t>
            </w:r>
          </w:p>
        </w:tc>
      </w:tr>
    </w:tbl>
    <w:p>
      <w:pPr>
        <w:spacing w:after="12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3.2  NGC Cloud</w:t>
      </w:r>
    </w:p>
    <w:p>
      <w:pPr>
        <w:spacing w:after="140" w:before="0"/>
      </w:pPr>
      <w:r>
        <w:rPr>
          <w:rFonts w:ascii="Calibri" w:cs="Calibri" w:eastAsia="Calibri" w:hAnsi="Calibri"/>
          <w:color w:val="0F1923"/>
          <w:sz w:val="22"/>
          <w:szCs w:val="22"/>
        </w:rPr>
        <w:t xml:space="preserve">All microservices are deployed to NGC Cloud, which is PwC's Azure Kubernetes environment. Each agent runs in its own container, so if one agent has a problem it does not affect any of the others.</w:t>
      </w:r>
    </w:p>
    <w:p>
      <w:pPr>
        <w:spacing w:after="8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Cluster</w:t>
            </w:r>
          </w:p>
        </w:tc>
        <w:tc>
          <w:tcPr>
            <w:tcW w:type="dxa" w:w="696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Purpose</w:t>
            </w:r>
          </w:p>
        </w:tc>
      </w:tr>
      <w:tr>
        <w:tc>
          <w:tcPr>
            <w:tcW w:type="dxa" w:w="24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565A0"/>
                <w:sz w:val="20"/>
                <w:szCs w:val="20"/>
              </w:rPr>
              <w:t xml:space="preserve">East Cluster</w:t>
            </w:r>
          </w:p>
        </w:tc>
        <w:tc>
          <w:tcPr>
            <w:tcW w:type="dxa" w:w="69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The primary production environment. All live traffic runs here under normal operation.</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565A0"/>
                <w:sz w:val="20"/>
                <w:szCs w:val="20"/>
              </w:rPr>
              <w:t xml:space="preserve">West Cluster</w:t>
            </w:r>
          </w:p>
        </w:tc>
        <w:tc>
          <w:tcPr>
            <w:tcW w:type="dxa" w:w="69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The disaster recovery environment. It mirrors the east cluster and takes over automatically if the east cluster fails.</w:t>
            </w:r>
          </w:p>
        </w:tc>
      </w:tr>
    </w:tbl>
    <w:p>
      <w:pPr>
        <w:spacing w:after="12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3.3  Ocelot Orchestrator Gateway</w:t>
      </w:r>
    </w:p>
    <w:p>
      <w:pPr>
        <w:spacing w:after="140" w:before="0"/>
      </w:pPr>
      <w:r>
        <w:rPr>
          <w:rFonts w:ascii="Calibri" w:cs="Calibri" w:eastAsia="Calibri" w:hAnsi="Calibri"/>
          <w:color w:val="0F1923"/>
          <w:sz w:val="22"/>
          <w:szCs w:val="22"/>
        </w:rPr>
        <w:t xml:space="preserve">All communication between the chatbot and the backend agent services passes through a single gateway called the Ocelot Orchestrator. This gateway handles authentication and routes each request to the correct service. All agent-to-agent communication also passes through this gateway.</w:t>
      </w:r>
    </w:p>
    <w:p>
      <w:pPr>
        <w:spacing w:after="12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3.4  HTTP Communication</w:t>
      </w:r>
    </w:p>
    <w:p>
      <w:pPr>
        <w:spacing w:after="140" w:before="0"/>
      </w:pPr>
      <w:r>
        <w:rPr>
          <w:rFonts w:ascii="Calibri" w:cs="Calibri" w:eastAsia="Calibri" w:hAnsi="Calibri"/>
          <w:color w:val="0F1923"/>
          <w:sz w:val="22"/>
          <w:szCs w:val="22"/>
        </w:rPr>
        <w:t xml:space="preserve">The system uses standard HTTP for all communication. This is the right approach because a user sends a message, waits for the complete response, and then sends the next message. There is no need for a persistent connection.</w:t>
      </w:r>
    </w:p>
    <w:p>
      <w:pPr>
        <w:spacing w:after="8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0D5F6A" w:sz="18"/>
              <w:left w:val="single" w:color="0D5F6A" w:sz="18"/>
              <w:bottom w:val="single" w:color="0D5F6A" w:sz="6"/>
              <w:right w:val="single" w:color="0D5F6A" w:sz="6"/>
            </w:tcBorders>
            <w:shd w:fill="EFF8F8" w:val="clear"/>
            <w:tcMar>
              <w:top w:type="dxa" w:w="180"/>
              <w:left w:type="dxa" w:w="240"/>
              <w:bottom w:type="dxa" w:w="180"/>
              <w:right w:type="dxa" w:w="240"/>
            </w:tcMar>
          </w:tcPr>
          <w:p>
            <w:pPr>
              <w:spacing w:after="100" w:before="0"/>
            </w:pPr>
            <w:r>
              <w:rPr>
                <w:rFonts w:ascii="Calibri" w:cs="Calibri" w:eastAsia="Calibri" w:hAnsi="Calibri"/>
                <w:b/>
                <w:bCs/>
                <w:color w:val="0D5F6A"/>
                <w:sz w:val="22"/>
                <w:szCs w:val="22"/>
              </w:rPr>
              <w:t xml:space="preserve">Why HTTP and not a persistent connection</w:t>
            </w:r>
          </w:p>
          <w:p>
            <w:pPr>
              <w:spacing w:after="60" w:before="0"/>
            </w:pPr>
            <w:r>
              <w:rPr>
                <w:rFonts w:ascii="Calibri" w:cs="Calibri" w:eastAsia="Calibri" w:hAnsi="Calibri"/>
                <w:color w:val="2D3748"/>
                <w:sz w:val="21"/>
                <w:szCs w:val="21"/>
              </w:rPr>
              <w:t xml:space="preserve">A persistent connection keeps an open channel between the browser and the server at all times, which is useful when the server needs to push continuous updates to the client.</w:t>
            </w:r>
          </w:p>
          <w:p>
            <w:pPr>
              <w:spacing w:after="50" w:before="0"/>
            </w:pPr>
            <w:r>
              <w:rPr>
                <w:rFonts w:ascii="Calibri" w:cs="Calibri" w:eastAsia="Calibri" w:hAnsi="Calibri"/>
                <w:color w:val="0F1923"/>
                <w:sz w:val="22"/>
                <w:szCs w:val="22"/>
              </w:rPr>
              <w:t xml:space="preserve"/>
            </w:r>
          </w:p>
          <w:p>
            <w:pPr>
              <w:spacing w:after="60" w:before="0"/>
            </w:pPr>
            <w:r>
              <w:rPr>
                <w:rFonts w:ascii="Calibri" w:cs="Calibri" w:eastAsia="Calibri" w:hAnsi="Calibri"/>
                <w:color w:val="2D3748"/>
                <w:sz w:val="21"/>
                <w:szCs w:val="21"/>
              </w:rPr>
              <w:t xml:space="preserve">In NextGen AMS the user types a question, waits for the full answer, and then types the next question or cancels. This is a straightforward request and response pattern.</w:t>
            </w:r>
          </w:p>
          <w:p>
            <w:pPr>
              <w:spacing w:after="50" w:before="0"/>
            </w:pPr>
            <w:r>
              <w:rPr>
                <w:rFonts w:ascii="Calibri" w:cs="Calibri" w:eastAsia="Calibri" w:hAnsi="Calibri"/>
                <w:color w:val="0F1923"/>
                <w:sz w:val="22"/>
                <w:szCs w:val="22"/>
              </w:rPr>
              <w:t xml:space="preserve"/>
            </w:r>
          </w:p>
          <w:p>
            <w:pPr>
              <w:spacing w:after="60" w:before="0"/>
            </w:pPr>
            <w:r>
              <w:rPr>
                <w:rFonts w:ascii="Calibri" w:cs="Calibri" w:eastAsia="Calibri" w:hAnsi="Calibri"/>
                <w:color w:val="2D3748"/>
                <w:sz w:val="21"/>
                <w:szCs w:val="21"/>
              </w:rPr>
              <w:t xml:space="preserve">Standard HTTP handles this well. It is simpler to build, simpler to scale, and each request is independent so multiple instances of an agent service can handle requests without needing to coordinate.</w:t>
            </w:r>
          </w:p>
        </w:tc>
      </w:tr>
    </w:tbl>
    <w:p>
      <w:pPr>
        <w:spacing w:after="12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3.5  Agent Communication via Azure Service Bus</w:t>
      </w:r>
    </w:p>
    <w:p>
      <w:pPr>
        <w:spacing w:after="140" w:before="0"/>
      </w:pPr>
      <w:r>
        <w:rPr>
          <w:rFonts w:ascii="Calibri" w:cs="Calibri" w:eastAsia="Calibri" w:hAnsi="Calibri"/>
          <w:color w:val="0F1923"/>
          <w:sz w:val="22"/>
          <w:szCs w:val="22"/>
        </w:rPr>
        <w:t xml:space="preserve">Agents do not call each other directly. Instead, when one agent finishes its work it publishes a message to a shared queue. The next agent in the sequence picks up that message and begins its work. This means agents are completely independent of each other — if one is slow or temporarily unavailable, the others are not affected.</w:t>
      </w:r>
    </w:p>
    <w:p>
      <w:pPr>
        <w:spacing w:after="200" w:before="0"/>
      </w:pPr>
      <w:r>
        <w:rPr>
          <w:rFonts w:ascii="Calibri" w:cs="Calibri" w:eastAsia="Calibri" w:hAnsi="Calibri"/>
          <w:color w:val="0F1923"/>
          <w:sz w:val="22"/>
          <w:szCs w:val="22"/>
        </w:rPr>
        <w:t xml:space="preserve"/>
      </w:r>
    </w:p>
    <w:p>
      <w:pPr>
        <w:spacing w:after="0" w:before="0"/>
      </w:pPr>
      <w:r>
        <w:br w:type="page"/>
      </w:r>
    </w:p>
    <w:p>
      <w:pPr>
        <w:pStyle w:val="Heading1"/>
        <w:pBdr>
          <w:bottom w:val="single" w:color="1B2A4A" w:sz="10" w:space="4"/>
        </w:pBdr>
        <w:spacing w:after="200" w:before="440"/>
      </w:pPr>
      <w:r>
        <w:rPr>
          <w:rFonts w:ascii="Calibri" w:cs="Calibri" w:eastAsia="Calibri" w:hAnsi="Calibri"/>
          <w:b/>
          <w:bCs/>
          <w:color w:val="0F2744"/>
          <w:sz w:val="38"/>
          <w:szCs w:val="38"/>
        </w:rPr>
        <w:t xml:space="preserve">4.  How a Ticket Flows Through the System</w:t>
      </w:r>
    </w:p>
    <w:p>
      <w:pPr>
        <w:spacing w:after="140" w:before="0"/>
      </w:pPr>
      <w:r>
        <w:rPr>
          <w:rFonts w:ascii="Calibri" w:cs="Calibri" w:eastAsia="Calibri" w:hAnsi="Calibri"/>
          <w:color w:val="0F1923"/>
          <w:sz w:val="22"/>
          <w:szCs w:val="22"/>
        </w:rPr>
        <w:t xml:space="preserve">Every ticket — regardless of where it came from — follows the same path through NextGen AMS. The flow below shows each step from the user reporting a problem to the ticket being resolved.</w:t>
      </w:r>
    </w:p>
    <w:p>
      <w:pPr>
        <w:spacing w:after="12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pPr>
              <w:jc w:val="left"/>
            </w:pPr>
            <w:r>
              <w:rPr>
                <w:rFonts w:ascii="Calibri" w:cs="Calibri" w:eastAsia="Calibri" w:hAnsi="Calibri"/>
                <w:b/>
                <w:bCs/>
                <w:color w:val="4A1D8C"/>
                <w:sz w:val="21"/>
                <w:szCs w:val="21"/>
              </w:rPr>
              <w:t xml:space="preserve">USER</w:t>
            </w:r>
          </w:p>
        </w:tc>
        <w:tc>
          <w:tcPr>
            <w:tcW w:type="dxa" w:w="7360"/>
            <w:tcBorders>
              <w:top w:val="single" w:color="CBD5E1" w:sz="4"/>
              <w:left w:val="single" w:color="CBD5E1" w:sz="4"/>
              <w:bottom w:val="single" w:color="CBD5E1" w:sz="4"/>
              <w:right w:val="single" w:color="CBD5E1" w:sz="4"/>
            </w:tcBorders>
            <w:shd w:fill="F7F9FC" w:val="clear"/>
            <w:tcMar>
              <w:top w:type="dxa" w:w="100"/>
              <w:left w:type="dxa" w:w="160"/>
              <w:bottom w:type="dxa" w:w="100"/>
              <w:right w:type="dxa" w:w="160"/>
            </w:tcMar>
          </w:tcPr>
          <w:p>
            <w:r>
              <w:rPr>
                <w:rFonts w:ascii="Calibri" w:cs="Calibri" w:eastAsia="Calibri" w:hAnsi="Calibri"/>
                <w:i w:val="false"/>
                <w:iCs w:val="false"/>
                <w:color w:val="2D3748"/>
                <w:sz w:val="20"/>
                <w:szCs w:val="20"/>
              </w:rPr>
              <w:t xml:space="preserve">Opens the NextGenAMS chatbot in a browser and types a problem or request.</w:t>
            </w:r>
          </w:p>
        </w:tc>
      </w:tr>
      <w:tr>
        <w:tc>
          <w:tcPr>
            <w:tcW w:type="dxa" w:w="2000"/>
            <w:tcBorders>
              <w:top w:val="single" w:color="FFFFFF" w:sz="0"/>
              <w:left w:val="single" w:color="FFFFFF" w:sz="0"/>
              <w:bottom w:val="single" w:color="FFFFFF" w:sz="0"/>
              <w:right w:val="single" w:color="FFFFFF" w:sz="0"/>
            </w:tcBorders>
            <w:shd w:fill="FFFFFF" w:val="clear"/>
            <w:tcMar>
              <w:top w:type="dxa" w:w="20"/>
              <w:left w:type="dxa" w:w="140"/>
              <w:bottom w:type="dxa" w:w="20"/>
              <w:right w:type="dxa" w:w="140"/>
            </w:tcMar>
          </w:tcPr>
          <w:p>
            <w:pPr>
              <w:jc w:val="center"/>
            </w:pPr>
            <w:r>
              <w:rPr>
                <w:rFonts w:ascii="Calibri" w:cs="Calibri" w:eastAsia="Calibri" w:hAnsi="Calibri"/>
                <w:b w:val="false"/>
                <w:bCs w:val="false"/>
                <w:color w:val="64748B"/>
                <w:sz w:val="18"/>
                <w:szCs w:val="18"/>
              </w:rPr>
              <w:t xml:space="preserve"/>
            </w:r>
          </w:p>
        </w:tc>
        <w:tc>
          <w:tcPr>
            <w:tcW w:type="dxa" w:w="7360"/>
            <w:tcBorders>
              <w:top w:val="single" w:color="FFFFFF" w:sz="0"/>
              <w:left w:val="single" w:color="FFFFFF" w:sz="0"/>
              <w:bottom w:val="single" w:color="FFFFFF" w:sz="0"/>
              <w:right w:val="single" w:color="FFFFFF" w:sz="0"/>
            </w:tcBorders>
            <w:shd w:fill="FFFFFF" w:val="clear"/>
            <w:tcMar>
              <w:top w:type="dxa" w:w="20"/>
              <w:left w:type="dxa" w:w="160"/>
              <w:bottom w:type="dxa" w:w="20"/>
              <w:right w:type="dxa" w:w="160"/>
            </w:tcMar>
          </w:tcPr>
          <w:p>
            <w:r>
              <w:rPr>
                <w:rFonts w:ascii="Calibri" w:cs="Calibri" w:eastAsia="Calibri" w:hAnsi="Calibri"/>
                <w:i/>
                <w:iCs/>
                <w:color w:val="64748B"/>
                <w:sz w:val="18"/>
                <w:szCs w:val="18"/>
              </w:rPr>
              <w:t xml:space="preserve">↓  HTTP request via Ocelot Orchestrator Gateway</w:t>
            </w:r>
          </w:p>
        </w:tc>
      </w:tr>
      <w:tr>
        <w:tc>
          <w:tcPr>
            <w:tcW w:type="dxa" w:w="200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pPr>
              <w:jc w:val="left"/>
            </w:pPr>
            <w:r>
              <w:rPr>
                <w:rFonts w:ascii="Calibri" w:cs="Calibri" w:eastAsia="Calibri" w:hAnsi="Calibri"/>
                <w:b/>
                <w:bCs/>
                <w:color w:val="4A1D8C"/>
                <w:sz w:val="21"/>
                <w:szCs w:val="21"/>
              </w:rPr>
              <w:t xml:space="preserve">CHATBOT</w:t>
            </w:r>
          </w:p>
        </w:tc>
        <w:tc>
          <w:tcPr>
            <w:tcW w:type="dxa" w:w="7360"/>
            <w:tcBorders>
              <w:top w:val="single" w:color="CBD5E1" w:sz="4"/>
              <w:left w:val="single" w:color="CBD5E1" w:sz="4"/>
              <w:bottom w:val="single" w:color="CBD5E1" w:sz="4"/>
              <w:right w:val="single" w:color="CBD5E1" w:sz="4"/>
            </w:tcBorders>
            <w:shd w:fill="F7F9FC" w:val="clear"/>
            <w:tcMar>
              <w:top w:type="dxa" w:w="100"/>
              <w:left w:type="dxa" w:w="160"/>
              <w:bottom w:type="dxa" w:w="100"/>
              <w:right w:type="dxa" w:w="160"/>
            </w:tcMar>
          </w:tcPr>
          <w:p>
            <w:r>
              <w:rPr>
                <w:rFonts w:ascii="Calibri" w:cs="Calibri" w:eastAsia="Calibri" w:hAnsi="Calibri"/>
                <w:i w:val="false"/>
                <w:iCs w:val="false"/>
                <w:color w:val="2D3748"/>
                <w:sz w:val="20"/>
                <w:szCs w:val="20"/>
              </w:rPr>
              <w:t xml:space="preserve">Tries to resolve immediately by searching the knowledge base or running a quick health check. If resolved — answers the user directly. No ticket needed.</w:t>
            </w:r>
          </w:p>
        </w:tc>
      </w:tr>
      <w:tr>
        <w:tc>
          <w:tcPr>
            <w:tcW w:type="dxa" w:w="2000"/>
            <w:tcBorders>
              <w:top w:val="single" w:color="FFFFFF" w:sz="0"/>
              <w:left w:val="single" w:color="FFFFFF" w:sz="0"/>
              <w:bottom w:val="single" w:color="FFFFFF" w:sz="0"/>
              <w:right w:val="single" w:color="FFFFFF" w:sz="0"/>
            </w:tcBorders>
            <w:shd w:fill="FFFFFF" w:val="clear"/>
            <w:tcMar>
              <w:top w:type="dxa" w:w="20"/>
              <w:left w:type="dxa" w:w="140"/>
              <w:bottom w:type="dxa" w:w="20"/>
              <w:right w:type="dxa" w:w="140"/>
            </w:tcMar>
          </w:tcPr>
          <w:p>
            <w:pPr>
              <w:jc w:val="center"/>
            </w:pPr>
            <w:r>
              <w:rPr>
                <w:rFonts w:ascii="Calibri" w:cs="Calibri" w:eastAsia="Calibri" w:hAnsi="Calibri"/>
                <w:b w:val="false"/>
                <w:bCs w:val="false"/>
                <w:color w:val="64748B"/>
                <w:sz w:val="18"/>
                <w:szCs w:val="18"/>
              </w:rPr>
              <w:t xml:space="preserve"/>
            </w:r>
          </w:p>
        </w:tc>
        <w:tc>
          <w:tcPr>
            <w:tcW w:type="dxa" w:w="7360"/>
            <w:tcBorders>
              <w:top w:val="single" w:color="FFFFFF" w:sz="0"/>
              <w:left w:val="single" w:color="FFFFFF" w:sz="0"/>
              <w:bottom w:val="single" w:color="FFFFFF" w:sz="0"/>
              <w:right w:val="single" w:color="FFFFFF" w:sz="0"/>
            </w:tcBorders>
            <w:shd w:fill="FFFFFF" w:val="clear"/>
            <w:tcMar>
              <w:top w:type="dxa" w:w="20"/>
              <w:left w:type="dxa" w:w="160"/>
              <w:bottom w:type="dxa" w:w="20"/>
              <w:right w:type="dxa" w:w="160"/>
            </w:tcMar>
          </w:tcPr>
          <w:p>
            <w:r>
              <w:rPr>
                <w:rFonts w:ascii="Calibri" w:cs="Calibri" w:eastAsia="Calibri" w:hAnsi="Calibri"/>
                <w:i/>
                <w:iCs/>
                <w:color w:val="64748B"/>
                <w:sz w:val="18"/>
                <w:szCs w:val="18"/>
              </w:rPr>
              <w:t xml:space="preserve">↓  If the chatbot cannot resolve it</w:t>
            </w:r>
          </w:p>
        </w:tc>
      </w:tr>
      <w:tr>
        <w:tc>
          <w:tcPr>
            <w:tcW w:type="dxa" w:w="200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pPr>
              <w:jc w:val="left"/>
            </w:pPr>
            <w:r>
              <w:rPr>
                <w:rFonts w:ascii="Calibri" w:cs="Calibri" w:eastAsia="Calibri" w:hAnsi="Calibri"/>
                <w:b/>
                <w:bCs/>
                <w:color w:val="6B4E00"/>
                <w:sz w:val="21"/>
                <w:szCs w:val="21"/>
              </w:rPr>
              <w:t xml:space="preserve">SERVICENOW</w:t>
            </w:r>
          </w:p>
        </w:tc>
        <w:tc>
          <w:tcPr>
            <w:tcW w:type="dxa" w:w="7360"/>
            <w:tcBorders>
              <w:top w:val="single" w:color="CBD5E1" w:sz="4"/>
              <w:left w:val="single" w:color="CBD5E1" w:sz="4"/>
              <w:bottom w:val="single" w:color="CBD5E1" w:sz="4"/>
              <w:right w:val="single" w:color="CBD5E1" w:sz="4"/>
            </w:tcBorders>
            <w:shd w:fill="F7F9FC" w:val="clear"/>
            <w:tcMar>
              <w:top w:type="dxa" w:w="100"/>
              <w:left w:type="dxa" w:w="160"/>
              <w:bottom w:type="dxa" w:w="100"/>
              <w:right w:type="dxa" w:w="160"/>
            </w:tcMar>
          </w:tcPr>
          <w:p>
            <w:r>
              <w:rPr>
                <w:rFonts w:ascii="Calibri" w:cs="Calibri" w:eastAsia="Calibri" w:hAnsi="Calibri"/>
                <w:i w:val="false"/>
                <w:iCs w:val="false"/>
                <w:color w:val="2D3748"/>
                <w:sz w:val="20"/>
                <w:szCs w:val="20"/>
              </w:rPr>
              <w:t xml:space="preserve">A ticket is created automatically with all known details filled in. ServiceNow is the single record for every ticket in the system.</w:t>
            </w:r>
          </w:p>
        </w:tc>
      </w:tr>
      <w:tr>
        <w:tc>
          <w:tcPr>
            <w:tcW w:type="dxa" w:w="2000"/>
            <w:tcBorders>
              <w:top w:val="single" w:color="FFFFFF" w:sz="0"/>
              <w:left w:val="single" w:color="FFFFFF" w:sz="0"/>
              <w:bottom w:val="single" w:color="FFFFFF" w:sz="0"/>
              <w:right w:val="single" w:color="FFFFFF" w:sz="0"/>
            </w:tcBorders>
            <w:shd w:fill="FFFFFF" w:val="clear"/>
            <w:tcMar>
              <w:top w:type="dxa" w:w="20"/>
              <w:left w:type="dxa" w:w="140"/>
              <w:bottom w:type="dxa" w:w="20"/>
              <w:right w:type="dxa" w:w="140"/>
            </w:tcMar>
          </w:tcPr>
          <w:p>
            <w:pPr>
              <w:jc w:val="center"/>
            </w:pPr>
            <w:r>
              <w:rPr>
                <w:rFonts w:ascii="Calibri" w:cs="Calibri" w:eastAsia="Calibri" w:hAnsi="Calibri"/>
                <w:b w:val="false"/>
                <w:bCs w:val="false"/>
                <w:color w:val="64748B"/>
                <w:sz w:val="18"/>
                <w:szCs w:val="18"/>
              </w:rPr>
              <w:t xml:space="preserve"/>
            </w:r>
          </w:p>
        </w:tc>
        <w:tc>
          <w:tcPr>
            <w:tcW w:type="dxa" w:w="7360"/>
            <w:tcBorders>
              <w:top w:val="single" w:color="FFFFFF" w:sz="0"/>
              <w:left w:val="single" w:color="FFFFFF" w:sz="0"/>
              <w:bottom w:val="single" w:color="FFFFFF" w:sz="0"/>
              <w:right w:val="single" w:color="FFFFFF" w:sz="0"/>
            </w:tcBorders>
            <w:shd w:fill="FFFFFF" w:val="clear"/>
            <w:tcMar>
              <w:top w:type="dxa" w:w="20"/>
              <w:left w:type="dxa" w:w="160"/>
              <w:bottom w:type="dxa" w:w="20"/>
              <w:right w:type="dxa" w:w="160"/>
            </w:tcMar>
          </w:tcPr>
          <w:p>
            <w:r>
              <w:rPr>
                <w:rFonts w:ascii="Calibri" w:cs="Calibri" w:eastAsia="Calibri" w:hAnsi="Calibri"/>
                <w:i/>
                <w:iCs/>
                <w:color w:val="64748B"/>
                <w:sz w:val="18"/>
                <w:szCs w:val="18"/>
              </w:rPr>
              <w:t xml:space="preserve">↓  ServiceNow notifies NextGenAMS</w:t>
            </w:r>
          </w:p>
        </w:tc>
      </w:tr>
      <w:tr>
        <w:tc>
          <w:tcPr>
            <w:tcW w:type="dxa" w:w="200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pPr>
              <w:jc w:val="left"/>
            </w:pPr>
            <w:r>
              <w:rPr>
                <w:rFonts w:ascii="Calibri" w:cs="Calibri" w:eastAsia="Calibri" w:hAnsi="Calibri"/>
                <w:b/>
                <w:bCs/>
                <w:color w:val="1565A0"/>
                <w:sz w:val="21"/>
                <w:szCs w:val="21"/>
              </w:rPr>
              <w:t xml:space="preserve">TICKET INTAKE</w:t>
            </w:r>
          </w:p>
        </w:tc>
        <w:tc>
          <w:tcPr>
            <w:tcW w:type="dxa" w:w="7360"/>
            <w:tcBorders>
              <w:top w:val="single" w:color="CBD5E1" w:sz="4"/>
              <w:left w:val="single" w:color="CBD5E1" w:sz="4"/>
              <w:bottom w:val="single" w:color="CBD5E1" w:sz="4"/>
              <w:right w:val="single" w:color="CBD5E1" w:sz="4"/>
            </w:tcBorders>
            <w:shd w:fill="F7F9FC" w:val="clear"/>
            <w:tcMar>
              <w:top w:type="dxa" w:w="100"/>
              <w:left w:type="dxa" w:w="160"/>
              <w:bottom w:type="dxa" w:w="100"/>
              <w:right w:type="dxa" w:w="160"/>
            </w:tcMar>
          </w:tcPr>
          <w:p>
            <w:r>
              <w:rPr>
                <w:rFonts w:ascii="Calibri" w:cs="Calibri" w:eastAsia="Calibri" w:hAnsi="Calibri"/>
                <w:i w:val="false"/>
                <w:iCs w:val="false"/>
                <w:color w:val="2D3748"/>
                <w:sz w:val="20"/>
                <w:szCs w:val="20"/>
              </w:rPr>
              <w:t xml:space="preserve">Receives the notification. Prepares the ticket for processing. Every ticket regardless of source passes through here.</w:t>
            </w:r>
          </w:p>
        </w:tc>
      </w:tr>
      <w:tr>
        <w:tc>
          <w:tcPr>
            <w:tcW w:type="dxa" w:w="2000"/>
            <w:tcBorders>
              <w:top w:val="single" w:color="FFFFFF" w:sz="0"/>
              <w:left w:val="single" w:color="FFFFFF" w:sz="0"/>
              <w:bottom w:val="single" w:color="FFFFFF" w:sz="0"/>
              <w:right w:val="single" w:color="FFFFFF" w:sz="0"/>
            </w:tcBorders>
            <w:shd w:fill="FFFFFF" w:val="clear"/>
            <w:tcMar>
              <w:top w:type="dxa" w:w="20"/>
              <w:left w:type="dxa" w:w="140"/>
              <w:bottom w:type="dxa" w:w="20"/>
              <w:right w:type="dxa" w:w="140"/>
            </w:tcMar>
          </w:tcPr>
          <w:p>
            <w:pPr>
              <w:jc w:val="center"/>
            </w:pPr>
            <w:r>
              <w:rPr>
                <w:rFonts w:ascii="Calibri" w:cs="Calibri" w:eastAsia="Calibri" w:hAnsi="Calibri"/>
                <w:b w:val="false"/>
                <w:bCs w:val="false"/>
                <w:color w:val="64748B"/>
                <w:sz w:val="18"/>
                <w:szCs w:val="18"/>
              </w:rPr>
              <w:t xml:space="preserve"/>
            </w:r>
          </w:p>
        </w:tc>
        <w:tc>
          <w:tcPr>
            <w:tcW w:type="dxa" w:w="7360"/>
            <w:tcBorders>
              <w:top w:val="single" w:color="FFFFFF" w:sz="0"/>
              <w:left w:val="single" w:color="FFFFFF" w:sz="0"/>
              <w:bottom w:val="single" w:color="FFFFFF" w:sz="0"/>
              <w:right w:val="single" w:color="FFFFFF" w:sz="0"/>
            </w:tcBorders>
            <w:shd w:fill="FFFFFF" w:val="clear"/>
            <w:tcMar>
              <w:top w:type="dxa" w:w="20"/>
              <w:left w:type="dxa" w:w="160"/>
              <w:bottom w:type="dxa" w:w="20"/>
              <w:right w:type="dxa" w:w="160"/>
            </w:tcMar>
          </w:tcPr>
          <w:p>
            <w:r>
              <w:rPr>
                <w:rFonts w:ascii="Calibri" w:cs="Calibri" w:eastAsia="Calibri" w:hAnsi="Calibri"/>
                <w:i/>
                <w:iCs/>
                <w:color w:val="64748B"/>
                <w:sz w:val="18"/>
                <w:szCs w:val="18"/>
              </w:rPr>
              <w:t xml:space="preserve">↓</w:t>
            </w:r>
          </w:p>
        </w:tc>
      </w:tr>
      <w:tr>
        <w:tc>
          <w:tcPr>
            <w:tcW w:type="dxa" w:w="200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pPr>
              <w:jc w:val="left"/>
            </w:pPr>
            <w:r>
              <w:rPr>
                <w:rFonts w:ascii="Calibri" w:cs="Calibri" w:eastAsia="Calibri" w:hAnsi="Calibri"/>
                <w:b/>
                <w:bCs/>
                <w:color w:val="1565A0"/>
                <w:sz w:val="21"/>
                <w:szCs w:val="21"/>
              </w:rPr>
              <w:t xml:space="preserve">DATA QUALITY</w:t>
            </w:r>
          </w:p>
        </w:tc>
        <w:tc>
          <w:tcPr>
            <w:tcW w:type="dxa" w:w="7360"/>
            <w:tcBorders>
              <w:top w:val="single" w:color="CBD5E1" w:sz="4"/>
              <w:left w:val="single" w:color="CBD5E1" w:sz="4"/>
              <w:bottom w:val="single" w:color="CBD5E1" w:sz="4"/>
              <w:right w:val="single" w:color="CBD5E1" w:sz="4"/>
            </w:tcBorders>
            <w:shd w:fill="F7F9FC" w:val="clear"/>
            <w:tcMar>
              <w:top w:type="dxa" w:w="100"/>
              <w:left w:type="dxa" w:w="160"/>
              <w:bottom w:type="dxa" w:w="100"/>
              <w:right w:type="dxa" w:w="160"/>
            </w:tcMar>
          </w:tcPr>
          <w:p>
            <w:r>
              <w:rPr>
                <w:rFonts w:ascii="Calibri" w:cs="Calibri" w:eastAsia="Calibri" w:hAnsi="Calibri"/>
                <w:i w:val="false"/>
                <w:iCs w:val="false"/>
                <w:color w:val="2D3748"/>
                <w:sz w:val="20"/>
                <w:szCs w:val="20"/>
              </w:rPr>
              <w:t xml:space="preserve">Checks the ticket has enough information. If the affected application is not identified, it looks it up in the application inventory. If information is still missing, notifies the support engineer.</w:t>
            </w:r>
          </w:p>
        </w:tc>
      </w:tr>
      <w:tr>
        <w:tc>
          <w:tcPr>
            <w:tcW w:type="dxa" w:w="2000"/>
            <w:tcBorders>
              <w:top w:val="single" w:color="FFFFFF" w:sz="0"/>
              <w:left w:val="single" w:color="FFFFFF" w:sz="0"/>
              <w:bottom w:val="single" w:color="FFFFFF" w:sz="0"/>
              <w:right w:val="single" w:color="FFFFFF" w:sz="0"/>
            </w:tcBorders>
            <w:shd w:fill="FFFFFF" w:val="clear"/>
            <w:tcMar>
              <w:top w:type="dxa" w:w="20"/>
              <w:left w:type="dxa" w:w="140"/>
              <w:bottom w:type="dxa" w:w="20"/>
              <w:right w:type="dxa" w:w="140"/>
            </w:tcMar>
          </w:tcPr>
          <w:p>
            <w:pPr>
              <w:jc w:val="center"/>
            </w:pPr>
            <w:r>
              <w:rPr>
                <w:rFonts w:ascii="Calibri" w:cs="Calibri" w:eastAsia="Calibri" w:hAnsi="Calibri"/>
                <w:b w:val="false"/>
                <w:bCs w:val="false"/>
                <w:color w:val="64748B"/>
                <w:sz w:val="18"/>
                <w:szCs w:val="18"/>
              </w:rPr>
              <w:t xml:space="preserve"/>
            </w:r>
          </w:p>
        </w:tc>
        <w:tc>
          <w:tcPr>
            <w:tcW w:type="dxa" w:w="7360"/>
            <w:tcBorders>
              <w:top w:val="single" w:color="FFFFFF" w:sz="0"/>
              <w:left w:val="single" w:color="FFFFFF" w:sz="0"/>
              <w:bottom w:val="single" w:color="FFFFFF" w:sz="0"/>
              <w:right w:val="single" w:color="FFFFFF" w:sz="0"/>
            </w:tcBorders>
            <w:shd w:fill="FFFFFF" w:val="clear"/>
            <w:tcMar>
              <w:top w:type="dxa" w:w="20"/>
              <w:left w:type="dxa" w:w="160"/>
              <w:bottom w:type="dxa" w:w="20"/>
              <w:right w:type="dxa" w:w="160"/>
            </w:tcMar>
          </w:tcPr>
          <w:p>
            <w:r>
              <w:rPr>
                <w:rFonts w:ascii="Calibri" w:cs="Calibri" w:eastAsia="Calibri" w:hAnsi="Calibri"/>
                <w:i/>
                <w:iCs/>
                <w:color w:val="64748B"/>
                <w:sz w:val="18"/>
                <w:szCs w:val="18"/>
              </w:rPr>
              <w:t xml:space="preserve">↓</w:t>
            </w:r>
          </w:p>
        </w:tc>
      </w:tr>
      <w:tr>
        <w:tc>
          <w:tcPr>
            <w:tcW w:type="dxa" w:w="200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pPr>
              <w:jc w:val="left"/>
            </w:pPr>
            <w:r>
              <w:rPr>
                <w:rFonts w:ascii="Calibri" w:cs="Calibri" w:eastAsia="Calibri" w:hAnsi="Calibri"/>
                <w:b/>
                <w:bCs/>
                <w:color w:val="B84A00"/>
                <w:sz w:val="21"/>
                <w:szCs w:val="21"/>
              </w:rPr>
              <w:t xml:space="preserve">SMART ASSIGNMENT</w:t>
            </w:r>
          </w:p>
        </w:tc>
        <w:tc>
          <w:tcPr>
            <w:tcW w:type="dxa" w:w="7360"/>
            <w:tcBorders>
              <w:top w:val="single" w:color="CBD5E1" w:sz="4"/>
              <w:left w:val="single" w:color="CBD5E1" w:sz="4"/>
              <w:bottom w:val="single" w:color="CBD5E1" w:sz="4"/>
              <w:right w:val="single" w:color="CBD5E1" w:sz="4"/>
            </w:tcBorders>
            <w:shd w:fill="F7F9FC" w:val="clear"/>
            <w:tcMar>
              <w:top w:type="dxa" w:w="100"/>
              <w:left w:type="dxa" w:w="160"/>
              <w:bottom w:type="dxa" w:w="100"/>
              <w:right w:type="dxa" w:w="160"/>
            </w:tcMar>
          </w:tcPr>
          <w:p>
            <w:r>
              <w:rPr>
                <w:rFonts w:ascii="Calibri" w:cs="Calibri" w:eastAsia="Calibri" w:hAnsi="Calibri"/>
                <w:i w:val="false"/>
                <w:iCs w:val="false"/>
                <w:color w:val="2D3748"/>
                <w:sz w:val="20"/>
                <w:szCs w:val="20"/>
              </w:rPr>
              <w:t xml:space="preserve">Identifies the ticket type. Assigns to the right engineer. Writes a priority recommendation in the ticket notes. Routes to the correct pipeline.</w:t>
            </w:r>
          </w:p>
        </w:tc>
      </w:tr>
      <w:tr>
        <w:tc>
          <w:tcPr>
            <w:tcW w:type="dxa" w:w="2000"/>
            <w:tcBorders>
              <w:top w:val="single" w:color="FFFFFF" w:sz="0"/>
              <w:left w:val="single" w:color="FFFFFF" w:sz="0"/>
              <w:bottom w:val="single" w:color="FFFFFF" w:sz="0"/>
              <w:right w:val="single" w:color="FFFFFF" w:sz="0"/>
            </w:tcBorders>
            <w:shd w:fill="FFFFFF" w:val="clear"/>
            <w:tcMar>
              <w:top w:type="dxa" w:w="20"/>
              <w:left w:type="dxa" w:w="140"/>
              <w:bottom w:type="dxa" w:w="20"/>
              <w:right w:type="dxa" w:w="140"/>
            </w:tcMar>
          </w:tcPr>
          <w:p>
            <w:pPr>
              <w:jc w:val="center"/>
            </w:pPr>
            <w:r>
              <w:rPr>
                <w:rFonts w:ascii="Calibri" w:cs="Calibri" w:eastAsia="Calibri" w:hAnsi="Calibri"/>
                <w:b w:val="false"/>
                <w:bCs w:val="false"/>
                <w:color w:val="64748B"/>
                <w:sz w:val="18"/>
                <w:szCs w:val="18"/>
              </w:rPr>
              <w:t xml:space="preserve"/>
            </w:r>
          </w:p>
        </w:tc>
        <w:tc>
          <w:tcPr>
            <w:tcW w:type="dxa" w:w="7360"/>
            <w:tcBorders>
              <w:top w:val="single" w:color="FFFFFF" w:sz="0"/>
              <w:left w:val="single" w:color="FFFFFF" w:sz="0"/>
              <w:bottom w:val="single" w:color="FFFFFF" w:sz="0"/>
              <w:right w:val="single" w:color="FFFFFF" w:sz="0"/>
            </w:tcBorders>
            <w:shd w:fill="FFFFFF" w:val="clear"/>
            <w:tcMar>
              <w:top w:type="dxa" w:w="20"/>
              <w:left w:type="dxa" w:w="160"/>
              <w:bottom w:type="dxa" w:w="20"/>
              <w:right w:type="dxa" w:w="160"/>
            </w:tcMar>
          </w:tcPr>
          <w:p>
            <w:r>
              <w:rPr>
                <w:rFonts w:ascii="Calibri" w:cs="Calibri" w:eastAsia="Calibri" w:hAnsi="Calibri"/>
                <w:i/>
                <w:iCs/>
                <w:color w:val="64748B"/>
                <w:sz w:val="18"/>
                <w:szCs w:val="18"/>
              </w:rPr>
              <w:t xml:space="preserve">↓  Routes based on ticket type</w:t>
            </w:r>
          </w:p>
        </w:tc>
      </w:tr>
      <w:tr>
        <w:tc>
          <w:tcPr>
            <w:tcW w:type="dxa" w:w="200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pPr>
              <w:jc w:val="left"/>
            </w:pPr>
            <w:r>
              <w:rPr>
                <w:rFonts w:ascii="Calibri" w:cs="Calibri" w:eastAsia="Calibri" w:hAnsi="Calibri"/>
                <w:b/>
                <w:bCs/>
                <w:color w:val="0D5F6A"/>
                <w:sz w:val="21"/>
                <w:szCs w:val="21"/>
              </w:rPr>
              <w:t xml:space="preserve">INCIDENT PIPELINE</w:t>
            </w:r>
          </w:p>
        </w:tc>
        <w:tc>
          <w:tcPr>
            <w:tcW w:type="dxa" w:w="7360"/>
            <w:tcBorders>
              <w:top w:val="single" w:color="CBD5E1" w:sz="4"/>
              <w:left w:val="single" w:color="CBD5E1" w:sz="4"/>
              <w:bottom w:val="single" w:color="CBD5E1" w:sz="4"/>
              <w:right w:val="single" w:color="CBD5E1" w:sz="4"/>
            </w:tcBorders>
            <w:shd w:fill="F7F9FC" w:val="clear"/>
            <w:tcMar>
              <w:top w:type="dxa" w:w="100"/>
              <w:left w:type="dxa" w:w="160"/>
              <w:bottom w:type="dxa" w:w="100"/>
              <w:right w:type="dxa" w:w="160"/>
            </w:tcMar>
          </w:tcPr>
          <w:p>
            <w:r>
              <w:rPr>
                <w:rFonts w:ascii="Calibri" w:cs="Calibri" w:eastAsia="Calibri" w:hAnsi="Calibri"/>
                <w:i w:val="false"/>
                <w:iCs w:val="false"/>
                <w:color w:val="2D3748"/>
                <w:sz w:val="20"/>
                <w:szCs w:val="20"/>
              </w:rPr>
              <w:t xml:space="preserve">Impact analysis and log analysis run at the same time. The system then proposes a step-by-step fix with a risk level for each step.</w:t>
            </w:r>
          </w:p>
        </w:tc>
      </w:tr>
      <w:tr>
        <w:tc>
          <w:tcPr>
            <w:tcW w:type="dxa" w:w="2000"/>
            <w:tcBorders>
              <w:top w:val="single" w:color="FFFFFF" w:sz="0"/>
              <w:left w:val="single" w:color="FFFFFF" w:sz="0"/>
              <w:bottom w:val="single" w:color="FFFFFF" w:sz="0"/>
              <w:right w:val="single" w:color="FFFFFF" w:sz="0"/>
            </w:tcBorders>
            <w:shd w:fill="FFFFFF" w:val="clear"/>
            <w:tcMar>
              <w:top w:type="dxa" w:w="20"/>
              <w:left w:type="dxa" w:w="140"/>
              <w:bottom w:type="dxa" w:w="20"/>
              <w:right w:type="dxa" w:w="140"/>
            </w:tcMar>
          </w:tcPr>
          <w:p>
            <w:pPr>
              <w:jc w:val="center"/>
            </w:pPr>
            <w:r>
              <w:rPr>
                <w:rFonts w:ascii="Calibri" w:cs="Calibri" w:eastAsia="Calibri" w:hAnsi="Calibri"/>
                <w:b w:val="false"/>
                <w:bCs w:val="false"/>
                <w:color w:val="64748B"/>
                <w:sz w:val="18"/>
                <w:szCs w:val="18"/>
              </w:rPr>
              <w:t xml:space="preserve"/>
            </w:r>
          </w:p>
        </w:tc>
        <w:tc>
          <w:tcPr>
            <w:tcW w:type="dxa" w:w="7360"/>
            <w:tcBorders>
              <w:top w:val="single" w:color="FFFFFF" w:sz="0"/>
              <w:left w:val="single" w:color="FFFFFF" w:sz="0"/>
              <w:bottom w:val="single" w:color="FFFFFF" w:sz="0"/>
              <w:right w:val="single" w:color="FFFFFF" w:sz="0"/>
            </w:tcBorders>
            <w:shd w:fill="FFFFFF" w:val="clear"/>
            <w:tcMar>
              <w:top w:type="dxa" w:w="20"/>
              <w:left w:type="dxa" w:w="160"/>
              <w:bottom w:type="dxa" w:w="20"/>
              <w:right w:type="dxa" w:w="160"/>
            </w:tcMar>
          </w:tcPr>
          <w:p>
            <w:r>
              <w:rPr>
                <w:rFonts w:ascii="Calibri" w:cs="Calibri" w:eastAsia="Calibri" w:hAnsi="Calibri"/>
                <w:i/>
                <w:iCs/>
                <w:color w:val="64748B"/>
                <w:sz w:val="18"/>
                <w:szCs w:val="18"/>
              </w:rPr>
              <w:t xml:space="preserve">↓  Engineer reviews and approves in ServiceNow</w:t>
            </w:r>
          </w:p>
        </w:tc>
      </w:tr>
      <w:tr>
        <w:tc>
          <w:tcPr>
            <w:tcW w:type="dxa" w:w="200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pPr>
              <w:jc w:val="left"/>
            </w:pPr>
            <w:r>
              <w:rPr>
                <w:rFonts w:ascii="Calibri" w:cs="Calibri" w:eastAsia="Calibri" w:hAnsi="Calibri"/>
                <w:b/>
                <w:bCs/>
                <w:color w:val="1B5E3B"/>
                <w:sz w:val="21"/>
                <w:szCs w:val="21"/>
              </w:rPr>
              <w:t xml:space="preserve">FIX EXECUTION</w:t>
            </w:r>
          </w:p>
        </w:tc>
        <w:tc>
          <w:tcPr>
            <w:tcW w:type="dxa" w:w="7360"/>
            <w:tcBorders>
              <w:top w:val="single" w:color="CBD5E1" w:sz="4"/>
              <w:left w:val="single" w:color="CBD5E1" w:sz="4"/>
              <w:bottom w:val="single" w:color="CBD5E1" w:sz="4"/>
              <w:right w:val="single" w:color="CBD5E1" w:sz="4"/>
            </w:tcBorders>
            <w:shd w:fill="F7F9FC" w:val="clear"/>
            <w:tcMar>
              <w:top w:type="dxa" w:w="100"/>
              <w:left w:type="dxa" w:w="160"/>
              <w:bottom w:type="dxa" w:w="100"/>
              <w:right w:type="dxa" w:w="160"/>
            </w:tcMar>
          </w:tcPr>
          <w:p>
            <w:r>
              <w:rPr>
                <w:rFonts w:ascii="Calibri" w:cs="Calibri" w:eastAsia="Calibri" w:hAnsi="Calibri"/>
                <w:i w:val="false"/>
                <w:iCs w:val="false"/>
                <w:color w:val="2D3748"/>
                <w:sz w:val="20"/>
                <w:szCs w:val="20"/>
              </w:rPr>
              <w:t xml:space="preserve">The Self Heal agent executes the approved steps following the risk rules. The Health Check agent confirms the application is working again.</w:t>
            </w:r>
          </w:p>
        </w:tc>
      </w:tr>
      <w:tr>
        <w:tc>
          <w:tcPr>
            <w:tcW w:type="dxa" w:w="2000"/>
            <w:tcBorders>
              <w:top w:val="single" w:color="FFFFFF" w:sz="0"/>
              <w:left w:val="single" w:color="FFFFFF" w:sz="0"/>
              <w:bottom w:val="single" w:color="FFFFFF" w:sz="0"/>
              <w:right w:val="single" w:color="FFFFFF" w:sz="0"/>
            </w:tcBorders>
            <w:shd w:fill="FFFFFF" w:val="clear"/>
            <w:tcMar>
              <w:top w:type="dxa" w:w="20"/>
              <w:left w:type="dxa" w:w="140"/>
              <w:bottom w:type="dxa" w:w="20"/>
              <w:right w:type="dxa" w:w="140"/>
            </w:tcMar>
          </w:tcPr>
          <w:p>
            <w:pPr>
              <w:jc w:val="center"/>
            </w:pPr>
            <w:r>
              <w:rPr>
                <w:rFonts w:ascii="Calibri" w:cs="Calibri" w:eastAsia="Calibri" w:hAnsi="Calibri"/>
                <w:b w:val="false"/>
                <w:bCs w:val="false"/>
                <w:color w:val="64748B"/>
                <w:sz w:val="18"/>
                <w:szCs w:val="18"/>
              </w:rPr>
              <w:t xml:space="preserve"/>
            </w:r>
          </w:p>
        </w:tc>
        <w:tc>
          <w:tcPr>
            <w:tcW w:type="dxa" w:w="7360"/>
            <w:tcBorders>
              <w:top w:val="single" w:color="FFFFFF" w:sz="0"/>
              <w:left w:val="single" w:color="FFFFFF" w:sz="0"/>
              <w:bottom w:val="single" w:color="FFFFFF" w:sz="0"/>
              <w:right w:val="single" w:color="FFFFFF" w:sz="0"/>
            </w:tcBorders>
            <w:shd w:fill="FFFFFF" w:val="clear"/>
            <w:tcMar>
              <w:top w:type="dxa" w:w="20"/>
              <w:left w:type="dxa" w:w="160"/>
              <w:bottom w:type="dxa" w:w="20"/>
              <w:right w:type="dxa" w:w="160"/>
            </w:tcMar>
          </w:tcPr>
          <w:p>
            <w:r>
              <w:rPr>
                <w:rFonts w:ascii="Calibri" w:cs="Calibri" w:eastAsia="Calibri" w:hAnsi="Calibri"/>
                <w:i/>
                <w:iCs/>
                <w:color w:val="64748B"/>
                <w:sz w:val="18"/>
                <w:szCs w:val="18"/>
              </w:rPr>
              <w:t xml:space="preserve">↓  After ticket closes</w:t>
            </w:r>
          </w:p>
        </w:tc>
      </w:tr>
      <w:tr>
        <w:tc>
          <w:tcPr>
            <w:tcW w:type="dxa" w:w="2000"/>
            <w:tcBorders>
              <w:top w:val="single" w:color="CBD5E1" w:sz="4"/>
              <w:left w:val="single" w:color="CBD5E1" w:sz="4"/>
              <w:bottom w:val="single" w:color="CBD5E1" w:sz="4"/>
              <w:right w:val="single" w:color="CBD5E1" w:sz="4"/>
            </w:tcBorders>
            <w:shd w:fill="F7F9FC" w:val="clear"/>
            <w:tcMar>
              <w:top w:type="dxa" w:w="100"/>
              <w:left w:type="dxa" w:w="140"/>
              <w:bottom w:type="dxa" w:w="100"/>
              <w:right w:type="dxa" w:w="140"/>
            </w:tcMar>
          </w:tcPr>
          <w:p>
            <w:pPr>
              <w:jc w:val="left"/>
            </w:pPr>
            <w:r>
              <w:rPr>
                <w:rFonts w:ascii="Calibri" w:cs="Calibri" w:eastAsia="Calibri" w:hAnsi="Calibri"/>
                <w:b/>
                <w:bCs/>
                <w:color w:val="1B2A4A"/>
                <w:sz w:val="21"/>
                <w:szCs w:val="21"/>
              </w:rPr>
              <w:t xml:space="preserve">LEARNING</w:t>
            </w:r>
          </w:p>
        </w:tc>
        <w:tc>
          <w:tcPr>
            <w:tcW w:type="dxa" w:w="7360"/>
            <w:tcBorders>
              <w:top w:val="single" w:color="CBD5E1" w:sz="4"/>
              <w:left w:val="single" w:color="CBD5E1" w:sz="4"/>
              <w:bottom w:val="single" w:color="CBD5E1" w:sz="4"/>
              <w:right w:val="single" w:color="CBD5E1" w:sz="4"/>
            </w:tcBorders>
            <w:shd w:fill="F7F9FC" w:val="clear"/>
            <w:tcMar>
              <w:top w:type="dxa" w:w="100"/>
              <w:left w:type="dxa" w:w="160"/>
              <w:bottom w:type="dxa" w:w="100"/>
              <w:right w:type="dxa" w:w="160"/>
            </w:tcMar>
          </w:tcPr>
          <w:p>
            <w:r>
              <w:rPr>
                <w:rFonts w:ascii="Calibri" w:cs="Calibri" w:eastAsia="Calibri" w:hAnsi="Calibri"/>
                <w:i w:val="false"/>
                <w:iCs w:val="false"/>
                <w:color w:val="2D3748"/>
                <w:sz w:val="20"/>
                <w:szCs w:val="20"/>
              </w:rPr>
              <w:t xml:space="preserve">Records what happened and what fixed it. Updates the knowledge base for next time.</w:t>
            </w:r>
          </w:p>
        </w:tc>
      </w:tr>
    </w:tbl>
    <w:p>
      <w:pPr>
        <w:spacing w:after="200" w:before="80"/>
        <w:jc w:val="center"/>
      </w:pPr>
      <w:r>
        <w:rPr>
          <w:rFonts w:ascii="Calibri" w:cs="Calibri" w:eastAsia="Calibri" w:hAnsi="Calibri"/>
          <w:i/>
          <w:iCs/>
          <w:color w:val="64748B"/>
          <w:sz w:val="20"/>
          <w:szCs w:val="20"/>
        </w:rPr>
        <w:t xml:space="preserve">Figure 1: How a ticket moves through NextGen AMS from start to resolution.</w:t>
      </w:r>
    </w:p>
    <w:p>
      <w:pPr>
        <w:spacing w:after="8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4.1  Where Tickets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Source</w:t>
            </w:r>
          </w:p>
        </w:tc>
        <w:tc>
          <w:tcPr>
            <w:tcW w:type="dxa" w:w="696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How It Works</w:t>
            </w:r>
          </w:p>
        </w:tc>
      </w:tr>
      <w:tr>
        <w:tc>
          <w:tcPr>
            <w:tcW w:type="dxa" w:w="24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Chatbot</w:t>
            </w:r>
          </w:p>
        </w:tc>
        <w:tc>
          <w:tcPr>
            <w:tcW w:type="dxa" w:w="69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A user types their problem into the chatbot. If the chatbot can resolve it immediately, no ticket is created. If it cannot, a ticket is created in ServiceNow with the details already filled in.</w:t>
            </w:r>
          </w:p>
        </w:tc>
      </w:tr>
      <w:tr>
        <w:tc>
          <w:tcPr>
            <w:tcW w:type="dxa" w:w="24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Monitoring tools</w:t>
            </w:r>
          </w:p>
        </w:tc>
        <w:tc>
          <w:tcPr>
            <w:tcW w:type="dxa" w:w="69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Datadog and Azure Monitor watch applications continuously and create incident tickets in ServiceNow automatically when they detect a problem. No human is needed — the alert becomes a ticket directly.</w:t>
            </w:r>
          </w:p>
        </w:tc>
      </w:tr>
      <w:tr>
        <w:tc>
          <w:tcPr>
            <w:tcW w:type="dxa" w:w="24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Engineers</w:t>
            </w:r>
          </w:p>
        </w:tc>
        <w:tc>
          <w:tcPr>
            <w:tcW w:type="dxa" w:w="69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Engineers can also create tickets manually in ServiceNow in the usual way. These go through the same processing pipeline as any other ticket.</w:t>
            </w:r>
          </w:p>
        </w:tc>
      </w:tr>
    </w:tbl>
    <w:p>
      <w:pPr>
        <w:spacing w:after="200" w:before="0"/>
      </w:pPr>
      <w:r>
        <w:rPr>
          <w:rFonts w:ascii="Calibri" w:cs="Calibri" w:eastAsia="Calibri" w:hAnsi="Calibri"/>
          <w:color w:val="0F1923"/>
          <w:sz w:val="22"/>
          <w:szCs w:val="22"/>
        </w:rPr>
        <w:t xml:space="preserve"/>
      </w:r>
    </w:p>
    <w:p>
      <w:pPr>
        <w:spacing w:after="0" w:before="0"/>
      </w:pPr>
      <w:r>
        <w:br w:type="page"/>
      </w:r>
    </w:p>
    <w:p>
      <w:pPr>
        <w:pStyle w:val="Heading1"/>
        <w:pBdr>
          <w:bottom w:val="single" w:color="1B2A4A" w:sz="10" w:space="4"/>
        </w:pBdr>
        <w:spacing w:after="200" w:before="440"/>
      </w:pPr>
      <w:r>
        <w:rPr>
          <w:rFonts w:ascii="Calibri" w:cs="Calibri" w:eastAsia="Calibri" w:hAnsi="Calibri"/>
          <w:b/>
          <w:bCs/>
          <w:color w:val="0F2744"/>
          <w:sz w:val="38"/>
          <w:szCs w:val="38"/>
        </w:rPr>
        <w:t xml:space="preserve">5.  The 14 Agents</w:t>
      </w:r>
    </w:p>
    <w:p>
      <w:pPr>
        <w:spacing w:after="140" w:before="0"/>
      </w:pPr>
      <w:r>
        <w:rPr>
          <w:rFonts w:ascii="Calibri" w:cs="Calibri" w:eastAsia="Calibri" w:hAnsi="Calibri"/>
          <w:color w:val="0F1923"/>
          <w:sz w:val="22"/>
          <w:szCs w:val="22"/>
        </w:rPr>
        <w:t xml:space="preserve">NextGen AMS uses 14 agents. Each has one clearly defined job and runs as its own independent Python FastAPI microservice on NGC Cloud. They are grouped by the stage of processing they handle.</w:t>
      </w:r>
    </w:p>
    <w:p>
      <w:pPr>
        <w:spacing w:after="8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991B1B" w:sz="18"/>
              <w:left w:val="single" w:color="991B1B" w:sz="18"/>
              <w:bottom w:val="single" w:color="991B1B" w:sz="6"/>
              <w:right w:val="single" w:color="991B1B" w:sz="6"/>
            </w:tcBorders>
            <w:shd w:fill="FFF5F5" w:val="clear"/>
            <w:tcMar>
              <w:top w:type="dxa" w:w="180"/>
              <w:left w:type="dxa" w:w="240"/>
              <w:bottom w:type="dxa" w:w="180"/>
              <w:right w:type="dxa" w:w="240"/>
            </w:tcMar>
          </w:tcPr>
          <w:p>
            <w:pPr>
              <w:spacing w:after="100" w:before="0"/>
            </w:pPr>
            <w:r>
              <w:rPr>
                <w:rFonts w:ascii="Calibri" w:cs="Calibri" w:eastAsia="Calibri" w:hAnsi="Calibri"/>
                <w:b/>
                <w:bCs/>
                <w:color w:val="991B1B"/>
                <w:sz w:val="22"/>
                <w:szCs w:val="22"/>
              </w:rPr>
              <w:t xml:space="preserve">Rule that applies to every agent</w:t>
            </w:r>
          </w:p>
          <w:p>
            <w:pPr>
              <w:spacing w:after="60" w:before="0"/>
            </w:pPr>
            <w:r>
              <w:rPr>
                <w:rFonts w:ascii="Calibri" w:cs="Calibri" w:eastAsia="Calibri" w:hAnsi="Calibri"/>
                <w:color w:val="2D3748"/>
                <w:sz w:val="21"/>
                <w:szCs w:val="21"/>
              </w:rPr>
              <w:t xml:space="preserve">No agent is permitted to change a ticket's priority level or resolution deadline in ServiceNow.</w:t>
            </w:r>
          </w:p>
          <w:p>
            <w:pPr>
              <w:spacing w:after="50" w:before="0"/>
            </w:pPr>
            <w:r>
              <w:rPr>
                <w:rFonts w:ascii="Calibri" w:cs="Calibri" w:eastAsia="Calibri" w:hAnsi="Calibri"/>
                <w:color w:val="0F1923"/>
                <w:sz w:val="22"/>
                <w:szCs w:val="22"/>
              </w:rPr>
              <w:t xml:space="preserve"/>
            </w:r>
          </w:p>
          <w:p>
            <w:pPr>
              <w:spacing w:after="60" w:before="0"/>
            </w:pPr>
            <w:r>
              <w:rPr>
                <w:rFonts w:ascii="Calibri" w:cs="Calibri" w:eastAsia="Calibri" w:hAnsi="Calibri"/>
                <w:color w:val="2D3748"/>
                <w:sz w:val="21"/>
                <w:szCs w:val="21"/>
              </w:rPr>
              <w:t xml:space="preserve">The resolution deadline is calculated by ServiceNow based on the ticket type and priority. If priority changes, ServiceNow recalculates the deadline automatically. This is a contractual commitment and must remain under engineer control at all times.</w:t>
            </w:r>
          </w:p>
          <w:p>
            <w:pPr>
              <w:spacing w:after="50" w:before="0"/>
            </w:pPr>
            <w:r>
              <w:rPr>
                <w:rFonts w:ascii="Calibri" w:cs="Calibri" w:eastAsia="Calibri" w:hAnsi="Calibri"/>
                <w:color w:val="0F1923"/>
                <w:sz w:val="22"/>
                <w:szCs w:val="22"/>
              </w:rPr>
              <w:t xml:space="preserve"/>
            </w:r>
          </w:p>
          <w:p>
            <w:pPr>
              <w:spacing w:after="60" w:before="0"/>
            </w:pPr>
            <w:r>
              <w:rPr>
                <w:rFonts w:ascii="Calibri" w:cs="Calibri" w:eastAsia="Calibri" w:hAnsi="Calibri"/>
                <w:color w:val="2D3748"/>
                <w:sz w:val="21"/>
                <w:szCs w:val="21"/>
              </w:rPr>
              <w:t xml:space="preserve">Agents write priority recommendations as notes inside the ticket. The engineer reads the recommendation and decides whether to change the priority. If they do, ServiceNow handles the deadline recalculation automatically.</w:t>
            </w:r>
          </w:p>
        </w:tc>
      </w:tr>
    </w:tbl>
    <w:p>
      <w:pPr>
        <w:spacing w:after="16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2060"/>
        <w:gridCol w:w="1540"/>
        <w:gridCol w:w="3160"/>
        <w:gridCol w:w="1140"/>
      </w:tblGrid>
      <w:tr>
        <w:trPr>
          <w:tblHeader/>
        </w:trPr>
        <w:tc>
          <w:tcPr>
            <w:tcW w:type="dxa" w:w="460"/>
            <w:tcBorders>
              <w:top w:val="single" w:color="0F2744" w:sz="4"/>
              <w:left w:val="single" w:color="0F2744" w:sz="4"/>
              <w:bottom w:val="single" w:color="0F2744" w:sz="4"/>
              <w:right w:val="single" w:color="0F2744" w:sz="4"/>
            </w:tcBorders>
            <w:shd w:fill="0F2744" w:val="clear"/>
            <w:tcMar>
              <w:top w:type="dxa" w:w="100"/>
              <w:left w:type="dxa" w:w="120"/>
              <w:bottom w:type="dxa" w:w="100"/>
              <w:right w:type="dxa" w:w="120"/>
            </w:tcMar>
          </w:tcPr>
          <w:p>
            <w:r>
              <w:rPr>
                <w:rFonts w:ascii="Calibri" w:cs="Calibri" w:eastAsia="Calibri" w:hAnsi="Calibri"/>
                <w:b/>
                <w:bCs/>
                <w:color w:val="FFFFFF"/>
                <w:sz w:val="19"/>
                <w:szCs w:val="19"/>
              </w:rPr>
              <w:t xml:space="preserve">No.</w:t>
            </w:r>
          </w:p>
        </w:tc>
        <w:tc>
          <w:tcPr>
            <w:tcW w:type="dxa" w:w="2060"/>
            <w:tcBorders>
              <w:top w:val="single" w:color="0F2744" w:sz="4"/>
              <w:left w:val="single" w:color="0F2744" w:sz="4"/>
              <w:bottom w:val="single" w:color="0F2744" w:sz="4"/>
              <w:right w:val="single" w:color="0F2744" w:sz="4"/>
            </w:tcBorders>
            <w:shd w:fill="0F2744" w:val="clear"/>
            <w:tcMar>
              <w:top w:type="dxa" w:w="100"/>
              <w:left w:type="dxa" w:w="120"/>
              <w:bottom w:type="dxa" w:w="100"/>
              <w:right w:type="dxa" w:w="120"/>
            </w:tcMar>
          </w:tcPr>
          <w:p>
            <w:r>
              <w:rPr>
                <w:rFonts w:ascii="Calibri" w:cs="Calibri" w:eastAsia="Calibri" w:hAnsi="Calibri"/>
                <w:b/>
                <w:bCs/>
                <w:color w:val="FFFFFF"/>
                <w:sz w:val="19"/>
                <w:szCs w:val="19"/>
              </w:rPr>
              <w:t xml:space="preserve">Agent Name</w:t>
            </w:r>
          </w:p>
        </w:tc>
        <w:tc>
          <w:tcPr>
            <w:tcW w:type="dxa" w:w="1540"/>
            <w:tcBorders>
              <w:top w:val="single" w:color="0F2744" w:sz="4"/>
              <w:left w:val="single" w:color="0F2744" w:sz="4"/>
              <w:bottom w:val="single" w:color="0F2744" w:sz="4"/>
              <w:right w:val="single" w:color="0F2744" w:sz="4"/>
            </w:tcBorders>
            <w:shd w:fill="0F2744" w:val="clear"/>
            <w:tcMar>
              <w:top w:type="dxa" w:w="100"/>
              <w:left w:type="dxa" w:w="120"/>
              <w:bottom w:type="dxa" w:w="100"/>
              <w:right w:type="dxa" w:w="120"/>
            </w:tcMar>
          </w:tcPr>
          <w:p>
            <w:r>
              <w:rPr>
                <w:rFonts w:ascii="Calibri" w:cs="Calibri" w:eastAsia="Calibri" w:hAnsi="Calibri"/>
                <w:b/>
                <w:bCs/>
                <w:color w:val="FFFFFF"/>
                <w:sz w:val="19"/>
                <w:szCs w:val="19"/>
              </w:rPr>
              <w:t xml:space="preserve">Group</w:t>
            </w:r>
          </w:p>
        </w:tc>
        <w:tc>
          <w:tcPr>
            <w:tcW w:type="dxa" w:w="3160"/>
            <w:tcBorders>
              <w:top w:val="single" w:color="0F2744" w:sz="4"/>
              <w:left w:val="single" w:color="0F2744" w:sz="4"/>
              <w:bottom w:val="single" w:color="0F2744" w:sz="4"/>
              <w:right w:val="single" w:color="0F2744" w:sz="4"/>
            </w:tcBorders>
            <w:shd w:fill="0F2744" w:val="clear"/>
            <w:tcMar>
              <w:top w:type="dxa" w:w="100"/>
              <w:left w:type="dxa" w:w="120"/>
              <w:bottom w:type="dxa" w:w="100"/>
              <w:right w:type="dxa" w:w="120"/>
            </w:tcMar>
          </w:tcPr>
          <w:p>
            <w:r>
              <w:rPr>
                <w:rFonts w:ascii="Calibri" w:cs="Calibri" w:eastAsia="Calibri" w:hAnsi="Calibri"/>
                <w:b/>
                <w:bCs/>
                <w:color w:val="FFFFFF"/>
                <w:sz w:val="19"/>
                <w:szCs w:val="19"/>
              </w:rPr>
              <w:t xml:space="preserve">What It Does</w:t>
            </w:r>
          </w:p>
        </w:tc>
        <w:tc>
          <w:tcPr>
            <w:tcW w:type="dxa" w:w="1140"/>
            <w:tcBorders>
              <w:top w:val="single" w:color="0F2744" w:sz="4"/>
              <w:left w:val="single" w:color="0F2744" w:sz="4"/>
              <w:bottom w:val="single" w:color="0F2744" w:sz="4"/>
              <w:right w:val="single" w:color="0F2744" w:sz="4"/>
            </w:tcBorders>
            <w:shd w:fill="0F2744" w:val="clear"/>
            <w:tcMar>
              <w:top w:type="dxa" w:w="100"/>
              <w:left w:type="dxa" w:w="120"/>
              <w:bottom w:type="dxa" w:w="100"/>
              <w:right w:type="dxa" w:w="120"/>
            </w:tcMar>
          </w:tcPr>
          <w:p>
            <w:r>
              <w:rPr>
                <w:rFonts w:ascii="Calibri" w:cs="Calibri" w:eastAsia="Calibri" w:hAnsi="Calibri"/>
                <w:b/>
                <w:bCs/>
                <w:color w:val="FFFFFF"/>
                <w:sz w:val="19"/>
                <w:szCs w:val="19"/>
              </w:rPr>
              <w:t xml:space="preserve">Who Is Notified</w:t>
            </w:r>
          </w:p>
        </w:tc>
      </w:tr>
      <w:tr>
        <w:tc>
          <w:tcPr>
            <w:tcW w:type="dxa" w:w="460"/>
            <w:tcBorders>
              <w:top w:val="single" w:color="CBD5E1" w:sz="4"/>
              <w:left w:val="single" w:color="CBD5E1" w:sz="4"/>
              <w:bottom w:val="single" w:color="CBD5E1" w:sz="4"/>
              <w:right w:val="single" w:color="CBD5E1" w:sz="4"/>
            </w:tcBorders>
            <w:shd w:fill="F7F9FC" w:val="clear"/>
            <w:tcMar>
              <w:top w:type="dxa" w:w="80"/>
              <w:left w:type="dxa" w:w="100"/>
              <w:bottom w:type="dxa" w:w="80"/>
              <w:right w:type="dxa" w:w="100"/>
            </w:tcMar>
          </w:tcPr>
          <w:p>
            <w:pPr>
              <w:jc w:val="center"/>
            </w:pPr>
            <w:r>
              <w:rPr>
                <w:rFonts w:ascii="Calibri" w:cs="Calibri" w:eastAsia="Calibri" w:hAnsi="Calibri"/>
                <w:b/>
                <w:bCs/>
                <w:color w:val="4A1D8C"/>
                <w:sz w:val="19"/>
                <w:szCs w:val="19"/>
              </w:rPr>
              <w:t xml:space="preserve">01</w:t>
            </w:r>
          </w:p>
        </w:tc>
        <w:tc>
          <w:tcPr>
            <w:tcW w:type="dxa" w:w="20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bCs/>
                <w:color w:val="4A1D8C"/>
                <w:sz w:val="19"/>
                <w:szCs w:val="19"/>
              </w:rPr>
              <w:t xml:space="preserve">NextGenAMS Chatbot</w:t>
            </w:r>
          </w:p>
        </w:tc>
        <w:tc>
          <w:tcPr>
            <w:tcW w:type="dxa" w:w="15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i/>
                <w:iCs/>
                <w:color w:val="64748B"/>
                <w:sz w:val="18"/>
                <w:szCs w:val="18"/>
              </w:rPr>
              <w:t xml:space="preserve">User Interface</w:t>
            </w:r>
          </w:p>
        </w:tc>
        <w:tc>
          <w:tcPr>
            <w:tcW w:type="dxa" w:w="31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The only interface for end users. An Angular microservice built with QuickSuite. Users open it in a browser to report problems, submit requests, ask questions, or check ticket status.</w:t>
            </w:r>
          </w:p>
        </w:tc>
        <w:tc>
          <w:tcPr>
            <w:tcW w:type="dxa" w:w="11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End user</w:t>
            </w:r>
          </w:p>
        </w:tc>
      </w:tr>
      <w:tr>
        <w:tc>
          <w:tcPr>
            <w:tcW w:type="dxa" w:w="46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b/>
                <w:bCs/>
                <w:color w:val="1565A0"/>
                <w:sz w:val="19"/>
                <w:szCs w:val="19"/>
              </w:rPr>
              <w:t xml:space="preserve">02</w:t>
            </w:r>
          </w:p>
        </w:tc>
        <w:tc>
          <w:tcPr>
            <w:tcW w:type="dxa" w:w="2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color w:val="1565A0"/>
                <w:sz w:val="19"/>
                <w:szCs w:val="19"/>
              </w:rPr>
              <w:t xml:space="preserve">Ticket Intake</w:t>
            </w:r>
          </w:p>
        </w:tc>
        <w:tc>
          <w:tcPr>
            <w:tcW w:type="dxa" w:w="15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i/>
                <w:iCs/>
                <w:color w:val="64748B"/>
                <w:sz w:val="18"/>
                <w:szCs w:val="18"/>
              </w:rPr>
              <w:t xml:space="preserve">Common Pipeline</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Receives notifications when any new ticket is created in ServiceNow. Prepares the ticket for processing and passes it to the next agent. Every ticket from every source passes through here.</w:t>
            </w:r>
          </w:p>
        </w:tc>
        <w:tc>
          <w:tcPr>
            <w:tcW w:type="dxa" w:w="11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None</w:t>
            </w:r>
          </w:p>
        </w:tc>
      </w:tr>
      <w:tr>
        <w:tc>
          <w:tcPr>
            <w:tcW w:type="dxa" w:w="460"/>
            <w:tcBorders>
              <w:top w:val="single" w:color="CBD5E1" w:sz="4"/>
              <w:left w:val="single" w:color="CBD5E1" w:sz="4"/>
              <w:bottom w:val="single" w:color="CBD5E1" w:sz="4"/>
              <w:right w:val="single" w:color="CBD5E1" w:sz="4"/>
            </w:tcBorders>
            <w:shd w:fill="F7F9FC" w:val="clear"/>
            <w:tcMar>
              <w:top w:type="dxa" w:w="80"/>
              <w:left w:type="dxa" w:w="100"/>
              <w:bottom w:type="dxa" w:w="80"/>
              <w:right w:type="dxa" w:w="100"/>
            </w:tcMar>
          </w:tcPr>
          <w:p>
            <w:pPr>
              <w:jc w:val="center"/>
            </w:pPr>
            <w:r>
              <w:rPr>
                <w:rFonts w:ascii="Calibri" w:cs="Calibri" w:eastAsia="Calibri" w:hAnsi="Calibri"/>
                <w:b/>
                <w:bCs/>
                <w:color w:val="1565A0"/>
                <w:sz w:val="19"/>
                <w:szCs w:val="19"/>
              </w:rPr>
              <w:t xml:space="preserve">03</w:t>
            </w:r>
          </w:p>
        </w:tc>
        <w:tc>
          <w:tcPr>
            <w:tcW w:type="dxa" w:w="20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bCs/>
                <w:color w:val="1565A0"/>
                <w:sz w:val="19"/>
                <w:szCs w:val="19"/>
              </w:rPr>
              <w:t xml:space="preserve">Data Quality</w:t>
            </w:r>
          </w:p>
        </w:tc>
        <w:tc>
          <w:tcPr>
            <w:tcW w:type="dxa" w:w="15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i/>
                <w:iCs/>
                <w:color w:val="64748B"/>
                <w:sz w:val="18"/>
                <w:szCs w:val="18"/>
              </w:rPr>
              <w:t xml:space="preserve">Common Pipeline</w:t>
            </w:r>
          </w:p>
        </w:tc>
        <w:tc>
          <w:tcPr>
            <w:tcW w:type="dxa" w:w="31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Checks the ticket has enough information to process. If the affected application is not identified, it looks it up in the application inventory. If information is still missing, it adds a note and notifies the support engineer.</w:t>
            </w:r>
          </w:p>
        </w:tc>
        <w:tc>
          <w:tcPr>
            <w:tcW w:type="dxa" w:w="11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Support engineer</w:t>
            </w:r>
          </w:p>
        </w:tc>
      </w:tr>
      <w:tr>
        <w:tc>
          <w:tcPr>
            <w:tcW w:type="dxa" w:w="46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b/>
                <w:bCs/>
                <w:color w:val="B84A00"/>
                <w:sz w:val="19"/>
                <w:szCs w:val="19"/>
              </w:rPr>
              <w:t xml:space="preserve">04</w:t>
            </w:r>
          </w:p>
        </w:tc>
        <w:tc>
          <w:tcPr>
            <w:tcW w:type="dxa" w:w="2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color w:val="B84A00"/>
                <w:sz w:val="19"/>
                <w:szCs w:val="19"/>
              </w:rPr>
              <w:t xml:space="preserve">Smart Ticket Assignment</w:t>
            </w:r>
          </w:p>
        </w:tc>
        <w:tc>
          <w:tcPr>
            <w:tcW w:type="dxa" w:w="15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i/>
                <w:iCs/>
                <w:color w:val="64748B"/>
                <w:sz w:val="18"/>
                <w:szCs w:val="18"/>
              </w:rPr>
              <w:t xml:space="preserve">Common Pipeline</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Identifies whether the ticket is an incident, service request, or problem. Assigns it to the right engineer based on application ownership and on-call schedules. Writes a priority recommendation in the ticket notes. Routes to the correct pipeline.</w:t>
            </w:r>
          </w:p>
        </w:tc>
        <w:tc>
          <w:tcPr>
            <w:tcW w:type="dxa" w:w="11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Assigned engineer</w:t>
            </w:r>
          </w:p>
        </w:tc>
      </w:tr>
      <w:tr>
        <w:tc>
          <w:tcPr>
            <w:tcW w:type="dxa" w:w="460"/>
            <w:tcBorders>
              <w:top w:val="single" w:color="CBD5E1" w:sz="4"/>
              <w:left w:val="single" w:color="CBD5E1" w:sz="4"/>
              <w:bottom w:val="single" w:color="CBD5E1" w:sz="4"/>
              <w:right w:val="single" w:color="CBD5E1" w:sz="4"/>
            </w:tcBorders>
            <w:shd w:fill="F7F9FC" w:val="clear"/>
            <w:tcMar>
              <w:top w:type="dxa" w:w="80"/>
              <w:left w:type="dxa" w:w="100"/>
              <w:bottom w:type="dxa" w:w="80"/>
              <w:right w:type="dxa" w:w="100"/>
            </w:tcMar>
          </w:tcPr>
          <w:p>
            <w:pPr>
              <w:jc w:val="center"/>
            </w:pPr>
            <w:r>
              <w:rPr>
                <w:rFonts w:ascii="Calibri" w:cs="Calibri" w:eastAsia="Calibri" w:hAnsi="Calibri"/>
                <w:b/>
                <w:bCs/>
                <w:color w:val="0D5F6A"/>
                <w:sz w:val="19"/>
                <w:szCs w:val="19"/>
              </w:rPr>
              <w:t xml:space="preserve">05</w:t>
            </w:r>
          </w:p>
        </w:tc>
        <w:tc>
          <w:tcPr>
            <w:tcW w:type="dxa" w:w="20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bCs/>
                <w:color w:val="0D5F6A"/>
                <w:sz w:val="19"/>
                <w:szCs w:val="19"/>
              </w:rPr>
              <w:t xml:space="preserve">Impact Analyzer</w:t>
            </w:r>
          </w:p>
        </w:tc>
        <w:tc>
          <w:tcPr>
            <w:tcW w:type="dxa" w:w="15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i/>
                <w:iCs/>
                <w:color w:val="64748B"/>
                <w:sz w:val="18"/>
                <w:szCs w:val="18"/>
              </w:rPr>
              <w:t xml:space="preserve">Incident Pipeline</w:t>
            </w:r>
          </w:p>
        </w:tc>
        <w:tc>
          <w:tcPr>
            <w:tcW w:type="dxa" w:w="31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Runs at the same time as the Log Analyzer. Checks how many users are affected and which connected applications might also be impacted. Writes a summary in the ticket notes including a priority recommendation.</w:t>
            </w:r>
          </w:p>
        </w:tc>
        <w:tc>
          <w:tcPr>
            <w:tcW w:type="dxa" w:w="11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Team lead if impact is very widespread</w:t>
            </w:r>
          </w:p>
        </w:tc>
      </w:tr>
      <w:tr>
        <w:tc>
          <w:tcPr>
            <w:tcW w:type="dxa" w:w="46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b/>
                <w:bCs/>
                <w:color w:val="0D5F6A"/>
                <w:sz w:val="19"/>
                <w:szCs w:val="19"/>
              </w:rPr>
              <w:t xml:space="preserve">06</w:t>
            </w:r>
          </w:p>
        </w:tc>
        <w:tc>
          <w:tcPr>
            <w:tcW w:type="dxa" w:w="2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color w:val="0D5F6A"/>
                <w:sz w:val="19"/>
                <w:szCs w:val="19"/>
              </w:rPr>
              <w:t xml:space="preserve">Log Analyzer</w:t>
            </w:r>
          </w:p>
        </w:tc>
        <w:tc>
          <w:tcPr>
            <w:tcW w:type="dxa" w:w="15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i/>
                <w:iCs/>
                <w:color w:val="64748B"/>
                <w:sz w:val="18"/>
                <w:szCs w:val="18"/>
              </w:rPr>
              <w:t xml:space="preserve">Incident Pipeline</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Runs at the same time as the Impact Analyzer. Reads the affected application's recent logs. Finds the error that caused the problem. Writes a plain-language explanation of the root cause in the ticket notes.</w:t>
            </w:r>
          </w:p>
        </w:tc>
        <w:tc>
          <w:tcPr>
            <w:tcW w:type="dxa" w:w="11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Support engineer</w:t>
            </w:r>
          </w:p>
        </w:tc>
      </w:tr>
      <w:tr>
        <w:tc>
          <w:tcPr>
            <w:tcW w:type="dxa" w:w="460"/>
            <w:tcBorders>
              <w:top w:val="single" w:color="CBD5E1" w:sz="4"/>
              <w:left w:val="single" w:color="CBD5E1" w:sz="4"/>
              <w:bottom w:val="single" w:color="CBD5E1" w:sz="4"/>
              <w:right w:val="single" w:color="CBD5E1" w:sz="4"/>
            </w:tcBorders>
            <w:shd w:fill="F7F9FC" w:val="clear"/>
            <w:tcMar>
              <w:top w:type="dxa" w:w="80"/>
              <w:left w:type="dxa" w:w="100"/>
              <w:bottom w:type="dxa" w:w="80"/>
              <w:right w:type="dxa" w:w="100"/>
            </w:tcMar>
          </w:tcPr>
          <w:p>
            <w:pPr>
              <w:jc w:val="center"/>
            </w:pPr>
            <w:r>
              <w:rPr>
                <w:rFonts w:ascii="Calibri" w:cs="Calibri" w:eastAsia="Calibri" w:hAnsi="Calibri"/>
                <w:b/>
                <w:bCs/>
                <w:color w:val="1A3580"/>
                <w:sz w:val="19"/>
                <w:szCs w:val="19"/>
              </w:rPr>
              <w:t xml:space="preserve">07</w:t>
            </w:r>
          </w:p>
        </w:tc>
        <w:tc>
          <w:tcPr>
            <w:tcW w:type="dxa" w:w="20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bCs/>
                <w:color w:val="1A3580"/>
                <w:sz w:val="19"/>
                <w:szCs w:val="19"/>
              </w:rPr>
              <w:t xml:space="preserve">Resolution Recommender</w:t>
            </w:r>
          </w:p>
        </w:tc>
        <w:tc>
          <w:tcPr>
            <w:tcW w:type="dxa" w:w="15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i/>
                <w:iCs/>
                <w:color w:val="64748B"/>
                <w:sz w:val="18"/>
                <w:szCs w:val="18"/>
              </w:rPr>
              <w:t xml:space="preserve">Incident Pipeline</w:t>
            </w:r>
          </w:p>
        </w:tc>
        <w:tc>
          <w:tcPr>
            <w:tcW w:type="dxa" w:w="31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Searches past resolutions and documented procedures to find the best known solution. Writes a step-by-step proposed fix in the ticket notes. Each step is labelled with its risk level.</w:t>
            </w:r>
          </w:p>
        </w:tc>
        <w:tc>
          <w:tcPr>
            <w:tcW w:type="dxa" w:w="11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Support engineer</w:t>
            </w:r>
          </w:p>
        </w:tc>
      </w:tr>
      <w:tr>
        <w:tc>
          <w:tcPr>
            <w:tcW w:type="dxa" w:w="46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b/>
                <w:bCs/>
                <w:color w:val="1B5E3B"/>
                <w:sz w:val="19"/>
                <w:szCs w:val="19"/>
              </w:rPr>
              <w:t xml:space="preserve">08</w:t>
            </w:r>
          </w:p>
        </w:tc>
        <w:tc>
          <w:tcPr>
            <w:tcW w:type="dxa" w:w="2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color w:val="1B5E3B"/>
                <w:sz w:val="19"/>
                <w:szCs w:val="19"/>
              </w:rPr>
              <w:t xml:space="preserve">Self Heal</w:t>
            </w:r>
          </w:p>
        </w:tc>
        <w:tc>
          <w:tcPr>
            <w:tcW w:type="dxa" w:w="15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i/>
                <w:iCs/>
                <w:color w:val="64748B"/>
                <w:sz w:val="18"/>
                <w:szCs w:val="18"/>
              </w:rPr>
              <w:t xml:space="preserve">Incident Pipeline</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Executes the fix after the engineer approves it in ServiceNow. Follows the risk rules set out in Section 6. Never changes priority or ticket status.</w:t>
            </w:r>
          </w:p>
        </w:tc>
        <w:tc>
          <w:tcPr>
            <w:tcW w:type="dxa" w:w="11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Engineer before medium risk steps</w:t>
            </w:r>
          </w:p>
        </w:tc>
      </w:tr>
      <w:tr>
        <w:tc>
          <w:tcPr>
            <w:tcW w:type="dxa" w:w="460"/>
            <w:tcBorders>
              <w:top w:val="single" w:color="CBD5E1" w:sz="4"/>
              <w:left w:val="single" w:color="CBD5E1" w:sz="4"/>
              <w:bottom w:val="single" w:color="CBD5E1" w:sz="4"/>
              <w:right w:val="single" w:color="CBD5E1" w:sz="4"/>
            </w:tcBorders>
            <w:shd w:fill="F7F9FC" w:val="clear"/>
            <w:tcMar>
              <w:top w:type="dxa" w:w="80"/>
              <w:left w:type="dxa" w:w="100"/>
              <w:bottom w:type="dxa" w:w="80"/>
              <w:right w:type="dxa" w:w="100"/>
            </w:tcMar>
          </w:tcPr>
          <w:p>
            <w:pPr>
              <w:jc w:val="center"/>
            </w:pPr>
            <w:r>
              <w:rPr>
                <w:rFonts w:ascii="Calibri" w:cs="Calibri" w:eastAsia="Calibri" w:hAnsi="Calibri"/>
                <w:b/>
                <w:bCs/>
                <w:color w:val="1B5E3B"/>
                <w:sz w:val="19"/>
                <w:szCs w:val="19"/>
              </w:rPr>
              <w:t xml:space="preserve">09</w:t>
            </w:r>
          </w:p>
        </w:tc>
        <w:tc>
          <w:tcPr>
            <w:tcW w:type="dxa" w:w="20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bCs/>
                <w:color w:val="1B5E3B"/>
                <w:sz w:val="19"/>
                <w:szCs w:val="19"/>
              </w:rPr>
              <w:t xml:space="preserve">Health Check</w:t>
            </w:r>
          </w:p>
        </w:tc>
        <w:tc>
          <w:tcPr>
            <w:tcW w:type="dxa" w:w="15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i/>
                <w:iCs/>
                <w:color w:val="64748B"/>
                <w:sz w:val="18"/>
                <w:szCs w:val="18"/>
              </w:rPr>
              <w:t xml:space="preserve">Incident Pipeline</w:t>
            </w:r>
          </w:p>
        </w:tc>
        <w:tc>
          <w:tcPr>
            <w:tcW w:type="dxa" w:w="31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Confirms the application is working correctly after the fix. Also runs a quick check before raising a ticket so the chatbot can try to resolve issues without creating a ticket.</w:t>
            </w:r>
          </w:p>
        </w:tc>
        <w:tc>
          <w:tcPr>
            <w:tcW w:type="dxa" w:w="11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Engineer if the fix did not work</w:t>
            </w:r>
          </w:p>
        </w:tc>
      </w:tr>
      <w:tr>
        <w:tc>
          <w:tcPr>
            <w:tcW w:type="dxa" w:w="46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b/>
                <w:bCs/>
                <w:color w:val="1A3580"/>
                <w:sz w:val="19"/>
                <w:szCs w:val="19"/>
              </w:rPr>
              <w:t xml:space="preserve">10</w:t>
            </w:r>
          </w:p>
        </w:tc>
        <w:tc>
          <w:tcPr>
            <w:tcW w:type="dxa" w:w="2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color w:val="1A3580"/>
                <w:sz w:val="19"/>
                <w:szCs w:val="19"/>
              </w:rPr>
              <w:t xml:space="preserve">Service Request</w:t>
            </w:r>
          </w:p>
        </w:tc>
        <w:tc>
          <w:tcPr>
            <w:tcW w:type="dxa" w:w="15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i/>
                <w:iCs/>
                <w:color w:val="64748B"/>
                <w:sz w:val="18"/>
                <w:szCs w:val="18"/>
              </w:rPr>
              <w:t xml:space="preserve">Service Request Pipeline</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Handles service requests from start to finish. Simple requests are completed automatically. Complex ones are passed to the engineer with full context prepared.</w:t>
            </w:r>
          </w:p>
        </w:tc>
        <w:tc>
          <w:tcPr>
            <w:tcW w:type="dxa" w:w="11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Engineer for complex requests</w:t>
            </w:r>
          </w:p>
        </w:tc>
      </w:tr>
      <w:tr>
        <w:tc>
          <w:tcPr>
            <w:tcW w:type="dxa" w:w="460"/>
            <w:tcBorders>
              <w:top w:val="single" w:color="CBD5E1" w:sz="4"/>
              <w:left w:val="single" w:color="CBD5E1" w:sz="4"/>
              <w:bottom w:val="single" w:color="CBD5E1" w:sz="4"/>
              <w:right w:val="single" w:color="CBD5E1" w:sz="4"/>
            </w:tcBorders>
            <w:shd w:fill="F7F9FC" w:val="clear"/>
            <w:tcMar>
              <w:top w:type="dxa" w:w="80"/>
              <w:left w:type="dxa" w:w="100"/>
              <w:bottom w:type="dxa" w:w="80"/>
              <w:right w:type="dxa" w:w="100"/>
            </w:tcMar>
          </w:tcPr>
          <w:p>
            <w:pPr>
              <w:jc w:val="center"/>
            </w:pPr>
            <w:r>
              <w:rPr>
                <w:rFonts w:ascii="Calibri" w:cs="Calibri" w:eastAsia="Calibri" w:hAnsi="Calibri"/>
                <w:b/>
                <w:bCs/>
                <w:color w:val="6B4E00"/>
                <w:sz w:val="19"/>
                <w:szCs w:val="19"/>
              </w:rPr>
              <w:t xml:space="preserve">11</w:t>
            </w:r>
          </w:p>
        </w:tc>
        <w:tc>
          <w:tcPr>
            <w:tcW w:type="dxa" w:w="20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bCs/>
                <w:color w:val="6B4E00"/>
                <w:sz w:val="19"/>
                <w:szCs w:val="19"/>
              </w:rPr>
              <w:t xml:space="preserve">Problem Detection</w:t>
            </w:r>
          </w:p>
        </w:tc>
        <w:tc>
          <w:tcPr>
            <w:tcW w:type="dxa" w:w="15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i/>
                <w:iCs/>
                <w:color w:val="64748B"/>
                <w:sz w:val="18"/>
                <w:szCs w:val="18"/>
              </w:rPr>
              <w:t xml:space="preserve">Problem Pipeline</w:t>
            </w:r>
          </w:p>
        </w:tc>
        <w:tc>
          <w:tcPr>
            <w:tcW w:type="dxa" w:w="31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Runs every four hours. Looks for the same type of failure occurring repeatedly across recent tickets. When a pattern is found, creates a Problem record in ServiceNow and links the related tickets. The engineer manages the investigation from there.</w:t>
            </w:r>
          </w:p>
        </w:tc>
        <w:tc>
          <w:tcPr>
            <w:tcW w:type="dxa" w:w="11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Problem manager</w:t>
            </w:r>
          </w:p>
        </w:tc>
      </w:tr>
      <w:tr>
        <w:tc>
          <w:tcPr>
            <w:tcW w:type="dxa" w:w="46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b/>
                <w:bCs/>
                <w:color w:val="6B4E00"/>
                <w:sz w:val="19"/>
                <w:szCs w:val="19"/>
              </w:rPr>
              <w:t xml:space="preserve">12</w:t>
            </w:r>
          </w:p>
        </w:tc>
        <w:tc>
          <w:tcPr>
            <w:tcW w:type="dxa" w:w="2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color w:val="6B4E00"/>
                <w:sz w:val="19"/>
                <w:szCs w:val="19"/>
              </w:rPr>
              <w:t xml:space="preserve">Learning</w:t>
            </w:r>
          </w:p>
        </w:tc>
        <w:tc>
          <w:tcPr>
            <w:tcW w:type="dxa" w:w="15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i/>
                <w:iCs/>
                <w:color w:val="64748B"/>
                <w:sz w:val="18"/>
                <w:szCs w:val="18"/>
              </w:rPr>
              <w:t xml:space="preserve">Learning</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Runs after every ticket closes. Records what the problem was and what resolved it. Updates the knowledge base so the same solution is found faster next time.</w:t>
            </w:r>
          </w:p>
        </w:tc>
        <w:tc>
          <w:tcPr>
            <w:tcW w:type="dxa" w:w="11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None</w:t>
            </w:r>
          </w:p>
        </w:tc>
      </w:tr>
      <w:tr>
        <w:tc>
          <w:tcPr>
            <w:tcW w:type="dxa" w:w="460"/>
            <w:tcBorders>
              <w:top w:val="single" w:color="CBD5E1" w:sz="4"/>
              <w:left w:val="single" w:color="CBD5E1" w:sz="4"/>
              <w:bottom w:val="single" w:color="CBD5E1" w:sz="4"/>
              <w:right w:val="single" w:color="CBD5E1" w:sz="4"/>
            </w:tcBorders>
            <w:shd w:fill="F7F9FC" w:val="clear"/>
            <w:tcMar>
              <w:top w:type="dxa" w:w="80"/>
              <w:left w:type="dxa" w:w="100"/>
              <w:bottom w:type="dxa" w:w="80"/>
              <w:right w:type="dxa" w:w="100"/>
            </w:tcMar>
          </w:tcPr>
          <w:p>
            <w:pPr>
              <w:jc w:val="center"/>
            </w:pPr>
            <w:r>
              <w:rPr>
                <w:rFonts w:ascii="Calibri" w:cs="Calibri" w:eastAsia="Calibri" w:hAnsi="Calibri"/>
                <w:b/>
                <w:bCs/>
                <w:color w:val="4A1D8C"/>
                <w:sz w:val="19"/>
                <w:szCs w:val="19"/>
              </w:rPr>
              <w:t xml:space="preserve">13</w:t>
            </w:r>
          </w:p>
        </w:tc>
        <w:tc>
          <w:tcPr>
            <w:tcW w:type="dxa" w:w="20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b/>
                <w:bCs/>
                <w:color w:val="4A1D8C"/>
                <w:sz w:val="19"/>
                <w:szCs w:val="19"/>
              </w:rPr>
              <w:t xml:space="preserve">SLA Predictor</w:t>
            </w:r>
          </w:p>
        </w:tc>
        <w:tc>
          <w:tcPr>
            <w:tcW w:type="dxa" w:w="15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i/>
                <w:iCs/>
                <w:color w:val="64748B"/>
                <w:sz w:val="18"/>
                <w:szCs w:val="18"/>
              </w:rPr>
              <w:t xml:space="preserve">Proactive</w:t>
            </w:r>
          </w:p>
        </w:tc>
        <w:tc>
          <w:tcPr>
            <w:tcW w:type="dxa" w:w="316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Runs every 30 minutes. Identifies open tickets that are approaching their resolution deadline. Sends an alert to the assigned engineer.</w:t>
            </w:r>
          </w:p>
        </w:tc>
        <w:tc>
          <w:tcPr>
            <w:tcW w:type="dxa" w:w="1140"/>
            <w:tcBorders>
              <w:top w:val="single" w:color="CBD5E1" w:sz="4"/>
              <w:left w:val="single" w:color="CBD5E1" w:sz="4"/>
              <w:bottom w:val="single" w:color="CBD5E1" w:sz="4"/>
              <w:right w:val="single" w:color="CBD5E1" w:sz="4"/>
            </w:tcBorders>
            <w:shd w:fill="F7F9FC" w:val="clear"/>
            <w:tcMar>
              <w:top w:type="dxa" w:w="80"/>
              <w:left w:type="dxa" w:w="120"/>
              <w:bottom w:type="dxa" w:w="80"/>
              <w:right w:type="dxa" w:w="120"/>
            </w:tcMar>
          </w:tcPr>
          <w:p>
            <w:r>
              <w:rPr>
                <w:rFonts w:ascii="Calibri" w:cs="Calibri" w:eastAsia="Calibri" w:hAnsi="Calibri"/>
                <w:color w:val="2D3748"/>
                <w:sz w:val="19"/>
                <w:szCs w:val="19"/>
              </w:rPr>
              <w:t xml:space="preserve">Assigned engineer and team lead</w:t>
            </w:r>
          </w:p>
        </w:tc>
      </w:tr>
      <w:tr>
        <w:tc>
          <w:tcPr>
            <w:tcW w:type="dxa" w:w="46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Calibri" w:cs="Calibri" w:eastAsia="Calibri" w:hAnsi="Calibri"/>
                <w:b/>
                <w:bCs/>
                <w:color w:val="1B5E3B"/>
                <w:sz w:val="19"/>
                <w:szCs w:val="19"/>
              </w:rPr>
              <w:t xml:space="preserve">14</w:t>
            </w:r>
          </w:p>
        </w:tc>
        <w:tc>
          <w:tcPr>
            <w:tcW w:type="dxa" w:w="2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color w:val="1B5E3B"/>
                <w:sz w:val="19"/>
                <w:szCs w:val="19"/>
              </w:rPr>
              <w:t xml:space="preserve">Credential Expiry</w:t>
            </w:r>
          </w:p>
        </w:tc>
        <w:tc>
          <w:tcPr>
            <w:tcW w:type="dxa" w:w="15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i/>
                <w:iCs/>
                <w:color w:val="64748B"/>
                <w:sz w:val="18"/>
                <w:szCs w:val="18"/>
              </w:rPr>
              <w:t xml:space="preserve">Proactive</w:t>
            </w:r>
          </w:p>
        </w:tc>
        <w:tc>
          <w:tcPr>
            <w:tcW w:type="dxa" w:w="31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Runs once a day. Checks application certificates and access keys approaching their expiry date. Raises a service request for the infrastructure team to renew them before they expire.</w:t>
            </w:r>
          </w:p>
        </w:tc>
        <w:tc>
          <w:tcPr>
            <w:tcW w:type="dxa" w:w="11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color w:val="2D3748"/>
                <w:sz w:val="19"/>
                <w:szCs w:val="19"/>
              </w:rPr>
              <w:t xml:space="preserve">Infrastructure team</w:t>
            </w:r>
          </w:p>
        </w:tc>
      </w:tr>
    </w:tbl>
    <w:p>
      <w:pPr>
        <w:spacing w:after="200" w:before="0"/>
      </w:pPr>
      <w:r>
        <w:rPr>
          <w:rFonts w:ascii="Calibri" w:cs="Calibri" w:eastAsia="Calibri" w:hAnsi="Calibri"/>
          <w:color w:val="0F1923"/>
          <w:sz w:val="22"/>
          <w:szCs w:val="22"/>
        </w:rPr>
        <w:t xml:space="preserve"/>
      </w:r>
    </w:p>
    <w:p>
      <w:pPr>
        <w:spacing w:after="0" w:before="0"/>
      </w:pPr>
      <w:r>
        <w:br w:type="page"/>
      </w:r>
    </w:p>
    <w:p>
      <w:pPr>
        <w:pStyle w:val="Heading1"/>
        <w:pBdr>
          <w:bottom w:val="single" w:color="1B2A4A" w:sz="10" w:space="4"/>
        </w:pBdr>
        <w:spacing w:after="200" w:before="440"/>
      </w:pPr>
      <w:r>
        <w:rPr>
          <w:rFonts w:ascii="Calibri" w:cs="Calibri" w:eastAsia="Calibri" w:hAnsi="Calibri"/>
          <w:b/>
          <w:bCs/>
          <w:color w:val="0F2744"/>
          <w:sz w:val="38"/>
          <w:szCs w:val="38"/>
        </w:rPr>
        <w:t xml:space="preserve">6.  How Each Pipeline Works</w:t>
      </w:r>
    </w:p>
    <w:p>
      <w:pPr>
        <w:pStyle w:val="Heading2"/>
        <w:spacing w:after="140" w:before="320"/>
      </w:pPr>
      <w:r>
        <w:rPr>
          <w:rFonts w:ascii="Calibri" w:cs="Calibri" w:eastAsia="Calibri" w:hAnsi="Calibri"/>
          <w:b/>
          <w:bCs/>
          <w:color w:val="1B2A4A"/>
          <w:sz w:val="28"/>
          <w:szCs w:val="28"/>
        </w:rPr>
        <w:t xml:space="preserve">6.1  Incident Pipeline</w:t>
      </w:r>
    </w:p>
    <w:p>
      <w:pPr>
        <w:spacing w:after="140" w:before="0"/>
      </w:pPr>
      <w:r>
        <w:rPr>
          <w:rFonts w:ascii="Calibri" w:cs="Calibri" w:eastAsia="Calibri" w:hAnsi="Calibri"/>
          <w:color w:val="0F1923"/>
          <w:sz w:val="22"/>
          <w:szCs w:val="22"/>
        </w:rPr>
        <w:t xml:space="preserve">This pipeline runs when an application is not working. Its goal is to diagnose the problem and propose a fix for the engineer to review and approve.</w:t>
      </w:r>
    </w:p>
    <w:p>
      <w:pPr>
        <w:spacing w:after="100" w:before="0"/>
      </w:pPr>
      <w:r>
        <w:rPr>
          <w:rFonts w:ascii="Calibri" w:cs="Calibri" w:eastAsia="Calibri" w:hAnsi="Calibri"/>
          <w:color w:val="0F1923"/>
          <w:sz w:val="22"/>
          <w:szCs w:val="22"/>
        </w:rPr>
        <w:t xml:space="preserve"/>
      </w:r>
    </w:p>
    <w:p>
      <w:pPr>
        <w:pStyle w:val="Heading3"/>
        <w:spacing w:after="100" w:before="200"/>
      </w:pPr>
      <w:r>
        <w:rPr>
          <w:rFonts w:ascii="Calibri" w:cs="Calibri" w:eastAsia="Calibri" w:hAnsi="Calibri"/>
          <w:b/>
          <w:bCs/>
          <w:color w:val="0D5F6A"/>
          <w:sz w:val="24"/>
          <w:szCs w:val="24"/>
        </w:rPr>
        <w:t xml:space="preserve">Analysis — runs automatically</w:t>
      </w:r>
    </w:p>
    <w:p>
      <w:pPr>
        <w:spacing w:after="140" w:before="0"/>
      </w:pPr>
      <w:r>
        <w:rPr>
          <w:rFonts w:ascii="Calibri" w:cs="Calibri" w:eastAsia="Calibri" w:hAnsi="Calibri"/>
          <w:color w:val="0F1923"/>
          <w:sz w:val="22"/>
          <w:szCs w:val="22"/>
        </w:rPr>
        <w:t xml:space="preserve">When an incident ticket enters this pipeline, two agents begin working simultaneously. The Impact Analyzer checks how many users and connected applications are affected. The Log Analyzer reads the application's recent activity logs and identifies the error that caused the problem. Running both at the same time cuts the diagnosis time roughly in half.</w:t>
      </w:r>
    </w:p>
    <w:p>
      <w:pPr>
        <w:spacing w:after="100" w:before="0"/>
      </w:pPr>
      <w:r>
        <w:rPr>
          <w:rFonts w:ascii="Calibri" w:cs="Calibri" w:eastAsia="Calibri" w:hAnsi="Calibri"/>
          <w:color w:val="0F1923"/>
          <w:sz w:val="22"/>
          <w:szCs w:val="22"/>
        </w:rPr>
        <w:t xml:space="preserve"/>
      </w:r>
    </w:p>
    <w:p>
      <w:pPr>
        <w:pStyle w:val="Heading3"/>
        <w:spacing w:after="100" w:before="200"/>
      </w:pPr>
      <w:r>
        <w:rPr>
          <w:rFonts w:ascii="Calibri" w:cs="Calibri" w:eastAsia="Calibri" w:hAnsi="Calibri"/>
          <w:b/>
          <w:bCs/>
          <w:color w:val="0D5F6A"/>
          <w:sz w:val="24"/>
          <w:szCs w:val="24"/>
        </w:rPr>
        <w:t xml:space="preserve">Resolution proposal — runs automatically</w:t>
      </w:r>
    </w:p>
    <w:p>
      <w:pPr>
        <w:spacing w:after="140" w:before="0"/>
      </w:pPr>
      <w:r>
        <w:rPr>
          <w:rFonts w:ascii="Calibri" w:cs="Calibri" w:eastAsia="Calibri" w:hAnsi="Calibri"/>
          <w:color w:val="0F1923"/>
          <w:sz w:val="22"/>
          <w:szCs w:val="22"/>
        </w:rPr>
        <w:t xml:space="preserve">Once both analyses are complete, the Resolution Recommender searches the knowledge base for matching past incidents and documented procedures. It writes a numbered list of proposed steps in the ticket notes. Each step includes a risk label so the engineer can see at a glance which steps are safe to proceed with and which require more consideration.</w:t>
      </w:r>
    </w:p>
    <w:p>
      <w:pPr>
        <w:spacing w:after="100" w:before="0"/>
      </w:pPr>
      <w:r>
        <w:rPr>
          <w:rFonts w:ascii="Calibri" w:cs="Calibri" w:eastAsia="Calibri" w:hAnsi="Calibri"/>
          <w:color w:val="0F1923"/>
          <w:sz w:val="22"/>
          <w:szCs w:val="22"/>
        </w:rPr>
        <w:t xml:space="preserve"/>
      </w:r>
    </w:p>
    <w:p>
      <w:pPr>
        <w:pStyle w:val="Heading3"/>
        <w:spacing w:after="100" w:before="200"/>
      </w:pPr>
      <w:r>
        <w:rPr>
          <w:rFonts w:ascii="Calibri" w:cs="Calibri" w:eastAsia="Calibri" w:hAnsi="Calibri"/>
          <w:b/>
          <w:bCs/>
          <w:color w:val="0D5F6A"/>
          <w:sz w:val="24"/>
          <w:szCs w:val="24"/>
        </w:rPr>
        <w:t xml:space="preserve">Engineer review — done in ServiceNow</w:t>
      </w:r>
    </w:p>
    <w:p>
      <w:pPr>
        <w:spacing w:after="140" w:before="0"/>
      </w:pPr>
      <w:r>
        <w:rPr>
          <w:rFonts w:ascii="Calibri" w:cs="Calibri" w:eastAsia="Calibri" w:hAnsi="Calibri"/>
          <w:color w:val="0F1923"/>
          <w:sz w:val="22"/>
          <w:szCs w:val="22"/>
        </w:rPr>
        <w:t xml:space="preserve">The engineer opens the ticket in ServiceNow and reads the notes. They see the root cause explanation, the number of affected users, and the proposed steps with risk labels. They approve or reject the proposal using the standard ServiceNow approval process. No new tool or additional interface is required.</w:t>
      </w:r>
    </w:p>
    <w:p>
      <w:pPr>
        <w:spacing w:after="100" w:before="0"/>
      </w:pPr>
      <w:r>
        <w:rPr>
          <w:rFonts w:ascii="Calibri" w:cs="Calibri" w:eastAsia="Calibri" w:hAnsi="Calibri"/>
          <w:color w:val="0F1923"/>
          <w:sz w:val="22"/>
          <w:szCs w:val="22"/>
        </w:rPr>
        <w:t xml:space="preserve"/>
      </w:r>
    </w:p>
    <w:p>
      <w:pPr>
        <w:pStyle w:val="Heading3"/>
        <w:spacing w:after="100" w:before="200"/>
      </w:pPr>
      <w:r>
        <w:rPr>
          <w:rFonts w:ascii="Calibri" w:cs="Calibri" w:eastAsia="Calibri" w:hAnsi="Calibri"/>
          <w:b/>
          <w:bCs/>
          <w:color w:val="0D5F6A"/>
          <w:sz w:val="24"/>
          <w:szCs w:val="24"/>
        </w:rPr>
        <w:t xml:space="preserve">Fix execution — after the engineer approves</w:t>
      </w:r>
    </w:p>
    <w:p>
      <w:pPr>
        <w:spacing w:after="140" w:before="0"/>
      </w:pPr>
      <w:r>
        <w:rPr>
          <w:rFonts w:ascii="Calibri" w:cs="Calibri" w:eastAsia="Calibri" w:hAnsi="Calibri"/>
          <w:color w:val="0F1923"/>
          <w:sz w:val="22"/>
          <w:szCs w:val="22"/>
        </w:rPr>
        <w:t xml:space="preserve">If the engineer approves, the Self Heal agent executes the steps. Before starting, it checks there is no active maintenance window, no other critical activity that could be disrupted, and that the same action has not already been attempted recently. It then processes each step according to its risk label.</w:t>
      </w:r>
    </w:p>
    <w:p>
      <w:pPr>
        <w:spacing w:after="8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Risk Label</w:t>
            </w:r>
          </w:p>
        </w:tc>
        <w:tc>
          <w:tcPr>
            <w:tcW w:type="dxa" w:w="756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What Happens</w:t>
            </w:r>
          </w:p>
        </w:tc>
      </w:tr>
      <w:tr>
        <w:tc>
          <w:tcPr>
            <w:tcW w:type="dxa" w:w="18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5E3B"/>
                <w:sz w:val="20"/>
                <w:szCs w:val="20"/>
              </w:rPr>
              <w:t xml:space="preserve">Low risk</w:t>
            </w:r>
          </w:p>
        </w:tc>
        <w:tc>
          <w:tcPr>
            <w:tcW w:type="dxa" w:w="75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Executed immediately. The action is recorded in the ticket notes. Common examples: clearing an application cache, resetting a user session, rerunning a failed background job.</w:t>
            </w:r>
          </w:p>
        </w:tc>
      </w:tr>
      <w:tr>
        <w:tc>
          <w:tcPr>
            <w:tcW w:type="dxa" w:w="18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6B4E00"/>
                <w:sz w:val="20"/>
                <w:szCs w:val="20"/>
              </w:rPr>
              <w:t xml:space="preserve">Medium risk</w:t>
            </w:r>
          </w:p>
        </w:tc>
        <w:tc>
          <w:tcPr>
            <w:tcW w:type="dxa" w:w="75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The engineer is notified of what is about to happen and given 10 minutes to stop it if they disagree. If no response is received the action proceeds. If they stop it, nothing is executed and the engineer decides how to continue.</w:t>
            </w:r>
          </w:p>
        </w:tc>
      </w:tr>
      <w:tr>
        <w:tc>
          <w:tcPr>
            <w:tcW w:type="dxa" w:w="18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991B1B"/>
                <w:sz w:val="20"/>
                <w:szCs w:val="20"/>
              </w:rPr>
              <w:t xml:space="preserve">High risk</w:t>
            </w:r>
          </w:p>
        </w:tc>
        <w:tc>
          <w:tcPr>
            <w:tcW w:type="dxa" w:w="75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Nothing is executed. A formal change request is created in ServiceNow. The fix must go through the proper change management process with the appropriate approvals before anything is done.</w:t>
            </w:r>
          </w:p>
        </w:tc>
      </w:tr>
    </w:tbl>
    <w:p>
      <w:pPr>
        <w:spacing w:after="120" w:before="0"/>
      </w:pPr>
      <w:r>
        <w:rPr>
          <w:rFonts w:ascii="Calibri" w:cs="Calibri" w:eastAsia="Calibri" w:hAnsi="Calibri"/>
          <w:color w:val="0F1923"/>
          <w:sz w:val="22"/>
          <w:szCs w:val="22"/>
        </w:rPr>
        <w:t xml:space="preserve"/>
      </w:r>
    </w:p>
    <w:p>
      <w:pPr>
        <w:pStyle w:val="Heading3"/>
        <w:spacing w:after="100" w:before="200"/>
      </w:pPr>
      <w:r>
        <w:rPr>
          <w:rFonts w:ascii="Calibri" w:cs="Calibri" w:eastAsia="Calibri" w:hAnsi="Calibri"/>
          <w:b/>
          <w:bCs/>
          <w:color w:val="0D5F6A"/>
          <w:sz w:val="24"/>
          <w:szCs w:val="24"/>
        </w:rPr>
        <w:t xml:space="preserve">Verification — runs automatically</w:t>
      </w:r>
    </w:p>
    <w:p>
      <w:pPr>
        <w:spacing w:after="140" w:before="0"/>
      </w:pPr>
      <w:r>
        <w:rPr>
          <w:rFonts w:ascii="Calibri" w:cs="Calibri" w:eastAsia="Calibri" w:hAnsi="Calibri"/>
          <w:color w:val="0F1923"/>
          <w:sz w:val="22"/>
          <w:szCs w:val="22"/>
        </w:rPr>
        <w:t xml:space="preserve">After the fix is executed, the Health Check agent confirms whether the application is working correctly. If it is, the ticket is resolved and the user is notified. If the application is still not working, the ticket is reopened and the engineer is notified to investigate further.</w:t>
      </w:r>
    </w:p>
    <w:p>
      <w:pPr>
        <w:spacing w:after="16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6.2  Service Request Pipeline</w:t>
      </w:r>
    </w:p>
    <w:p>
      <w:pPr>
        <w:spacing w:after="140" w:before="0"/>
      </w:pPr>
      <w:r>
        <w:rPr>
          <w:rFonts w:ascii="Calibri" w:cs="Calibri" w:eastAsia="Calibri" w:hAnsi="Calibri"/>
          <w:color w:val="0F1923"/>
          <w:sz w:val="22"/>
          <w:szCs w:val="22"/>
        </w:rPr>
        <w:t xml:space="preserve">This pipeline handles requests for something to be provided or set up rather than a problem to be fixed. The Service Request agent receives the request, identifies what is needed, and either fulfils it directly for standard requests or presents the engineer with a fully prepared task for more complex ones.</w:t>
      </w:r>
    </w:p>
    <w:p>
      <w:pPr>
        <w:spacing w:after="16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6.3  Problem Pipeline</w:t>
      </w:r>
    </w:p>
    <w:p>
      <w:pPr>
        <w:spacing w:after="140" w:before="0"/>
      </w:pPr>
      <w:r>
        <w:rPr>
          <w:rFonts w:ascii="Calibri" w:cs="Calibri" w:eastAsia="Calibri" w:hAnsi="Calibri"/>
          <w:color w:val="0F1923"/>
          <w:sz w:val="22"/>
          <w:szCs w:val="22"/>
        </w:rPr>
        <w:t xml:space="preserve">A problem is a recurring pattern — the same type of failure happening repeatedly. The Problem Detection agent runs every four hours and looks for these patterns across recently closed tickets. When a pattern is found, it creates a Problem record in ServiceNow, links the related tickets, and notifies the problem manager. The engineer then leads the investigation into a permanent fix. The agent does not attempt to solve the root cause itself.</w:t>
      </w:r>
    </w:p>
    <w:p>
      <w:pPr>
        <w:spacing w:after="200" w:before="0"/>
      </w:pPr>
      <w:r>
        <w:rPr>
          <w:rFonts w:ascii="Calibri" w:cs="Calibri" w:eastAsia="Calibri" w:hAnsi="Calibri"/>
          <w:color w:val="0F1923"/>
          <w:sz w:val="22"/>
          <w:szCs w:val="22"/>
        </w:rPr>
        <w:t xml:space="preserve"/>
      </w:r>
    </w:p>
    <w:p>
      <w:pPr>
        <w:spacing w:after="0" w:before="0"/>
      </w:pPr>
      <w:r>
        <w:br w:type="page"/>
      </w:r>
    </w:p>
    <w:p>
      <w:pPr>
        <w:pStyle w:val="Heading1"/>
        <w:pBdr>
          <w:bottom w:val="single" w:color="1B2A4A" w:sz="10" w:space="4"/>
        </w:pBdr>
        <w:spacing w:after="200" w:before="440"/>
      </w:pPr>
      <w:r>
        <w:rPr>
          <w:rFonts w:ascii="Calibri" w:cs="Calibri" w:eastAsia="Calibri" w:hAnsi="Calibri"/>
          <w:b/>
          <w:bCs/>
          <w:color w:val="0F2744"/>
          <w:sz w:val="38"/>
          <w:szCs w:val="38"/>
        </w:rPr>
        <w:t xml:space="preserve">7.  How Ticket Routing Works</w:t>
      </w:r>
    </w:p>
    <w:p>
      <w:pPr>
        <w:spacing w:after="140" w:before="0"/>
      </w:pPr>
      <w:r>
        <w:rPr>
          <w:rFonts w:ascii="Calibri" w:cs="Calibri" w:eastAsia="Calibri" w:hAnsi="Calibri"/>
          <w:color w:val="0F1923"/>
          <w:sz w:val="22"/>
          <w:szCs w:val="22"/>
        </w:rPr>
        <w:t xml:space="preserve">NextGen AMS identifies the most appropriate engineer for each ticket and can update that recommendation during processing if the analysis reveals a better match.</w:t>
      </w:r>
    </w:p>
    <w:p>
      <w:pPr>
        <w:spacing w:after="12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Where Routing Can Happen</w:t>
            </w:r>
          </w:p>
        </w:tc>
        <w:tc>
          <w:tcPr>
            <w:tcW w:type="dxa" w:w="676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What the Agent Does</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Smart Ticket Assignment</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The initial routing decision. Uses the application inventory to find who owns the affected application, checks the on-call schedule, and assigns the ticket to a specific engineer rather than just a team.</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Impact Analyzer</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If the affected application turns out to be managed by a different team, the agent adds a note recommending that the ticket be reassigned.</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Log Analyzer</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If the root cause points to a completely different application — for example, a web application that appears to be down because the database behind it has a problem — the agent notes this and recommends routing to the team responsible for that underlying system.</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Resolution Recommender</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If the proposed fix requires specialist knowledge or access that the currently assigned team does not have, the agent recommends routing to the appropriate specialist team.</w:t>
            </w:r>
          </w:p>
        </w:tc>
      </w:tr>
      <w:tr>
        <w:tc>
          <w:tcPr>
            <w:tcW w:type="dxa" w:w="26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Self Heal</w:t>
            </w:r>
          </w:p>
        </w:tc>
        <w:tc>
          <w:tcPr>
            <w:tcW w:type="dxa" w:w="67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If a step is labelled high risk, the system stops and raises a change request. This routes the fix through the formal change management process.</w:t>
            </w:r>
          </w:p>
        </w:tc>
      </w:tr>
      <w:tr>
        <w:tc>
          <w:tcPr>
            <w:tcW w:type="dxa" w:w="26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Health Check</w:t>
            </w:r>
          </w:p>
        </w:tc>
        <w:tc>
          <w:tcPr>
            <w:tcW w:type="dxa" w:w="67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If the fix does not work and more specialist input is needed, the agent recommends escalation to a senior engineer or specialist team.</w:t>
            </w:r>
          </w:p>
        </w:tc>
      </w:tr>
    </w:tbl>
    <w:p>
      <w:pPr>
        <w:spacing w:after="12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84A00" w:sz="18"/>
              <w:left w:val="single" w:color="B84A00" w:sz="18"/>
              <w:bottom w:val="single" w:color="B84A00" w:sz="6"/>
              <w:right w:val="single" w:color="B84A00" w:sz="6"/>
            </w:tcBorders>
            <w:shd w:fill="FFF8F0" w:val="clear"/>
            <w:tcMar>
              <w:top w:type="dxa" w:w="180"/>
              <w:left w:type="dxa" w:w="240"/>
              <w:bottom w:type="dxa" w:w="180"/>
              <w:right w:type="dxa" w:w="240"/>
            </w:tcMar>
          </w:tcPr>
          <w:p>
            <w:pPr>
              <w:spacing w:after="100" w:before="0"/>
            </w:pPr>
            <w:r>
              <w:rPr>
                <w:rFonts w:ascii="Calibri" w:cs="Calibri" w:eastAsia="Calibri" w:hAnsi="Calibri"/>
                <w:b/>
                <w:bCs/>
                <w:color w:val="B84A00"/>
                <w:sz w:val="22"/>
                <w:szCs w:val="22"/>
              </w:rPr>
              <w:t xml:space="preserve">Important — all routing is a recommendation</w:t>
            </w:r>
          </w:p>
          <w:p>
            <w:pPr>
              <w:spacing w:after="60" w:before="0"/>
            </w:pPr>
            <w:r>
              <w:rPr>
                <w:rFonts w:ascii="Calibri" w:cs="Calibri" w:eastAsia="Calibri" w:hAnsi="Calibri"/>
                <w:color w:val="2D3748"/>
                <w:sz w:val="21"/>
                <w:szCs w:val="21"/>
              </w:rPr>
              <w:t xml:space="preserve">No agent changes the assignment field in a ServiceNow ticket directly.</w:t>
            </w:r>
          </w:p>
          <w:p>
            <w:pPr>
              <w:spacing w:after="60" w:before="0"/>
            </w:pPr>
            <w:r>
              <w:rPr>
                <w:rFonts w:ascii="Calibri" w:cs="Calibri" w:eastAsia="Calibri" w:hAnsi="Calibri"/>
                <w:color w:val="2D3748"/>
                <w:sz w:val="21"/>
                <w:szCs w:val="21"/>
              </w:rPr>
              <w:t xml:space="preserve">All routing recommendations are written as notes inside the ticket.</w:t>
            </w:r>
          </w:p>
          <w:p>
            <w:pPr>
              <w:spacing w:after="60" w:before="0"/>
            </w:pPr>
            <w:r>
              <w:rPr>
                <w:rFonts w:ascii="Calibri" w:cs="Calibri" w:eastAsia="Calibri" w:hAnsi="Calibri"/>
                <w:color w:val="2D3748"/>
                <w:sz w:val="21"/>
                <w:szCs w:val="21"/>
              </w:rPr>
              <w:t xml:space="preserve">The engineer reads the recommendation and makes the actual reassignment in ServiceNow.</w:t>
            </w:r>
          </w:p>
          <w:p>
            <w:pPr>
              <w:spacing w:after="60" w:before="0"/>
            </w:pPr>
            <w:r>
              <w:rPr>
                <w:rFonts w:ascii="Calibri" w:cs="Calibri" w:eastAsia="Calibri" w:hAnsi="Calibri"/>
                <w:color w:val="2D3748"/>
                <w:sz w:val="21"/>
                <w:szCs w:val="21"/>
              </w:rPr>
              <w:t xml:space="preserve">Engineers always remain in control of who owns the ticket.</w:t>
            </w:r>
          </w:p>
        </w:tc>
      </w:tr>
    </w:tbl>
    <w:p>
      <w:pPr>
        <w:spacing w:after="200" w:before="0"/>
      </w:pPr>
      <w:r>
        <w:rPr>
          <w:rFonts w:ascii="Calibri" w:cs="Calibri" w:eastAsia="Calibri" w:hAnsi="Calibri"/>
          <w:color w:val="0F1923"/>
          <w:sz w:val="22"/>
          <w:szCs w:val="22"/>
        </w:rPr>
        <w:t xml:space="preserve"/>
      </w:r>
    </w:p>
    <w:p>
      <w:pPr>
        <w:spacing w:after="0" w:before="0"/>
      </w:pPr>
      <w:r>
        <w:br w:type="page"/>
      </w:r>
    </w:p>
    <w:p>
      <w:pPr>
        <w:pStyle w:val="Heading1"/>
        <w:pBdr>
          <w:bottom w:val="single" w:color="1B2A4A" w:sz="10" w:space="4"/>
        </w:pBdr>
        <w:spacing w:after="200" w:before="440"/>
      </w:pPr>
      <w:r>
        <w:rPr>
          <w:rFonts w:ascii="Calibri" w:cs="Calibri" w:eastAsia="Calibri" w:hAnsi="Calibri"/>
          <w:b/>
          <w:bCs/>
          <w:color w:val="0F2744"/>
          <w:sz w:val="38"/>
          <w:szCs w:val="38"/>
        </w:rPr>
        <w:t xml:space="preserve">8.  Technology Decisions</w:t>
      </w:r>
    </w:p>
    <w:p>
      <w:pPr>
        <w:pStyle w:val="Heading2"/>
        <w:spacing w:after="140" w:before="320"/>
      </w:pPr>
      <w:r>
        <w:rPr>
          <w:rFonts w:ascii="Calibri" w:cs="Calibri" w:eastAsia="Calibri" w:hAnsi="Calibri"/>
          <w:b/>
          <w:bCs/>
          <w:color w:val="1B2A4A"/>
          <w:sz w:val="28"/>
          <w:szCs w:val="28"/>
        </w:rPr>
        <w:t xml:space="preserve">8.1  Python FastAPI and LangGraph for All Agents — and Why</w:t>
      </w:r>
    </w:p>
    <w:p>
      <w:pPr>
        <w:spacing w:after="140" w:before="0"/>
      </w:pPr>
      <w:r>
        <w:rPr>
          <w:rFonts w:ascii="Calibri" w:cs="Calibri" w:eastAsia="Calibri" w:hAnsi="Calibri"/>
          <w:color w:val="0F1923"/>
          <w:sz w:val="22"/>
          <w:szCs w:val="22"/>
        </w:rPr>
        <w:t xml:space="preserve">All 14 agents are built as Python FastAPI microservices following the QuickSuite standard. The incident pipeline uses LangGraph to manage the sequence of steps, track the state of each ticket as it moves through the pipeline, and handle the pause when waiting for engineer approval.</w:t>
      </w:r>
    </w:p>
    <w:p>
      <w:pPr>
        <w:spacing w:after="80" w:before="0"/>
      </w:pPr>
      <w:r>
        <w:rPr>
          <w:rFonts w:ascii="Calibri" w:cs="Calibri" w:eastAsia="Calibri" w:hAnsi="Calibri"/>
          <w:color w:val="0F1923"/>
          <w:sz w:val="22"/>
          <w:szCs w:val="22"/>
        </w:rPr>
        <w:t xml:space="preserve"/>
      </w:r>
    </w:p>
    <w:p>
      <w:pPr>
        <w:pStyle w:val="ListParagraph"/>
        <w:numPr>
          <w:ilvl w:val="0"/>
          <w:numId w:val="2"/>
        </w:numPr>
        <w:spacing w:after="80" w:before="0"/>
      </w:pPr>
      <w:r>
        <w:rPr>
          <w:rFonts w:ascii="Calibri" w:cs="Calibri" w:eastAsia="Calibri" w:hAnsi="Calibri"/>
          <w:color w:val="0F1923"/>
          <w:sz w:val="22"/>
          <w:szCs w:val="22"/>
        </w:rPr>
        <w:t xml:space="preserve">Agent logic requires complex reasoning, multi-step processing, and integration with AI language models. These needs cannot be met with a no-code platform.</w:t>
      </w:r>
    </w:p>
    <w:p>
      <w:pPr>
        <w:pStyle w:val="ListParagraph"/>
        <w:numPr>
          <w:ilvl w:val="0"/>
          <w:numId w:val="2"/>
        </w:numPr>
        <w:spacing w:after="80" w:before="0"/>
      </w:pPr>
      <w:r>
        <w:rPr>
          <w:rFonts w:ascii="Calibri" w:cs="Calibri" w:eastAsia="Calibri" w:hAnsi="Calibri"/>
          <w:color w:val="0F1923"/>
          <w:sz w:val="22"/>
          <w:szCs w:val="22"/>
        </w:rPr>
        <w:t xml:space="preserve">LangGraph saves pipeline progress to the database after each step. If a service restarts unexpectedly, the pipeline resumes from where it left off rather than starting again.</w:t>
      </w:r>
    </w:p>
    <w:p>
      <w:pPr>
        <w:pStyle w:val="ListParagraph"/>
        <w:numPr>
          <w:ilvl w:val="0"/>
          <w:numId w:val="2"/>
        </w:numPr>
        <w:spacing w:after="80" w:before="0"/>
      </w:pPr>
      <w:r>
        <w:rPr>
          <w:rFonts w:ascii="Calibri" w:cs="Calibri" w:eastAsia="Calibri" w:hAnsi="Calibri"/>
          <w:color w:val="0F1923"/>
          <w:sz w:val="22"/>
          <w:szCs w:val="22"/>
        </w:rPr>
        <w:t xml:space="preserve">Each agent service can be scaled independently on NGC Cloud. If the incident pipeline is under heavy load, additional instances can be started without affecting any other agent.</w:t>
      </w:r>
    </w:p>
    <w:p>
      <w:pPr>
        <w:pStyle w:val="ListParagraph"/>
        <w:numPr>
          <w:ilvl w:val="0"/>
          <w:numId w:val="2"/>
        </w:numPr>
        <w:spacing w:after="80" w:before="0"/>
      </w:pPr>
      <w:r>
        <w:rPr>
          <w:rFonts w:ascii="Calibri" w:cs="Calibri" w:eastAsia="Calibri" w:hAnsi="Calibri"/>
          <w:color w:val="0F1923"/>
          <w:sz w:val="22"/>
          <w:szCs w:val="22"/>
        </w:rPr>
        <w:t xml:space="preserve">The approach fits the QuickSuite framework. The same tools, deployment processes, and infrastructure standards that apply to all other PwC Python services apply here.</w:t>
      </w:r>
    </w:p>
    <w:p>
      <w:pPr>
        <w:spacing w:after="12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8.2  Power Automate — Notifications Only</w:t>
      </w:r>
    </w:p>
    <w:p>
      <w:pPr>
        <w:spacing w:after="140" w:before="0"/>
      </w:pPr>
      <w:r>
        <w:rPr>
          <w:rFonts w:ascii="Calibri" w:cs="Calibri" w:eastAsia="Calibri" w:hAnsi="Calibri"/>
          <w:color w:val="0F1923"/>
          <w:sz w:val="22"/>
          <w:szCs w:val="22"/>
        </w:rPr>
        <w:t xml:space="preserve">Power Automate is used for one purpose only: sending notifications to engineers via Microsoft Teams. It handles no agent logic, no AI processing, and no workflow decisions.</w:t>
      </w:r>
    </w:p>
    <w:p>
      <w:pPr>
        <w:spacing w:after="8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Category</w:t>
            </w:r>
          </w:p>
        </w:tc>
        <w:tc>
          <w:tcPr>
            <w:tcW w:type="dxa" w:w="6560"/>
            <w:tcBorders>
              <w:top w:val="single" w:color="1B2A4A" w:sz="4"/>
              <w:left w:val="single" w:color="1B2A4A" w:sz="4"/>
              <w:bottom w:val="single" w:color="1B2A4A" w:sz="4"/>
              <w:right w:val="single" w:color="1B2A4A" w:sz="4"/>
            </w:tcBorders>
            <w:shd w:fill="0F2744" w:val="clear"/>
            <w:tcMar>
              <w:top w:type="dxa" w:w="100"/>
              <w:left w:type="dxa" w:w="160"/>
              <w:bottom w:type="dxa" w:w="100"/>
              <w:right w:type="dxa" w:w="160"/>
            </w:tcMar>
          </w:tcPr>
          <w:p>
            <w:r>
              <w:rPr>
                <w:rFonts w:ascii="Calibri" w:cs="Calibri" w:eastAsia="Calibri" w:hAnsi="Calibri"/>
                <w:b/>
                <w:bCs/>
                <w:color w:val="FFFFFF"/>
                <w:sz w:val="20"/>
                <w:szCs w:val="20"/>
              </w:rPr>
              <w:t xml:space="preserve">Detail</w:t>
            </w:r>
          </w:p>
        </w:tc>
      </w:tr>
      <w:tr>
        <w:tc>
          <w:tcPr>
            <w:tcW w:type="dxa" w:w="280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What Power Automate handles</w:t>
            </w:r>
          </w:p>
        </w:tc>
        <w:tc>
          <w:tcPr>
            <w:tcW w:type="dxa" w:w="6560"/>
            <w:tcBorders>
              <w:top w:val="single" w:color="CBD5E1" w:sz="4"/>
              <w:left w:val="single" w:color="CBD5E1" w:sz="4"/>
              <w:bottom w:val="single" w:color="CBD5E1" w:sz="4"/>
              <w:right w:val="single" w:color="CBD5E1" w:sz="4"/>
            </w:tcBorders>
            <w:shd w:fill="F7F9FC" w:val="clear"/>
            <w:tcMar>
              <w:top w:type="dxa" w:w="90"/>
              <w:left w:type="dxa" w:w="160"/>
              <w:bottom w:type="dxa" w:w="90"/>
              <w:right w:type="dxa" w:w="160"/>
            </w:tcMar>
            <w:vAlign w:val="top"/>
          </w:tcPr>
          <w:p>
            <w:r>
              <w:rPr>
                <w:rFonts w:ascii="Calibri" w:cs="Calibri" w:eastAsia="Calibri" w:hAnsi="Calibri"/>
                <w:color w:val="2D3748"/>
                <w:sz w:val="20"/>
                <w:szCs w:val="20"/>
              </w:rPr>
              <w:t xml:space="preserve">Sends a Teams message when a ticket is assigned. Alerts an engineer when a ticket is approaching its resolution deadline. Notifies an engineer before a medium-risk action is about to be taken. Alerts a team lead when an engineer has not responded to an approval request within four hours.</w:t>
            </w:r>
          </w:p>
        </w:tc>
      </w:tr>
      <w:tr>
        <w:tc>
          <w:tcPr>
            <w:tcW w:type="dxa" w:w="280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b/>
                <w:bCs/>
                <w:color w:val="1B2A4A"/>
                <w:sz w:val="20"/>
                <w:szCs w:val="20"/>
              </w:rPr>
              <w:t xml:space="preserve">What Power Automate does not handle</w:t>
            </w:r>
          </w:p>
        </w:tc>
        <w:tc>
          <w:tcPr>
            <w:tcW w:type="dxa" w:w="6560"/>
            <w:tcBorders>
              <w:top w:val="single" w:color="CBD5E1" w:sz="4"/>
              <w:left w:val="single" w:color="CBD5E1" w:sz="4"/>
              <w:bottom w:val="single" w:color="CBD5E1" w:sz="4"/>
              <w:right w:val="single" w:color="CBD5E1" w:sz="4"/>
            </w:tcBorders>
            <w:shd w:fill="FFFFFF" w:val="clear"/>
            <w:tcMar>
              <w:top w:type="dxa" w:w="90"/>
              <w:left w:type="dxa" w:w="160"/>
              <w:bottom w:type="dxa" w:w="90"/>
              <w:right w:type="dxa" w:w="160"/>
            </w:tcMar>
            <w:vAlign w:val="top"/>
          </w:tcPr>
          <w:p>
            <w:r>
              <w:rPr>
                <w:rFonts w:ascii="Calibri" w:cs="Calibri" w:eastAsia="Calibri" w:hAnsi="Calibri"/>
                <w:color w:val="2D3748"/>
                <w:sz w:val="20"/>
                <w:szCs w:val="20"/>
              </w:rPr>
              <w:t xml:space="preserve">Agent logic, AI calls, workflow decisions, reading or writing ServiceNow ticket data, pipeline management. All of this is handled by the Python FastAPI agent services.</w:t>
            </w:r>
          </w:p>
        </w:tc>
      </w:tr>
    </w:tbl>
    <w:p>
      <w:pPr>
        <w:spacing w:after="80" w:before="0"/>
      </w:pPr>
      <w:r>
        <w:rPr>
          <w:rFonts w:ascii="Calibri" w:cs="Calibri" w:eastAsia="Calibri" w:hAnsi="Calibri"/>
          <w:color w:val="0F1923"/>
          <w:sz w:val="22"/>
          <w:szCs w:val="22"/>
        </w:rPr>
        <w:t xml:space="preserve"/>
      </w:r>
    </w:p>
    <w:p>
      <w:pPr>
        <w:spacing w:after="140" w:before="0"/>
      </w:pPr>
      <w:r>
        <w:rPr>
          <w:rFonts w:ascii="Calibri" w:cs="Calibri" w:eastAsia="Calibri" w:hAnsi="Calibri"/>
          <w:color w:val="0F1923"/>
          <w:sz w:val="22"/>
          <w:szCs w:val="22"/>
        </w:rPr>
        <w:t xml:space="preserve">This division is deliberate. Power Automate is suited to simple notification flows. It is not designed for the complex, stateful, high-volume agent workflows that NextGen AMS requires.</w:t>
      </w:r>
    </w:p>
    <w:p>
      <w:pPr>
        <w:spacing w:after="200" w:before="0"/>
      </w:pPr>
      <w:r>
        <w:rPr>
          <w:rFonts w:ascii="Calibri" w:cs="Calibri" w:eastAsia="Calibri" w:hAnsi="Calibri"/>
          <w:color w:val="0F1923"/>
          <w:sz w:val="22"/>
          <w:szCs w:val="22"/>
        </w:rPr>
        <w:t xml:space="preserve"/>
      </w:r>
    </w:p>
    <w:p>
      <w:pPr>
        <w:spacing w:after="0" w:before="0"/>
      </w:pPr>
      <w:r>
        <w:br w:type="page"/>
      </w:r>
    </w:p>
    <w:p>
      <w:pPr>
        <w:pStyle w:val="Heading1"/>
        <w:pBdr>
          <w:bottom w:val="single" w:color="1B2A4A" w:sz="10" w:space="4"/>
        </w:pBdr>
        <w:spacing w:after="200" w:before="440"/>
      </w:pPr>
      <w:r>
        <w:rPr>
          <w:rFonts w:ascii="Calibri" w:cs="Calibri" w:eastAsia="Calibri" w:hAnsi="Calibri"/>
          <w:b/>
          <w:bCs/>
          <w:color w:val="0F2744"/>
          <w:sz w:val="38"/>
          <w:szCs w:val="38"/>
        </w:rPr>
        <w:t xml:space="preserve">9.  Infrastructure and Deployment</w:t>
      </w:r>
    </w:p>
    <w:p>
      <w:pPr>
        <w:spacing w:after="140" w:before="0"/>
      </w:pPr>
      <w:r>
        <w:rPr>
          <w:rFonts w:ascii="Calibri" w:cs="Calibri" w:eastAsia="Calibri" w:hAnsi="Calibri"/>
          <w:color w:val="0F1923"/>
          <w:sz w:val="22"/>
          <w:szCs w:val="22"/>
        </w:rPr>
        <w:t xml:space="preserve">The technology stack for NextGen AMS is shown below. All technologies listed are already approved and in use within PwC's environment.</w:t>
      </w:r>
    </w:p>
    <w:p>
      <w:pPr>
        <w:spacing w:after="12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4A1D8C" w:sz="10"/>
              <w:left w:val="single" w:color="4A1D8C" w:sz="10"/>
              <w:bottom w:val="single" w:color="4A1D8C" w:sz="4"/>
              <w:right w:val="single" w:color="4A1D8C" w:sz="4"/>
            </w:tcBorders>
            <w:shd w:fill="EDF2F7" w:val="clear"/>
            <w:tcMar>
              <w:top w:type="dxa" w:w="80"/>
              <w:left w:type="dxa" w:w="160"/>
              <w:bottom w:type="dxa" w:w="80"/>
              <w:right w:type="dxa" w:w="160"/>
            </w:tcMar>
          </w:tcPr>
          <w:p>
            <w:r>
              <w:rPr>
                <w:rFonts w:ascii="Calibri" w:cs="Calibri" w:eastAsia="Calibri" w:hAnsi="Calibri"/>
                <w:b/>
                <w:bCs/>
                <w:color w:val="4A1D8C"/>
                <w:sz w:val="20"/>
                <w:szCs w:val="20"/>
              </w:rPr>
              <w:t xml:space="preserve">USER INTERFACE</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4A1D8C"/>
                <w:sz w:val="20"/>
                <w:szCs w:val="20"/>
              </w:rPr>
              <w:t xml:space="preserve">Angular microservice (QuickSuite)</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The chatbot that users open in a browser. Built as a QuickSuite Angular microservice on NGC Cloud.</w:t>
            </w:r>
          </w:p>
        </w:tc>
      </w:tr>
      <w:tr>
        <w:tc>
          <w:tcPr>
            <w:tcW w:type="dxa" w:w="9360"/>
            <w:gridSpan w:val="2"/>
            <w:tcBorders>
              <w:top w:val="single" w:color="1B2A4A" w:sz="10"/>
              <w:left w:val="single" w:color="1B2A4A" w:sz="10"/>
              <w:bottom w:val="single" w:color="1B2A4A" w:sz="4"/>
              <w:right w:val="single" w:color="1B2A4A" w:sz="4"/>
            </w:tcBorders>
            <w:shd w:fill="EDF2F7" w:val="clear"/>
            <w:tcMar>
              <w:top w:type="dxa" w:w="80"/>
              <w:left w:type="dxa" w:w="160"/>
              <w:bottom w:type="dxa" w:w="80"/>
              <w:right w:type="dxa" w:w="160"/>
            </w:tcMar>
          </w:tcPr>
          <w:p>
            <w:r>
              <w:rPr>
                <w:rFonts w:ascii="Calibri" w:cs="Calibri" w:eastAsia="Calibri" w:hAnsi="Calibri"/>
                <w:b/>
                <w:bCs/>
                <w:color w:val="1B2A4A"/>
                <w:sz w:val="20"/>
                <w:szCs w:val="20"/>
              </w:rPr>
              <w:t xml:space="preserve">GATEWAY</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1B2A4A"/>
                <w:sz w:val="20"/>
                <w:szCs w:val="20"/>
              </w:rPr>
              <w:t xml:space="preserve">Ocelot Orchestrator Gateway (.NET 9)</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Single entry point for all HTTP communication. Every request from the chatbot passes through here first.</w:t>
            </w:r>
          </w:p>
        </w:tc>
      </w:tr>
      <w:tr>
        <w:tc>
          <w:tcPr>
            <w:tcW w:type="dxa" w:w="9360"/>
            <w:gridSpan w:val="2"/>
            <w:tcBorders>
              <w:top w:val="single" w:color="0D5F6A" w:sz="10"/>
              <w:left w:val="single" w:color="0D5F6A" w:sz="10"/>
              <w:bottom w:val="single" w:color="0D5F6A" w:sz="4"/>
              <w:right w:val="single" w:color="0D5F6A" w:sz="4"/>
            </w:tcBorders>
            <w:shd w:fill="EDF2F7" w:val="clear"/>
            <w:tcMar>
              <w:top w:type="dxa" w:w="80"/>
              <w:left w:type="dxa" w:w="160"/>
              <w:bottom w:type="dxa" w:w="80"/>
              <w:right w:type="dxa" w:w="160"/>
            </w:tcMar>
          </w:tcPr>
          <w:p>
            <w:r>
              <w:rPr>
                <w:rFonts w:ascii="Calibri" w:cs="Calibri" w:eastAsia="Calibri" w:hAnsi="Calibri"/>
                <w:b/>
                <w:bCs/>
                <w:color w:val="0D5F6A"/>
                <w:sz w:val="20"/>
                <w:szCs w:val="20"/>
              </w:rPr>
              <w:t xml:space="preserve">AGENT SERVICES</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0D5F6A"/>
                <w:sz w:val="20"/>
                <w:szCs w:val="20"/>
              </w:rPr>
              <w:t xml:space="preserve">Python FastAPI microservices (QuickSuite)</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Each of the 14 agents is a separate Python FastAPI microservice — the QuickSuite standard for Python backend services.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b/>
                <w:bCs/>
                <w:color w:val="0D5F6A"/>
                <w:sz w:val="20"/>
                <w:szCs w:val="20"/>
              </w:rPr>
              <w:t xml:space="preserve">LangGraph</w:t>
            </w:r>
          </w:p>
        </w:tc>
        <w:tc>
          <w:tcPr>
            <w:tcW w:type="dxa" w:w="69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color w:val="2D3748"/>
                <w:sz w:val="20"/>
                <w:szCs w:val="20"/>
              </w:rPr>
              <w:t xml:space="preserve">Manages the incident pipeline as a structured workflow. Tracks pipeline state and pauses for engineer approval.</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0D5F6A"/>
                <w:sz w:val="20"/>
                <w:szCs w:val="20"/>
              </w:rPr>
              <w:t xml:space="preserve">LangChain</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Connects agents to the AI language models. Used for knowledge base searches, log analysis, and resolution recommendations.</w:t>
            </w:r>
          </w:p>
        </w:tc>
      </w:tr>
      <w:tr>
        <w:tc>
          <w:tcPr>
            <w:tcW w:type="dxa" w:w="9360"/>
            <w:gridSpan w:val="2"/>
            <w:tcBorders>
              <w:top w:val="single" w:color="1565A0" w:sz="10"/>
              <w:left w:val="single" w:color="1565A0" w:sz="10"/>
              <w:bottom w:val="single" w:color="1565A0" w:sz="4"/>
              <w:right w:val="single" w:color="1565A0" w:sz="4"/>
            </w:tcBorders>
            <w:shd w:fill="EDF2F7" w:val="clear"/>
            <w:tcMar>
              <w:top w:type="dxa" w:w="80"/>
              <w:left w:type="dxa" w:w="160"/>
              <w:bottom w:type="dxa" w:w="80"/>
              <w:right w:type="dxa" w:w="160"/>
            </w:tcMar>
          </w:tcPr>
          <w:p>
            <w:r>
              <w:rPr>
                <w:rFonts w:ascii="Calibri" w:cs="Calibri" w:eastAsia="Calibri" w:hAnsi="Calibri"/>
                <w:b/>
                <w:bCs/>
                <w:color w:val="1565A0"/>
                <w:sz w:val="20"/>
                <w:szCs w:val="20"/>
              </w:rPr>
              <w:t xml:space="preserve">AI LANGUAGE MODELS</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1565A0"/>
                <w:sz w:val="20"/>
                <w:szCs w:val="20"/>
              </w:rPr>
              <w:t xml:space="preserve">Azure OpenAI GPT-4o</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Used for tasks requiring careful reasoning: understanding root causes, generating resolution plans.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b/>
                <w:bCs/>
                <w:color w:val="1565A0"/>
                <w:sz w:val="20"/>
                <w:szCs w:val="20"/>
              </w:rPr>
              <w:t xml:space="preserve">Azure OpenAI GPT-4o mini</w:t>
            </w:r>
          </w:p>
        </w:tc>
        <w:tc>
          <w:tcPr>
            <w:tcW w:type="dxa" w:w="69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color w:val="2D3748"/>
                <w:sz w:val="20"/>
                <w:szCs w:val="20"/>
              </w:rPr>
              <w:t xml:space="preserve">Used for faster tasks: classifying ticket types, scoring data quality, understanding user messages.</w:t>
            </w:r>
          </w:p>
        </w:tc>
      </w:tr>
      <w:tr>
        <w:tc>
          <w:tcPr>
            <w:tcW w:type="dxa" w:w="9360"/>
            <w:gridSpan w:val="2"/>
            <w:tcBorders>
              <w:top w:val="single" w:color="1B5E3B" w:sz="10"/>
              <w:left w:val="single" w:color="1B5E3B" w:sz="10"/>
              <w:bottom w:val="single" w:color="1B5E3B" w:sz="4"/>
              <w:right w:val="single" w:color="1B5E3B" w:sz="4"/>
            </w:tcBorders>
            <w:shd w:fill="EDF2F7" w:val="clear"/>
            <w:tcMar>
              <w:top w:type="dxa" w:w="80"/>
              <w:left w:type="dxa" w:w="160"/>
              <w:bottom w:type="dxa" w:w="80"/>
              <w:right w:type="dxa" w:w="160"/>
            </w:tcMar>
          </w:tcPr>
          <w:p>
            <w:r>
              <w:rPr>
                <w:rFonts w:ascii="Calibri" w:cs="Calibri" w:eastAsia="Calibri" w:hAnsi="Calibri"/>
                <w:b/>
                <w:bCs/>
                <w:color w:val="1B5E3B"/>
                <w:sz w:val="20"/>
                <w:szCs w:val="20"/>
              </w:rPr>
              <w:t xml:space="preserve">TOOL ACCESS SERVERS (FASTMCP)</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1B5E3B"/>
                <w:sz w:val="20"/>
                <w:szCs w:val="20"/>
              </w:rPr>
              <w:t xml:space="preserve">servicenow-mcp</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Reading and writing ServiceNow tickets, looking up the application inventory.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b/>
                <w:bCs/>
                <w:color w:val="1B5E3B"/>
                <w:sz w:val="20"/>
                <w:szCs w:val="20"/>
              </w:rPr>
              <w:t xml:space="preserve">splunk-mcp</w:t>
            </w:r>
          </w:p>
        </w:tc>
        <w:tc>
          <w:tcPr>
            <w:tcW w:type="dxa" w:w="69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color w:val="2D3748"/>
                <w:sz w:val="20"/>
                <w:szCs w:val="20"/>
              </w:rPr>
              <w:t xml:space="preserve">Querying application logs within a specific time window.</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1B5E3B"/>
                <w:sz w:val="20"/>
                <w:szCs w:val="20"/>
              </w:rPr>
              <w:t xml:space="preserve">knowledge-base-mcp</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Searching past incident resolutions, runbooks, and procedures.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b/>
                <w:bCs/>
                <w:color w:val="1B5E3B"/>
                <w:sz w:val="20"/>
                <w:szCs w:val="20"/>
              </w:rPr>
              <w:t xml:space="preserve">remediation-mcp</w:t>
            </w:r>
          </w:p>
        </w:tc>
        <w:tc>
          <w:tcPr>
            <w:tcW w:type="dxa" w:w="69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color w:val="2D3748"/>
                <w:sz w:val="20"/>
                <w:szCs w:val="20"/>
              </w:rPr>
              <w:t xml:space="preserve">Executing approved corrective actions on applications.</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1B5E3B"/>
                <w:sz w:val="20"/>
                <w:szCs w:val="20"/>
              </w:rPr>
              <w:t xml:space="preserve">keyvault-mcp</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Checking certificate and access key expiry dates. Read-only.</w:t>
            </w:r>
          </w:p>
        </w:tc>
      </w:tr>
      <w:tr>
        <w:tc>
          <w:tcPr>
            <w:tcW w:type="dxa" w:w="9360"/>
            <w:gridSpan w:val="2"/>
            <w:tcBorders>
              <w:top w:val="single" w:color="6B4E00" w:sz="10"/>
              <w:left w:val="single" w:color="6B4E00" w:sz="10"/>
              <w:bottom w:val="single" w:color="6B4E00" w:sz="4"/>
              <w:right w:val="single" w:color="6B4E00" w:sz="4"/>
            </w:tcBorders>
            <w:shd w:fill="EDF2F7" w:val="clear"/>
            <w:tcMar>
              <w:top w:type="dxa" w:w="80"/>
              <w:left w:type="dxa" w:w="160"/>
              <w:bottom w:type="dxa" w:w="80"/>
              <w:right w:type="dxa" w:w="160"/>
            </w:tcMar>
          </w:tcPr>
          <w:p>
            <w:r>
              <w:rPr>
                <w:rFonts w:ascii="Calibri" w:cs="Calibri" w:eastAsia="Calibri" w:hAnsi="Calibri"/>
                <w:b/>
                <w:bCs/>
                <w:color w:val="6B4E00"/>
                <w:sz w:val="20"/>
                <w:szCs w:val="20"/>
              </w:rPr>
              <w:t xml:space="preserve">DATA STORAGE</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6B4E00"/>
                <w:sz w:val="20"/>
                <w:szCs w:val="20"/>
              </w:rPr>
              <w:t xml:space="preserve">MongoDB Atlas</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Stores agent state, pipeline progress, incident history, and root cause reports.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b/>
                <w:bCs/>
                <w:color w:val="6B4E00"/>
                <w:sz w:val="20"/>
                <w:szCs w:val="20"/>
              </w:rPr>
              <w:t xml:space="preserve">Azure AI Search</w:t>
            </w:r>
          </w:p>
        </w:tc>
        <w:tc>
          <w:tcPr>
            <w:tcW w:type="dxa" w:w="69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color w:val="2D3748"/>
                <w:sz w:val="20"/>
                <w:szCs w:val="20"/>
              </w:rPr>
              <w:t xml:space="preserve">Stores and searches the knowledge base: runbooks, past resolutions, and procedures.</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6B4E00"/>
                <w:sz w:val="20"/>
                <w:szCs w:val="20"/>
              </w:rPr>
              <w:t xml:space="preserve">Azure Redis</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Stores chatbot conversation context for the duration of a session.</w:t>
            </w:r>
          </w:p>
        </w:tc>
      </w:tr>
      <w:tr>
        <w:tc>
          <w:tcPr>
            <w:tcW w:type="dxa" w:w="9360"/>
            <w:gridSpan w:val="2"/>
            <w:tcBorders>
              <w:top w:val="single" w:color="1A3580" w:sz="10"/>
              <w:left w:val="single" w:color="1A3580" w:sz="10"/>
              <w:bottom w:val="single" w:color="1A3580" w:sz="4"/>
              <w:right w:val="single" w:color="1A3580" w:sz="4"/>
            </w:tcBorders>
            <w:shd w:fill="EDF2F7" w:val="clear"/>
            <w:tcMar>
              <w:top w:type="dxa" w:w="80"/>
              <w:left w:type="dxa" w:w="160"/>
              <w:bottom w:type="dxa" w:w="80"/>
              <w:right w:type="dxa" w:w="160"/>
            </w:tcMar>
          </w:tcPr>
          <w:p>
            <w:r>
              <w:rPr>
                <w:rFonts w:ascii="Calibri" w:cs="Calibri" w:eastAsia="Calibri" w:hAnsi="Calibri"/>
                <w:b/>
                <w:bCs/>
                <w:color w:val="1A3580"/>
                <w:sz w:val="20"/>
                <w:szCs w:val="20"/>
              </w:rPr>
              <w:t xml:space="preserve">INFRASTRUCTURE — NGC CLOUD</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1A3580"/>
                <w:sz w:val="20"/>
                <w:szCs w:val="20"/>
              </w:rPr>
              <w:t xml:space="preserve">East Cluster (AKS)</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Primary production environment. All agents and services run here.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b/>
                <w:bCs/>
                <w:color w:val="1A3580"/>
                <w:sz w:val="20"/>
                <w:szCs w:val="20"/>
              </w:rPr>
              <w:t xml:space="preserve">West Cluster (AKS)</w:t>
            </w:r>
          </w:p>
        </w:tc>
        <w:tc>
          <w:tcPr>
            <w:tcW w:type="dxa" w:w="69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color w:val="2D3748"/>
                <w:sz w:val="20"/>
                <w:szCs w:val="20"/>
              </w:rPr>
              <w:t xml:space="preserve">Disaster recovery. Takes over automatically if the east cluster fails.</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1A3580"/>
                <w:sz w:val="20"/>
                <w:szCs w:val="20"/>
              </w:rPr>
              <w:t xml:space="preserve">Azure Service Bus</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Message queue connecting agents. Agents publish messages when done and subscribe when ready to start.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b/>
                <w:bCs/>
                <w:color w:val="1A3580"/>
                <w:sz w:val="20"/>
                <w:szCs w:val="20"/>
              </w:rPr>
              <w:t xml:space="preserve">Azure Key Vault</w:t>
            </w:r>
          </w:p>
        </w:tc>
        <w:tc>
          <w:tcPr>
            <w:tcW w:type="dxa" w:w="69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color w:val="2D3748"/>
                <w:sz w:val="20"/>
                <w:szCs w:val="20"/>
              </w:rPr>
              <w:t xml:space="preserve">Stores all passwords, certificates, and access keys. No credentials are stored in code.</w:t>
            </w:r>
          </w:p>
        </w:tc>
      </w:tr>
      <w:tr>
        <w:tc>
          <w:tcPr>
            <w:tcW w:type="dxa" w:w="9360"/>
            <w:gridSpan w:val="2"/>
            <w:tcBorders>
              <w:top w:val="single" w:color="B84A00" w:sz="10"/>
              <w:left w:val="single" w:color="B84A00" w:sz="10"/>
              <w:bottom w:val="single" w:color="B84A00" w:sz="4"/>
              <w:right w:val="single" w:color="B84A00" w:sz="4"/>
            </w:tcBorders>
            <w:shd w:fill="EDF2F7" w:val="clear"/>
            <w:tcMar>
              <w:top w:type="dxa" w:w="80"/>
              <w:left w:type="dxa" w:w="160"/>
              <w:bottom w:type="dxa" w:w="80"/>
              <w:right w:type="dxa" w:w="160"/>
            </w:tcMar>
          </w:tcPr>
          <w:p>
            <w:r>
              <w:rPr>
                <w:rFonts w:ascii="Calibri" w:cs="Calibri" w:eastAsia="Calibri" w:hAnsi="Calibri"/>
                <w:b/>
                <w:bCs/>
                <w:color w:val="B84A00"/>
                <w:sz w:val="20"/>
                <w:szCs w:val="20"/>
              </w:rPr>
              <w:t xml:space="preserve">NOTIFICATIONS AND REPORTING</w:t>
            </w:r>
          </w:p>
        </w:tc>
      </w:tr>
      <w:tr>
        <w:tc>
          <w:tcPr>
            <w:tcW w:type="dxa" w:w="240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b/>
                <w:bCs/>
                <w:color w:val="B84A00"/>
                <w:sz w:val="20"/>
                <w:szCs w:val="20"/>
              </w:rPr>
              <w:t xml:space="preserve">Power Automate</w:t>
            </w:r>
          </w:p>
        </w:tc>
        <w:tc>
          <w:tcPr>
            <w:tcW w:type="dxa" w:w="6960"/>
            <w:tcBorders>
              <w:top w:val="single" w:color="CBD5E1" w:sz="4"/>
              <w:left w:val="single" w:color="CBD5E1" w:sz="4"/>
              <w:bottom w:val="single" w:color="CBD5E1" w:sz="4"/>
              <w:right w:val="single" w:color="CBD5E1" w:sz="4"/>
            </w:tcBorders>
            <w:shd w:fill="F7F9FC" w:val="clear"/>
            <w:tcMar>
              <w:top w:type="dxa" w:w="80"/>
              <w:left w:type="dxa" w:w="160"/>
              <w:bottom w:type="dxa" w:w="80"/>
              <w:right w:type="dxa" w:w="160"/>
            </w:tcMar>
            <w:vAlign w:val="top"/>
          </w:tcPr>
          <w:p>
            <w:r>
              <w:rPr>
                <w:rFonts w:ascii="Calibri" w:cs="Calibri" w:eastAsia="Calibri" w:hAnsi="Calibri"/>
                <w:color w:val="2D3748"/>
                <w:sz w:val="20"/>
                <w:szCs w:val="20"/>
              </w:rPr>
              <w:t xml:space="preserve">Sends Microsoft Teams messages to engineers for new assignments, SLA warnings, and pre-action alerts. Notifications only — no agent logic.</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b/>
                <w:bCs/>
                <w:color w:val="B84A00"/>
                <w:sz w:val="20"/>
                <w:szCs w:val="20"/>
              </w:rPr>
              <w:t xml:space="preserve">Power BI</w:t>
            </w:r>
          </w:p>
        </w:tc>
        <w:tc>
          <w:tcPr>
            <w:tcW w:type="dxa" w:w="69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top"/>
          </w:tcPr>
          <w:p>
            <w:r>
              <w:rPr>
                <w:rFonts w:ascii="Calibri" w:cs="Calibri" w:eastAsia="Calibri" w:hAnsi="Calibri"/>
                <w:color w:val="2D3748"/>
                <w:sz w:val="20"/>
                <w:szCs w:val="20"/>
              </w:rPr>
              <w:t xml:space="preserve">Dashboards for SLA compliance, resolution rates, and operational metrics.</w:t>
            </w:r>
          </w:p>
        </w:tc>
      </w:tr>
    </w:tbl>
    <w:p>
      <w:pPr>
        <w:spacing w:after="200" w:before="80"/>
        <w:jc w:val="center"/>
      </w:pPr>
      <w:r>
        <w:rPr>
          <w:rFonts w:ascii="Calibri" w:cs="Calibri" w:eastAsia="Calibri" w:hAnsi="Calibri"/>
          <w:i/>
          <w:iCs/>
          <w:color w:val="64748B"/>
          <w:sz w:val="20"/>
          <w:szCs w:val="20"/>
        </w:rPr>
        <w:t xml:space="preserve">Figure 2: NextGen AMS technology stack organised by layer.</w:t>
      </w:r>
    </w:p>
    <w:p>
      <w:pPr>
        <w:spacing w:after="200" w:before="0"/>
      </w:pPr>
      <w:r>
        <w:rPr>
          <w:rFonts w:ascii="Calibri" w:cs="Calibri" w:eastAsia="Calibri" w:hAnsi="Calibri"/>
          <w:color w:val="0F1923"/>
          <w:sz w:val="22"/>
          <w:szCs w:val="22"/>
        </w:rPr>
        <w:t xml:space="preserve"/>
      </w:r>
    </w:p>
    <w:p>
      <w:pPr>
        <w:spacing w:after="0" w:before="0"/>
      </w:pPr>
      <w:r>
        <w:br w:type="page"/>
      </w:r>
    </w:p>
    <w:p>
      <w:pPr>
        <w:pStyle w:val="Heading1"/>
        <w:pBdr>
          <w:bottom w:val="single" w:color="1B2A4A" w:sz="10" w:space="4"/>
        </w:pBdr>
        <w:spacing w:after="200" w:before="440"/>
      </w:pPr>
      <w:r>
        <w:rPr>
          <w:rFonts w:ascii="Calibri" w:cs="Calibri" w:eastAsia="Calibri" w:hAnsi="Calibri"/>
          <w:b/>
          <w:bCs/>
          <w:color w:val="0F2744"/>
          <w:sz w:val="38"/>
          <w:szCs w:val="38"/>
        </w:rPr>
        <w:t xml:space="preserve">10.  Design Principles</w:t>
      </w:r>
    </w:p>
    <w:p>
      <w:pPr>
        <w:spacing w:after="140" w:before="0"/>
      </w:pPr>
      <w:r>
        <w:rPr>
          <w:rFonts w:ascii="Calibri" w:cs="Calibri" w:eastAsia="Calibri" w:hAnsi="Calibri"/>
          <w:color w:val="0F1923"/>
          <w:sz w:val="22"/>
          <w:szCs w:val="22"/>
        </w:rPr>
        <w:t xml:space="preserve">The following principles guided every decision in building NextGen AMS.</w:t>
      </w:r>
    </w:p>
    <w:p>
      <w:pPr>
        <w:spacing w:after="12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Tickets are never lost</w:t>
      </w:r>
    </w:p>
    <w:p>
      <w:pPr>
        <w:spacing w:after="140" w:before="0"/>
      </w:pPr>
      <w:r>
        <w:rPr>
          <w:rFonts w:ascii="Calibri" w:cs="Calibri" w:eastAsia="Calibri" w:hAnsi="Calibri"/>
          <w:color w:val="0F1923"/>
          <w:sz w:val="22"/>
          <w:szCs w:val="22"/>
        </w:rPr>
        <w:t xml:space="preserve">If any agent has a problem, the ticket must still reach an engineer. AI enrichment adds value but does not block ticket processing. If AI services are unavailable, the ticket routes to the engineer with whatever information is available. The system degrades gracefully but never loses a ticket.</w:t>
      </w:r>
    </w:p>
    <w:p>
      <w:pPr>
        <w:spacing w:after="12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Engineers remain in control</w:t>
      </w:r>
    </w:p>
    <w:p>
      <w:pPr>
        <w:spacing w:after="140" w:before="0"/>
      </w:pPr>
      <w:r>
        <w:rPr>
          <w:rFonts w:ascii="Calibri" w:cs="Calibri" w:eastAsia="Calibri" w:hAnsi="Calibri"/>
          <w:color w:val="0F1923"/>
          <w:sz w:val="22"/>
          <w:szCs w:val="22"/>
        </w:rPr>
        <w:t xml:space="preserve">Every recommendation the system makes is visible as a note in the ServiceNow ticket. Engineers can read, override, or ignore any recommendation. Priority is always set by the engineer. Routing decisions are always confirmed by the engineer. The only automated actions are low-risk fix steps, and only after the engineer has already approved the overall plan.</w:t>
      </w:r>
    </w:p>
    <w:p>
      <w:pPr>
        <w:spacing w:after="12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Resolution deadlines are owned by engineers</w:t>
      </w:r>
    </w:p>
    <w:p>
      <w:pPr>
        <w:spacing w:after="140" w:before="0"/>
      </w:pPr>
      <w:r>
        <w:rPr>
          <w:rFonts w:ascii="Calibri" w:cs="Calibri" w:eastAsia="Calibri" w:hAnsi="Calibri"/>
          <w:color w:val="0F1923"/>
          <w:sz w:val="22"/>
          <w:szCs w:val="22"/>
        </w:rPr>
        <w:t xml:space="preserve">ServiceNow calculates resolution deadlines based on ticket type and priority. When priority changes, the deadline recalculates automatically. No agent is permitted to change priority. Agents recommend priority levels in the ticket notes, but engineers make the final decision. This ensures that deadline tracking in ServiceNow always reflects deliberate, human decisions.</w:t>
      </w:r>
    </w:p>
    <w:p>
      <w:pPr>
        <w:spacing w:after="12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Each agent has one job</w:t>
      </w:r>
    </w:p>
    <w:p>
      <w:pPr>
        <w:spacing w:after="140" w:before="0"/>
      </w:pPr>
      <w:r>
        <w:rPr>
          <w:rFonts w:ascii="Calibri" w:cs="Calibri" w:eastAsia="Calibri" w:hAnsi="Calibri"/>
          <w:color w:val="0F1923"/>
          <w:sz w:val="22"/>
          <w:szCs w:val="22"/>
        </w:rPr>
        <w:t xml:space="preserve">No agent does more than one thing. This makes each component straightforward to test, easy to update independently, and simpler to diagnose when something goes wrong. Agents communicate through a message queue and have no direct dependencies on each other, so a problem in one agent does not affect the others.</w:t>
      </w:r>
    </w:p>
    <w:p>
      <w:pPr>
        <w:spacing w:after="120" w:before="0"/>
      </w:pPr>
      <w:r>
        <w:rPr>
          <w:rFonts w:ascii="Calibri" w:cs="Calibri" w:eastAsia="Calibri" w:hAnsi="Calibri"/>
          <w:color w:val="0F1923"/>
          <w:sz w:val="22"/>
          <w:szCs w:val="22"/>
        </w:rPr>
        <w:t xml:space="preserve"/>
      </w:r>
    </w:p>
    <w:p>
      <w:pPr>
        <w:pStyle w:val="Heading2"/>
        <w:spacing w:after="140" w:before="320"/>
      </w:pPr>
      <w:r>
        <w:rPr>
          <w:rFonts w:ascii="Calibri" w:cs="Calibri" w:eastAsia="Calibri" w:hAnsi="Calibri"/>
          <w:b/>
          <w:bCs/>
          <w:color w:val="1B2A4A"/>
          <w:sz w:val="28"/>
          <w:szCs w:val="28"/>
        </w:rPr>
        <w:t xml:space="preserve">The system improves over time</w:t>
      </w:r>
    </w:p>
    <w:p>
      <w:pPr>
        <w:spacing w:after="140" w:before="0"/>
      </w:pPr>
      <w:r>
        <w:rPr>
          <w:rFonts w:ascii="Calibri" w:cs="Calibri" w:eastAsia="Calibri" w:hAnsi="Calibri"/>
          <w:color w:val="0F1923"/>
          <w:sz w:val="22"/>
          <w:szCs w:val="22"/>
        </w:rPr>
        <w:t xml:space="preserve">After every ticket closes, the Learning agent records what the problem was and what resolved it. This is added to the knowledge base and is available immediately the next time a similar problem occurs. Over time, the system proposes better solutions more quickly, the chatbot resolves more issues without creating tickets, and average resolution times decrease.</w:t>
      </w:r>
    </w:p>
    <w:p>
      <w:pPr>
        <w:spacing w:after="200" w:before="0"/>
      </w:pPr>
      <w:r>
        <w:rPr>
          <w:rFonts w:ascii="Calibri" w:cs="Calibri" w:eastAsia="Calibri" w:hAnsi="Calibri"/>
          <w:color w:val="0F1923"/>
          <w:sz w:val="22"/>
          <w:szCs w:val="22"/>
        </w:rPr>
        <w:t xml:space="preserve"/>
      </w:r>
    </w:p>
    <w:p>
      <w:pPr>
        <w:spacing w:after="0" w:before="0"/>
      </w:pPr>
      <w:r>
        <w:br w:type="page"/>
      </w:r>
    </w:p>
    <w:p>
      <w:pPr>
        <w:pStyle w:val="Heading1"/>
        <w:pBdr>
          <w:bottom w:val="single" w:color="1B2A4A" w:sz="10" w:space="4"/>
        </w:pBdr>
        <w:spacing w:after="200" w:before="440"/>
      </w:pPr>
      <w:r>
        <w:rPr>
          <w:rFonts w:ascii="Calibri" w:cs="Calibri" w:eastAsia="Calibri" w:hAnsi="Calibri"/>
          <w:b/>
          <w:bCs/>
          <w:color w:val="0F2744"/>
          <w:sz w:val="38"/>
          <w:szCs w:val="38"/>
        </w:rPr>
        <w:t xml:space="preserve">11.  Summary</w:t>
      </w:r>
    </w:p>
    <w:p>
      <w:pPr>
        <w:spacing w:after="140" w:before="0"/>
      </w:pPr>
      <w:r>
        <w:rPr>
          <w:rFonts w:ascii="Calibri" w:cs="Calibri" w:eastAsia="Calibri" w:hAnsi="Calibri"/>
          <w:color w:val="0F1923"/>
          <w:sz w:val="22"/>
          <w:szCs w:val="22"/>
        </w:rPr>
        <w:t xml:space="preserve">NextGen AMS is a 14-agent system built using PwC's QuickSuite framework and deployed on NGC Cloud. It automates the investigation and diagnosis of application incidents and service requests so that engineers spend less time on routine investigation and more time on decisions that require human judgement.</w:t>
      </w:r>
    </w:p>
    <w:p>
      <w:pPr>
        <w:spacing w:after="80" w:before="0"/>
      </w:pPr>
      <w:r>
        <w:rPr>
          <w:rFonts w:ascii="Calibri" w:cs="Calibri" w:eastAsia="Calibri" w:hAnsi="Calibri"/>
          <w:color w:val="0F1923"/>
          <w:sz w:val="22"/>
          <w:szCs w:val="22"/>
        </w:rPr>
        <w:t xml:space="preserve"/>
      </w:r>
    </w:p>
    <w:p>
      <w:pPr>
        <w:spacing w:after="140" w:before="0"/>
      </w:pPr>
      <w:r>
        <w:rPr>
          <w:rFonts w:ascii="Calibri" w:cs="Calibri" w:eastAsia="Calibri" w:hAnsi="Calibri"/>
          <w:color w:val="0F1923"/>
          <w:sz w:val="22"/>
          <w:szCs w:val="22"/>
        </w:rPr>
        <w:t xml:space="preserve">Engineers continue to work in ServiceNow exactly as they do today. Tickets arrive already diagnosed, with a proposed solution ready to review. The system handles the investigation. The engineer handles the decision.</w:t>
      </w:r>
    </w:p>
    <w:p>
      <w:pPr>
        <w:spacing w:after="160" w:before="0"/>
      </w:pPr>
      <w:r>
        <w:rPr>
          <w:rFonts w:ascii="Calibri" w:cs="Calibri" w:eastAsia="Calibri" w:hAnsi="Calibri"/>
          <w:color w:val="0F192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B5E3B" w:sz="18"/>
              <w:left w:val="single" w:color="1B5E3B" w:sz="18"/>
              <w:bottom w:val="single" w:color="1B5E3B" w:sz="6"/>
              <w:right w:val="single" w:color="1B5E3B" w:sz="6"/>
            </w:tcBorders>
            <w:shd w:fill="F0FDF4" w:val="clear"/>
            <w:tcMar>
              <w:top w:type="dxa" w:w="180"/>
              <w:left w:type="dxa" w:w="240"/>
              <w:bottom w:type="dxa" w:w="180"/>
              <w:right w:type="dxa" w:w="240"/>
            </w:tcMar>
          </w:tcPr>
          <w:p>
            <w:pPr>
              <w:spacing w:after="100" w:before="0"/>
            </w:pPr>
            <w:r>
              <w:rPr>
                <w:rFonts w:ascii="Calibri" w:cs="Calibri" w:eastAsia="Calibri" w:hAnsi="Calibri"/>
                <w:b/>
                <w:bCs/>
                <w:color w:val="1B5E3B"/>
                <w:sz w:val="22"/>
                <w:szCs w:val="22"/>
              </w:rPr>
              <w:t xml:space="preserve">NextGen AMS in six points</w:t>
            </w:r>
          </w:p>
          <w:p>
            <w:pPr>
              <w:spacing w:after="60" w:before="0"/>
            </w:pPr>
            <w:r>
              <w:rPr>
                <w:rFonts w:ascii="Calibri" w:cs="Calibri" w:eastAsia="Calibri" w:hAnsi="Calibri"/>
                <w:color w:val="2D3748"/>
                <w:sz w:val="21"/>
                <w:szCs w:val="21"/>
              </w:rPr>
              <w:t xml:space="preserve">14 agents  —  each with one clearly defined job, each running independently on NGC Cloud</w:t>
            </w:r>
          </w:p>
          <w:p>
            <w:pPr>
              <w:spacing w:after="60" w:before="0"/>
            </w:pPr>
            <w:r>
              <w:rPr>
                <w:rFonts w:ascii="Calibri" w:cs="Calibri" w:eastAsia="Calibri" w:hAnsi="Calibri"/>
                <w:color w:val="2D3748"/>
                <w:sz w:val="21"/>
                <w:szCs w:val="21"/>
              </w:rPr>
              <w:t xml:space="preserve">4 pipelines  —  Incident, Service Request, Problem, and Proactive</w:t>
            </w:r>
          </w:p>
          <w:p>
            <w:pPr>
              <w:spacing w:after="60" w:before="0"/>
            </w:pPr>
            <w:r>
              <w:rPr>
                <w:rFonts w:ascii="Calibri" w:cs="Calibri" w:eastAsia="Calibri" w:hAnsi="Calibri"/>
                <w:color w:val="2D3748"/>
                <w:sz w:val="21"/>
                <w:szCs w:val="21"/>
              </w:rPr>
              <w:t xml:space="preserve">5 tool access servers  —  standardised connections to ServiceNow, application logs, knowledge base, application actions, and certificate storage</w:t>
            </w:r>
          </w:p>
          <w:p>
            <w:pPr>
              <w:spacing w:after="60" w:before="0"/>
            </w:pPr>
            <w:r>
              <w:rPr>
                <w:rFonts w:ascii="Calibri" w:cs="Calibri" w:eastAsia="Calibri" w:hAnsi="Calibri"/>
                <w:color w:val="2D3748"/>
                <w:sz w:val="21"/>
                <w:szCs w:val="21"/>
              </w:rPr>
              <w:t xml:space="preserve">2 NGC clusters  —  east cluster for production, west cluster for disaster recovery</w:t>
            </w:r>
          </w:p>
          <w:p>
            <w:pPr>
              <w:spacing w:after="60" w:before="0"/>
            </w:pPr>
            <w:r>
              <w:rPr>
                <w:rFonts w:ascii="Calibri" w:cs="Calibri" w:eastAsia="Calibri" w:hAnsi="Calibri"/>
                <w:color w:val="2D3748"/>
                <w:sz w:val="21"/>
                <w:szCs w:val="21"/>
              </w:rPr>
              <w:t xml:space="preserve">0 new tools for engineers  —  all findings and recommendations appear as notes in ServiceNow</w:t>
            </w:r>
          </w:p>
          <w:p>
            <w:pPr>
              <w:spacing w:after="60" w:before="0"/>
            </w:pPr>
            <w:r>
              <w:rPr>
                <w:rFonts w:ascii="Calibri" w:cs="Calibri" w:eastAsia="Calibri" w:hAnsi="Calibri"/>
                <w:color w:val="2D3748"/>
                <w:sz w:val="21"/>
                <w:szCs w:val="21"/>
              </w:rPr>
              <w:t xml:space="preserve">0 priority or deadline changes by agents  —  engineers always retain control of these</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rFonts w:ascii="Calibri" w:cs="Calibri" w:eastAsia="Calibri" w:hAnsi="Calibri"/>
        <w:color w:val="64748B"/>
        <w:sz w:val="16"/>
        <w:szCs w:val="16"/>
      </w:rPr>
      <w:t xml:space="preserve">NextGen AMS — Architecture Document  |  April 2026</w:t>
    </w:r>
    <w:r>
      <w:t xml:space="preserve">	</w:t>
    </w:r>
    <w:r>
      <w:rPr>
        <w:rFonts w:ascii="Calibri" w:cs="Calibri" w:eastAsia="Calibri" w:hAnsi="Calibri"/>
        <w:color w:val="64748B"/>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9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Calibri" w:cs="Calibri" w:eastAsia="Calibri" w:hAnsi="Calibri"/>
      <w:b/>
      <w:bCs/>
      <w:color w:val="0F2744"/>
      <w:sz w:val="38"/>
      <w:szCs w:val="38"/>
    </w:rPr>
  </w:style>
  <w:style w:type="paragraph" w:styleId="Heading2">
    <w:name w:val="Heading 2"/>
    <w:basedOn w:val="Normal"/>
    <w:next w:val="Normal"/>
    <w:qFormat/>
    <w:pPr>
      <w:spacing w:after="140" w:before="320"/>
      <w:outlineLvl w:val="1"/>
    </w:pPr>
    <w:rPr>
      <w:rFonts w:ascii="Calibri" w:cs="Calibri" w:eastAsia="Calibri" w:hAnsi="Calibri"/>
      <w:b/>
      <w:bCs/>
      <w:color w:val="1B2A4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D5F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2026-04-10T16:29:58.305Z</dcterms:created>
  <dcterms:modified xsi:type="dcterms:W3CDTF">2026-04-10T16:29:58.306Z</dcterms:modified>
</cp:coreProperties>
</file>

<file path=docProps/custom.xml><?xml version="1.0" encoding="utf-8"?>
<Properties xmlns="http://schemas.openxmlformats.org/officeDocument/2006/custom-properties" xmlns:vt="http://schemas.openxmlformats.org/officeDocument/2006/docPropsVTypes"/>
</file>