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BEFC" w14:textId="77777777" w:rsidR="007676FC" w:rsidRPr="007676FC" w:rsidRDefault="007676FC" w:rsidP="007676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76FC">
        <w:rPr>
          <w:rFonts w:ascii="Times New Roman" w:eastAsia="Times New Roman" w:hAnsi="Times New Roman" w:cs="Times New Roman"/>
          <w:b/>
          <w:bCs/>
          <w:kern w:val="36"/>
          <w:sz w:val="48"/>
          <w:szCs w:val="48"/>
          <w14:ligatures w14:val="none"/>
        </w:rPr>
        <w:t>Aneeshkumar Perukilakattunirappel Sundareswaran</w:t>
      </w:r>
    </w:p>
    <w:p w14:paraId="7E5B7DD8"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Staff Software Engineer | Enterprise Architect | Full-Stack &amp; Cloud-Native Systems Leader</w:t>
      </w:r>
    </w:p>
    <w:p w14:paraId="16F7BF6F" w14:textId="77777777"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t>Professional Overview</w:t>
      </w:r>
    </w:p>
    <w:p w14:paraId="3977B175"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Aneeshkumar Perukilakattunirappel Sundareswaran is a senior technology professional with </w:t>
      </w:r>
      <w:r w:rsidRPr="007676FC">
        <w:rPr>
          <w:rFonts w:ascii="Times New Roman" w:eastAsia="Times New Roman" w:hAnsi="Times New Roman" w:cs="Times New Roman"/>
          <w:b/>
          <w:bCs/>
          <w:kern w:val="0"/>
          <w14:ligatures w14:val="none"/>
        </w:rPr>
        <w:t>18+ years of experience</w:t>
      </w:r>
      <w:r w:rsidRPr="007676FC">
        <w:rPr>
          <w:rFonts w:ascii="Times New Roman" w:eastAsia="Times New Roman" w:hAnsi="Times New Roman" w:cs="Times New Roman"/>
          <w:kern w:val="0"/>
          <w14:ligatures w14:val="none"/>
        </w:rPr>
        <w:t xml:space="preserve"> spanning full-stack application development, enterprise platform modernization, large-scale eCommerce systems, and cloud-native microservices architectures. His career reflects sustained leadership across </w:t>
      </w:r>
      <w:r w:rsidRPr="007676FC">
        <w:rPr>
          <w:rFonts w:ascii="Times New Roman" w:eastAsia="Times New Roman" w:hAnsi="Times New Roman" w:cs="Times New Roman"/>
          <w:b/>
          <w:bCs/>
          <w:kern w:val="0"/>
          <w14:ligatures w14:val="none"/>
        </w:rPr>
        <w:t>design, development, migration, enhancement, support, and operations</w:t>
      </w:r>
      <w:r w:rsidRPr="007676FC">
        <w:rPr>
          <w:rFonts w:ascii="Times New Roman" w:eastAsia="Times New Roman" w:hAnsi="Times New Roman" w:cs="Times New Roman"/>
          <w:kern w:val="0"/>
          <w14:ligatures w14:val="none"/>
        </w:rPr>
        <w:t xml:space="preserve"> of mission-critical systems used by global enterprises.</w:t>
      </w:r>
    </w:p>
    <w:p w14:paraId="3FDFAED2"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He has deep expertise across the </w:t>
      </w:r>
      <w:r w:rsidRPr="007676FC">
        <w:rPr>
          <w:rFonts w:ascii="Times New Roman" w:eastAsia="Times New Roman" w:hAnsi="Times New Roman" w:cs="Times New Roman"/>
          <w:b/>
          <w:bCs/>
          <w:kern w:val="0"/>
          <w14:ligatures w14:val="none"/>
        </w:rPr>
        <w:t>entire software development lifecycle</w:t>
      </w:r>
      <w:r w:rsidRPr="007676FC">
        <w:rPr>
          <w:rFonts w:ascii="Times New Roman" w:eastAsia="Times New Roman" w:hAnsi="Times New Roman" w:cs="Times New Roman"/>
          <w:kern w:val="0"/>
          <w14:ligatures w14:val="none"/>
        </w:rPr>
        <w:t xml:space="preserve">, working within Agile, Rational Unified Process (RUP), Spiral, and structured Waterfall methodologies. In addition to advanced software engineering capabilities, Aneeshkumar brings strong </w:t>
      </w:r>
      <w:r w:rsidRPr="007676FC">
        <w:rPr>
          <w:rFonts w:ascii="Times New Roman" w:eastAsia="Times New Roman" w:hAnsi="Times New Roman" w:cs="Times New Roman"/>
          <w:b/>
          <w:bCs/>
          <w:kern w:val="0"/>
          <w14:ligatures w14:val="none"/>
        </w:rPr>
        <w:t>people leadership and delivery management experience</w:t>
      </w:r>
      <w:r w:rsidRPr="007676FC">
        <w:rPr>
          <w:rFonts w:ascii="Times New Roman" w:eastAsia="Times New Roman" w:hAnsi="Times New Roman" w:cs="Times New Roman"/>
          <w:kern w:val="0"/>
          <w14:ligatures w14:val="none"/>
        </w:rPr>
        <w:t>, including team planning, delegation, mentoring, performance management, conflict resolution, and long-term capability building.</w:t>
      </w:r>
    </w:p>
    <w:p w14:paraId="0342758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Earlier in his career, he also gained </w:t>
      </w:r>
      <w:r w:rsidRPr="007676FC">
        <w:rPr>
          <w:rFonts w:ascii="Times New Roman" w:eastAsia="Times New Roman" w:hAnsi="Times New Roman" w:cs="Times New Roman"/>
          <w:b/>
          <w:bCs/>
          <w:kern w:val="0"/>
          <w14:ligatures w14:val="none"/>
        </w:rPr>
        <w:t>professional experience in computer hardware maintenance and networking</w:t>
      </w:r>
      <w:r w:rsidRPr="007676FC">
        <w:rPr>
          <w:rFonts w:ascii="Times New Roman" w:eastAsia="Times New Roman" w:hAnsi="Times New Roman" w:cs="Times New Roman"/>
          <w:kern w:val="0"/>
          <w14:ligatures w14:val="none"/>
        </w:rPr>
        <w:t>, which continues to inform his holistic understanding of systems—from infrastructure and runtime behavior to application-level performance and scalability.</w:t>
      </w:r>
    </w:p>
    <w:p w14:paraId="27A44BBC"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He is an active contributor to the global technology community as a </w:t>
      </w:r>
      <w:r w:rsidRPr="007676FC">
        <w:rPr>
          <w:rFonts w:ascii="Times New Roman" w:eastAsia="Times New Roman" w:hAnsi="Times New Roman" w:cs="Times New Roman"/>
          <w:b/>
          <w:bCs/>
          <w:kern w:val="0"/>
          <w14:ligatures w14:val="none"/>
        </w:rPr>
        <w:t>published technical author, senior and fellow member of multiple professional bodies, award winner, hackathon judge, and mentor</w:t>
      </w:r>
      <w:r w:rsidRPr="007676FC">
        <w:rPr>
          <w:rFonts w:ascii="Times New Roman" w:eastAsia="Times New Roman" w:hAnsi="Times New Roman" w:cs="Times New Roman"/>
          <w:kern w:val="0"/>
          <w14:ligatures w14:val="none"/>
        </w:rPr>
        <w:t>, reflecting recognition beyond his day-to-day professional role.</w:t>
      </w:r>
    </w:p>
    <w:p w14:paraId="64FA36E6"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59968D23">
          <v:rect id="_x0000_i1047" alt="" style="width:468pt;height:.05pt;mso-width-percent:0;mso-height-percent:0;mso-width-percent:0;mso-height-percent:0" o:hralign="center" o:hrstd="t" o:hr="t" fillcolor="#a0a0a0" stroked="f"/>
        </w:pict>
      </w:r>
    </w:p>
    <w:p w14:paraId="6E1910F6" w14:textId="77777777"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t>Core Skills and Professional Competencies</w:t>
      </w:r>
    </w:p>
    <w:p w14:paraId="52AC8D6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Aneeshkumar is recognized as a </w:t>
      </w:r>
      <w:r w:rsidRPr="007676FC">
        <w:rPr>
          <w:rFonts w:ascii="Times New Roman" w:eastAsia="Times New Roman" w:hAnsi="Times New Roman" w:cs="Times New Roman"/>
          <w:b/>
          <w:bCs/>
          <w:kern w:val="0"/>
          <w14:ligatures w14:val="none"/>
        </w:rPr>
        <w:t>technically strong and business-savvy problem solver</w:t>
      </w:r>
      <w:r w:rsidRPr="007676FC">
        <w:rPr>
          <w:rFonts w:ascii="Times New Roman" w:eastAsia="Times New Roman" w:hAnsi="Times New Roman" w:cs="Times New Roman"/>
          <w:kern w:val="0"/>
          <w14:ligatures w14:val="none"/>
        </w:rPr>
        <w:t>, comfortable operating in environments characterized by scale, ambiguity, and rapid change. His strengths include:</w:t>
      </w:r>
    </w:p>
    <w:p w14:paraId="40BA6331" w14:textId="77777777" w:rsidR="007676FC" w:rsidRPr="007676FC" w:rsidRDefault="007676FC" w:rsidP="00767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Translating complex business requirements into scalable, maintainable technical architectures</w:t>
      </w:r>
    </w:p>
    <w:p w14:paraId="497C2B69" w14:textId="77777777" w:rsidR="007676FC" w:rsidRPr="007676FC" w:rsidRDefault="007676FC" w:rsidP="00767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Collaborating effectively with senior stakeholders, enterprise architects, product owners, and delivery teams</w:t>
      </w:r>
    </w:p>
    <w:p w14:paraId="3B9A4877" w14:textId="77777777" w:rsidR="007676FC" w:rsidRPr="007676FC" w:rsidRDefault="007676FC" w:rsidP="00767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Providing strategic, tactical, and operational guidance across distributed systems portfolios</w:t>
      </w:r>
    </w:p>
    <w:p w14:paraId="28DAD799" w14:textId="77777777" w:rsidR="007676FC" w:rsidRPr="007676FC" w:rsidRDefault="007676FC" w:rsidP="00767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lastRenderedPageBreak/>
        <w:t>Driving engineering excellence through code quality, testability, observability, and reliability</w:t>
      </w:r>
    </w:p>
    <w:p w14:paraId="6E8DBE4E" w14:textId="77777777" w:rsidR="007676FC" w:rsidRPr="007676FC" w:rsidRDefault="007676FC" w:rsidP="00767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Promoting cross-team collaboration and sustained process improvement</w:t>
      </w:r>
    </w:p>
    <w:p w14:paraId="4ECA993E" w14:textId="77777777" w:rsidR="007676FC" w:rsidRPr="007676FC" w:rsidRDefault="007676FC" w:rsidP="00767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Operating with a high degree of independence while remaining outcome- and results-oriented</w:t>
      </w:r>
    </w:p>
    <w:p w14:paraId="4D65B05F" w14:textId="77777777" w:rsidR="007676FC" w:rsidRPr="007676FC" w:rsidRDefault="007676FC" w:rsidP="007676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Applying strong analytical skills to set technical direction and guide long-term system evolution</w:t>
      </w:r>
    </w:p>
    <w:p w14:paraId="512C05FA"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0858BABE">
          <v:rect id="_x0000_i1046" alt="" style="width:468pt;height:.05pt;mso-width-percent:0;mso-height-percent:0;mso-width-percent:0;mso-height-percent:0" o:hralign="center" o:hrstd="t" o:hr="t" fillcolor="#a0a0a0" stroked="f"/>
        </w:pict>
      </w:r>
    </w:p>
    <w:p w14:paraId="20EE1D04" w14:textId="77777777"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t>Technical Expertise</w:t>
      </w:r>
    </w:p>
    <w:p w14:paraId="69DBEA15"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Programming Languages and Platforms</w:t>
      </w:r>
    </w:p>
    <w:p w14:paraId="34B01A58"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Extensive hands-on experience with Java/J2EE–based enterprise systems, along with proficiency in R, C, Groovy, Python, and Oracle Commerce (ATG), including OCC and BCC components.</w:t>
      </w:r>
    </w:p>
    <w:p w14:paraId="62EF7F54"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Development Tools and IDEs</w:t>
      </w:r>
    </w:p>
    <w:p w14:paraId="18F49FCC"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Regular use of IntelliJ IDEA, Eclipse, Visual Studio Code, IBM RAD, NetBeans, and RStudio across enterprise and research-oriented projects.</w:t>
      </w:r>
    </w:p>
    <w:p w14:paraId="7BA30642"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Frontend and UI Technologies</w:t>
      </w:r>
    </w:p>
    <w:p w14:paraId="3834182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Experience building modern user interfaces and client-side integrations using ReactJS, NodeJS, JavaScript, jQuery, HTML, CSS, and Bootstrap.</w:t>
      </w:r>
    </w:p>
    <w:p w14:paraId="4190361D"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Frameworks and Middleware</w:t>
      </w:r>
    </w:p>
    <w:p w14:paraId="5478C01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Strong background in Spring (Core, Boot, Security, AOP, WebFlux), Struts, Hibernate, WireMock, Apache Camel, Hyperledger, and other enterprise frameworks.</w:t>
      </w:r>
    </w:p>
    <w:p w14:paraId="376F009D"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Application and Web Servers</w:t>
      </w:r>
    </w:p>
    <w:p w14:paraId="387745FA"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Hands-on experience with JBoss, Oracle WebLogic, IBM WebSphere, Apache TomEE, and Geronimo in high-availability production environments.</w:t>
      </w:r>
    </w:p>
    <w:p w14:paraId="52C45179"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Configuration, SCM, and Project Management</w:t>
      </w:r>
    </w:p>
    <w:p w14:paraId="50767E0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Extensive use of Jira, Git, and RTC for source control, issue tracking, and release coordination.</w:t>
      </w:r>
    </w:p>
    <w:p w14:paraId="6CCCA72E"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Build, CI/CD, and DevOps Tooling</w:t>
      </w:r>
    </w:p>
    <w:p w14:paraId="0236801C"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Experience with Maven, Gradle, Ant, Jenkins, Docker, Kubernetes, WCNP, Concord, Looper, Hudson, NSIS, OneOps, and CIM to support continuous delivery pipelines.</w:t>
      </w:r>
    </w:p>
    <w:p w14:paraId="7FDD50F7"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lastRenderedPageBreak/>
        <w:t>Databases and Storage</w:t>
      </w:r>
    </w:p>
    <w:p w14:paraId="687806AC"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Worked with relational and NoSQL systems including Oracle, MySQL, MS SQL Server, Cassandra, Cosmos DB, DB2, and MS Access.</w:t>
      </w:r>
    </w:p>
    <w:p w14:paraId="5FA4D750"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Observability, Monitoring, and Performance</w:t>
      </w:r>
    </w:p>
    <w:p w14:paraId="51E5084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Strong expertise in diagnosing and tuning enterprise systems using Dynatrace, Wily, JProfiler, VisualVM, IBM Heap Analyzer, JMeter, Splunk, ElasticSearch, Kibana, Grafana, Prometheus, and Lenses.</w:t>
      </w:r>
    </w:p>
    <w:p w14:paraId="5A7C75EC"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AI, ML, and Generative AI</w:t>
      </w:r>
    </w:p>
    <w:p w14:paraId="73C4B38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Hands-on work with large language models and modern AI tooling including ChatGPT, Llama, Gemini, CrewAI, LangChain, RAG pipelines, Pinecone, AI agents, and generative AI architectures.</w:t>
      </w:r>
    </w:p>
    <w:p w14:paraId="5C2919BD"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7FFFE655">
          <v:rect id="_x0000_i1045" alt="" style="width:468pt;height:.05pt;mso-width-percent:0;mso-height-percent:0;mso-width-percent:0;mso-height-percent:0" o:hralign="center" o:hrstd="t" o:hr="t" fillcolor="#a0a0a0" stroked="f"/>
        </w:pict>
      </w:r>
    </w:p>
    <w:p w14:paraId="2FCD48B2" w14:textId="77777777"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t>Professional Experience</w:t>
      </w:r>
    </w:p>
    <w:p w14:paraId="716A90C1"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Staff Software Engineer</w:t>
      </w:r>
    </w:p>
    <w:p w14:paraId="20402FE1"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Walmart Global Tech</w:t>
      </w:r>
      <w:r w:rsidRPr="007676FC">
        <w:rPr>
          <w:rFonts w:ascii="Times New Roman" w:eastAsia="Times New Roman" w:hAnsi="Times New Roman" w:cs="Times New Roman"/>
          <w:kern w:val="0"/>
          <w14:ligatures w14:val="none"/>
        </w:rPr>
        <w:br/>
        <w:t>Sunnyvale, California | April 2025 – Present</w:t>
      </w:r>
    </w:p>
    <w:p w14:paraId="597996A4"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Walmart Global Tech is the technology organization powering Walmart’s global retail ecosystem, supporting massive transaction volumes, real-time fulfillment, and omnichannel commerce across multiple geographies.</w:t>
      </w:r>
    </w:p>
    <w:p w14:paraId="2894EB7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In this role, Aneeshkumar is a key technical leader within the </w:t>
      </w:r>
      <w:r w:rsidRPr="007676FC">
        <w:rPr>
          <w:rFonts w:ascii="Times New Roman" w:eastAsia="Times New Roman" w:hAnsi="Times New Roman" w:cs="Times New Roman"/>
          <w:b/>
          <w:bCs/>
          <w:kern w:val="0"/>
          <w14:ligatures w14:val="none"/>
        </w:rPr>
        <w:t>Walmart Commerce Platform (WCP)</w:t>
      </w:r>
      <w:r w:rsidRPr="007676FC">
        <w:rPr>
          <w:rFonts w:ascii="Times New Roman" w:eastAsia="Times New Roman" w:hAnsi="Times New Roman" w:cs="Times New Roman"/>
          <w:kern w:val="0"/>
          <w14:ligatures w14:val="none"/>
        </w:rPr>
        <w:t>, contributing to the design, modernization, and operational stability of high-traffic Checkout and Payments services. His responsibilities span architectural decision-making, cross-domain contract alignment, production deployments, validation, and rollout support. He plays a critical role in ensuring scalability, reliability, and zero-disruption delivery across multiple Walmart banners.</w:t>
      </w:r>
    </w:p>
    <w:p w14:paraId="741B1969"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4F093EE4">
          <v:rect id="_x0000_i1044" alt="" style="width:468pt;height:.05pt;mso-width-percent:0;mso-height-percent:0;mso-width-percent:0;mso-height-percent:0" o:hralign="center" o:hrstd="t" o:hr="t" fillcolor="#a0a0a0" stroked="f"/>
        </w:pict>
      </w:r>
    </w:p>
    <w:p w14:paraId="4EAACCC7"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Principal Architect / Senior Technical Consultant</w:t>
      </w:r>
    </w:p>
    <w:p w14:paraId="097EBCE5"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Litmus7 Systems Consulting Pvt Ltd</w:t>
      </w:r>
      <w:r w:rsidRPr="007676FC">
        <w:rPr>
          <w:rFonts w:ascii="Times New Roman" w:eastAsia="Times New Roman" w:hAnsi="Times New Roman" w:cs="Times New Roman"/>
          <w:kern w:val="0"/>
          <w14:ligatures w14:val="none"/>
        </w:rPr>
        <w:br/>
        <w:t>Client: Walmart Global Tech</w:t>
      </w:r>
      <w:r w:rsidRPr="007676FC">
        <w:rPr>
          <w:rFonts w:ascii="Times New Roman" w:eastAsia="Times New Roman" w:hAnsi="Times New Roman" w:cs="Times New Roman"/>
          <w:kern w:val="0"/>
          <w14:ligatures w14:val="none"/>
        </w:rPr>
        <w:br/>
        <w:t>Sunnyvale, California &amp; Bangalore, India | March 2016 – April 2023</w:t>
      </w:r>
    </w:p>
    <w:p w14:paraId="5E21656C"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lastRenderedPageBreak/>
        <w:t>Litmus7 is a global digital commerce consulting firm specializing in large-scale retail transformations and cloud-native modernization.</w:t>
      </w:r>
    </w:p>
    <w:p w14:paraId="423CBDF8"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At Litmus7, Aneeshkumar led and delivered complex modernization initiatives for Walmart, including </w:t>
      </w:r>
      <w:r w:rsidRPr="007676FC">
        <w:rPr>
          <w:rFonts w:ascii="Times New Roman" w:eastAsia="Times New Roman" w:hAnsi="Times New Roman" w:cs="Times New Roman"/>
          <w:b/>
          <w:bCs/>
          <w:kern w:val="0"/>
          <w14:ligatures w14:val="none"/>
        </w:rPr>
        <w:t>Oracle Commerce to microservices migrations</w:t>
      </w:r>
      <w:r w:rsidRPr="007676FC">
        <w:rPr>
          <w:rFonts w:ascii="Times New Roman" w:eastAsia="Times New Roman" w:hAnsi="Times New Roman" w:cs="Times New Roman"/>
          <w:kern w:val="0"/>
          <w14:ligatures w14:val="none"/>
        </w:rPr>
        <w:t>. He drove architectural design, service boundary definition, API contract migrations, and cross-team integrations involving Checkout, OMS, Tender Executor, Tender Planner, Fraud Gateway, RPS, and Promotion Engine systems. He owned end-to-end production deployments and provided deep ramp-up support during phased rollouts, ensuring stability despite large-scale change.</w:t>
      </w:r>
    </w:p>
    <w:p w14:paraId="2F50B5DA"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28FE34C8">
          <v:rect id="_x0000_i1043" alt="" style="width:468pt;height:.05pt;mso-width-percent:0;mso-height-percent:0;mso-width-percent:0;mso-height-percent:0" o:hralign="center" o:hrstd="t" o:hr="t" fillcolor="#a0a0a0" stroked="f"/>
        </w:pict>
      </w:r>
    </w:p>
    <w:p w14:paraId="465D2F1B"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Co-Founder</w:t>
      </w:r>
    </w:p>
    <w:p w14:paraId="7FE50083"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Infleca Innovation Pvt Ltd</w:t>
      </w:r>
      <w:r w:rsidRPr="007676FC">
        <w:rPr>
          <w:rFonts w:ascii="Times New Roman" w:eastAsia="Times New Roman" w:hAnsi="Times New Roman" w:cs="Times New Roman"/>
          <w:kern w:val="0"/>
          <w14:ligatures w14:val="none"/>
        </w:rPr>
        <w:br/>
        <w:t>Kochi, India | March 2019 – Present</w:t>
      </w:r>
    </w:p>
    <w:p w14:paraId="0F519C67"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Infleca Innovation is a technology innovation company focused on enterprise software development and digital transformation.</w:t>
      </w:r>
    </w:p>
    <w:p w14:paraId="48E9C3C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As Co-Founder, Aneeshkumar defines the technical vision, architecture standards, and delivery practices for the organization. He mentors engineering teams, reviews system designs, and ensures alignment between business objectives and technical execution across client engagements.</w:t>
      </w:r>
    </w:p>
    <w:p w14:paraId="4B098C01"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51043873">
          <v:rect id="_x0000_i1042" alt="" style="width:468pt;height:.05pt;mso-width-percent:0;mso-height-percent:0;mso-width-percent:0;mso-height-percent:0" o:hralign="center" o:hrstd="t" o:hr="t" fillcolor="#a0a0a0" stroked="f"/>
        </w:pict>
      </w:r>
    </w:p>
    <w:p w14:paraId="484CD7DB"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Solution Architect / Advisory Consultant</w:t>
      </w:r>
    </w:p>
    <w:p w14:paraId="4701D01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IBM India Pvt Ltd</w:t>
      </w:r>
      <w:r w:rsidRPr="007676FC">
        <w:rPr>
          <w:rFonts w:ascii="Times New Roman" w:eastAsia="Times New Roman" w:hAnsi="Times New Roman" w:cs="Times New Roman"/>
          <w:kern w:val="0"/>
          <w14:ligatures w14:val="none"/>
        </w:rPr>
        <w:br/>
        <w:t>Client: IKEA Sweden</w:t>
      </w:r>
      <w:r w:rsidRPr="007676FC">
        <w:rPr>
          <w:rFonts w:ascii="Times New Roman" w:eastAsia="Times New Roman" w:hAnsi="Times New Roman" w:cs="Times New Roman"/>
          <w:kern w:val="0"/>
          <w14:ligatures w14:val="none"/>
        </w:rPr>
        <w:br/>
        <w:t>Helsingborg, Sweden | June 2013 – March 2016</w:t>
      </w:r>
    </w:p>
    <w:p w14:paraId="2B97D80C"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IBM is a global leader in enterprise technology and consulting.</w:t>
      </w:r>
    </w:p>
    <w:p w14:paraId="7B47FCDA"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At IBM, Aneeshkumar served as Solution Architect for IKEA Sweden’s retail commerce platforms. He led the design and implementation of checkout and payment modules, integrating ATG with ReD, iPay, and fraud systems, and enabling secure credit card and gift card payment flows. He also oversaw integration with internal legacy systems supporting fulfillment and operations, working closely with global business and technology stakeholders.</w:t>
      </w:r>
    </w:p>
    <w:p w14:paraId="13BC35C1"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20A7B5CD">
          <v:rect id="_x0000_i1041" alt="" style="width:468pt;height:.05pt;mso-width-percent:0;mso-height-percent:0;mso-width-percent:0;mso-height-percent:0" o:hralign="center" o:hrstd="t" o:hr="t" fillcolor="#a0a0a0" stroked="f"/>
        </w:pict>
      </w:r>
    </w:p>
    <w:p w14:paraId="3666D8A6"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Senior Associate Technology</w:t>
      </w:r>
    </w:p>
    <w:p w14:paraId="2292203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lastRenderedPageBreak/>
        <w:t>Sapient Corporation</w:t>
      </w:r>
      <w:r w:rsidRPr="007676FC">
        <w:rPr>
          <w:rFonts w:ascii="Times New Roman" w:eastAsia="Times New Roman" w:hAnsi="Times New Roman" w:cs="Times New Roman"/>
          <w:kern w:val="0"/>
          <w14:ligatures w14:val="none"/>
        </w:rPr>
        <w:br/>
        <w:t>Bangalore, India | April 2011 – June 2013</w:t>
      </w:r>
    </w:p>
    <w:p w14:paraId="5AEB8605"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Sapient is a global digital transformation firm delivering large-scale enterprise platforms.</w:t>
      </w:r>
    </w:p>
    <w:p w14:paraId="1881610F"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Here, Aneeshkumar worked on one of the most complex ATG implementations globally for a major U.S. retailer. He contributed to advanced customizations, integrations with CDI, Tibco, OTDB, email systems, SEO tooling, BCC customization, and production deployment support.</w:t>
      </w:r>
    </w:p>
    <w:p w14:paraId="36753DDD"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599BAE19">
          <v:rect id="_x0000_i1040" alt="" style="width:468pt;height:.05pt;mso-width-percent:0;mso-height-percent:0;mso-width-percent:0;mso-height-percent:0" o:hralign="center" o:hrstd="t" o:hr="t" fillcolor="#a0a0a0" stroked="f"/>
        </w:pict>
      </w:r>
    </w:p>
    <w:p w14:paraId="4AD310B7"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Senior Software Engineer – Java Center of Excellence</w:t>
      </w:r>
    </w:p>
    <w:p w14:paraId="1E35169F"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UST Global Pvt Ltd</w:t>
      </w:r>
      <w:r w:rsidRPr="007676FC">
        <w:rPr>
          <w:rFonts w:ascii="Times New Roman" w:eastAsia="Times New Roman" w:hAnsi="Times New Roman" w:cs="Times New Roman"/>
          <w:kern w:val="0"/>
          <w14:ligatures w14:val="none"/>
        </w:rPr>
        <w:br/>
        <w:t>Trivandrum, India | April 2008 – April 2011</w:t>
      </w:r>
    </w:p>
    <w:p w14:paraId="75B198F1"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UST Global is a multinational digital transformation services provider.</w:t>
      </w:r>
    </w:p>
    <w:p w14:paraId="394544D2"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As part of the Java Center of Excellence, Aneeshkumar contributed to enterprise frameworks, internal reference architectures, and multiple client applications, strengthening his expertise in enterprise Java, system design, and delivery best practices.</w:t>
      </w:r>
    </w:p>
    <w:p w14:paraId="316DFC17"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7675CD97">
          <v:rect id="_x0000_i1039" alt="" style="width:468pt;height:.05pt;mso-width-percent:0;mso-height-percent:0;mso-width-percent:0;mso-height-percent:0" o:hralign="center" o:hrstd="t" o:hr="t" fillcolor="#a0a0a0" stroked="f"/>
        </w:pict>
      </w:r>
    </w:p>
    <w:p w14:paraId="636CC2FD"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Trainee Software Engineer</w:t>
      </w:r>
    </w:p>
    <w:p w14:paraId="5E814C6F"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Accel Transmatic Pvt Ltd</w:t>
      </w:r>
      <w:r w:rsidRPr="007676FC">
        <w:rPr>
          <w:rFonts w:ascii="Times New Roman" w:eastAsia="Times New Roman" w:hAnsi="Times New Roman" w:cs="Times New Roman"/>
          <w:kern w:val="0"/>
          <w14:ligatures w14:val="none"/>
        </w:rPr>
        <w:br/>
        <w:t>Trivandrum, India | August 2007 – April 2008</w:t>
      </w:r>
    </w:p>
    <w:p w14:paraId="215E2713"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Worked on enterprise application development projects, gaining early hands-on experience in Java-based systems.</w:t>
      </w:r>
    </w:p>
    <w:p w14:paraId="340DDB32"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214A1ED6">
          <v:rect id="_x0000_i1038" alt="" style="width:468pt;height:.05pt;mso-width-percent:0;mso-height-percent:0;mso-width-percent:0;mso-height-percent:0" o:hralign="center" o:hrstd="t" o:hr="t" fillcolor="#a0a0a0" stroked="f"/>
        </w:pict>
      </w:r>
    </w:p>
    <w:p w14:paraId="129ED818"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Technical Support Engineer</w:t>
      </w:r>
    </w:p>
    <w:p w14:paraId="72D4DCC5"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HCL Infosystems Pvt Ltd</w:t>
      </w:r>
      <w:r w:rsidRPr="007676FC">
        <w:rPr>
          <w:rFonts w:ascii="Times New Roman" w:eastAsia="Times New Roman" w:hAnsi="Times New Roman" w:cs="Times New Roman"/>
          <w:kern w:val="0"/>
          <w14:ligatures w14:val="none"/>
        </w:rPr>
        <w:br/>
        <w:t>Kochi, India | November 2003 – October 2004</w:t>
      </w:r>
    </w:p>
    <w:p w14:paraId="6B26596A"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HCL Infosystems is one of India’s leading IT services organizations. In this role, Aneeshkumar gained professional experience in </w:t>
      </w:r>
      <w:r w:rsidRPr="007676FC">
        <w:rPr>
          <w:rFonts w:ascii="Times New Roman" w:eastAsia="Times New Roman" w:hAnsi="Times New Roman" w:cs="Times New Roman"/>
          <w:b/>
          <w:bCs/>
          <w:kern w:val="0"/>
          <w14:ligatures w14:val="none"/>
        </w:rPr>
        <w:t>computer hardware maintenance, networking, and enterprise IT support</w:t>
      </w:r>
      <w:r w:rsidRPr="007676FC">
        <w:rPr>
          <w:rFonts w:ascii="Times New Roman" w:eastAsia="Times New Roman" w:hAnsi="Times New Roman" w:cs="Times New Roman"/>
          <w:kern w:val="0"/>
          <w14:ligatures w14:val="none"/>
        </w:rPr>
        <w:t>, forming a strong foundation in systems and infrastructure.</w:t>
      </w:r>
    </w:p>
    <w:p w14:paraId="39412E45"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739E917B">
          <v:rect id="_x0000_i1037" alt="" style="width:468pt;height:.05pt;mso-width-percent:0;mso-height-percent:0;mso-width-percent:0;mso-height-percent:0" o:hralign="center" o:hrstd="t" o:hr="t" fillcolor="#a0a0a0" stroked="f"/>
        </w:pict>
      </w:r>
    </w:p>
    <w:p w14:paraId="1498E329" w14:textId="77777777"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lastRenderedPageBreak/>
        <w:t>Major Projects and Programs</w:t>
      </w:r>
    </w:p>
    <w:p w14:paraId="484F6A6B"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Walmart Commerce Platform (WCP)</w:t>
      </w:r>
    </w:p>
    <w:p w14:paraId="29B2728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Led and contributed to large-scale modernization initiatives focused on Checkout and Payments microservices. Managed complex contract migrations across multiple dependent systems, owned production deployments, supported phased rollouts, and improved automation coverage and platform stability across multiple Walmart banners.</w:t>
      </w:r>
    </w:p>
    <w:p w14:paraId="3DDF53FE"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Cart and Checkout Migration – Walmart International</w:t>
      </w:r>
    </w:p>
    <w:p w14:paraId="3BA619A8"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Designed and developed a new Cart and Checkout microservices platform based on </w:t>
      </w:r>
      <w:r w:rsidRPr="007676FC">
        <w:rPr>
          <w:rFonts w:ascii="Times New Roman" w:eastAsia="Times New Roman" w:hAnsi="Times New Roman" w:cs="Times New Roman"/>
          <w:b/>
          <w:bCs/>
          <w:kern w:val="0"/>
          <w14:ligatures w14:val="none"/>
        </w:rPr>
        <w:t>Domain-Driven Design</w:t>
      </w:r>
      <w:r w:rsidRPr="007676FC">
        <w:rPr>
          <w:rFonts w:ascii="Times New Roman" w:eastAsia="Times New Roman" w:hAnsi="Times New Roman" w:cs="Times New Roman"/>
          <w:kern w:val="0"/>
          <w14:ligatures w14:val="none"/>
        </w:rPr>
        <w:t>, replacing legacy Oracle Commerce. Defined service boundaries, aligned APIs, supported rollouts, and stabilized post-go-live operations across international markets.</w:t>
      </w:r>
    </w:p>
    <w:p w14:paraId="6E330876"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Customer Care Microservices (CACR / ASDA)</w:t>
      </w:r>
    </w:p>
    <w:p w14:paraId="36D88D2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Designed and delivered a modern customer care platform to replace Oracle Commerce Service Center, improving scalability, maintainability, and agent workflows.</w:t>
      </w:r>
    </w:p>
    <w:p w14:paraId="2CACF05C"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ASDA eCommerce Microservices</w:t>
      </w:r>
    </w:p>
    <w:p w14:paraId="018DBA5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Built and integrated new microservices such as Single Profile, Pricing, and Inventory to replace Oracle Commerce modules.</w:t>
      </w:r>
    </w:p>
    <w:p w14:paraId="35314E14"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PIM Migration</w:t>
      </w:r>
    </w:p>
    <w:p w14:paraId="3F8D25E4"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Migrated a legacy FatWire system to Oracle Commerce Business Control Center.</w:t>
      </w:r>
    </w:p>
    <w:p w14:paraId="24F36BE4"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Delivery Interface Platform</w:t>
      </w:r>
    </w:p>
    <w:p w14:paraId="297ED3B6"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Architected an automated third-party delivery orchestration platform for club pickup orders, including vendor selection, fulfillment updates, and final charge workflows.</w:t>
      </w:r>
    </w:p>
    <w:p w14:paraId="018CA458"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LEAP – Litmus7 Ecommerce Accelerator Platform</w:t>
      </w:r>
    </w:p>
    <w:p w14:paraId="0B89726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Led design and delivery of a pre-configured omnichannel eCommerce accelerator built on ATG and WebLogic.</w:t>
      </w:r>
    </w:p>
    <w:p w14:paraId="32F78AC1"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IKEA Sweden Retail Commerce Platform</w:t>
      </w:r>
    </w:p>
    <w:p w14:paraId="5D92D435"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Led architecture and implementation for payments, checkout, fraud tie-backs, and fulfillment integrations.</w:t>
      </w:r>
    </w:p>
    <w:p w14:paraId="64E3DF63"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Additional Enterprise and POC Projects</w:t>
      </w:r>
    </w:p>
    <w:p w14:paraId="14FDD14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lastRenderedPageBreak/>
        <w:t>Includes multiple ATG POCs, JCPenney platforms, WebSphere to WebLogic migrations, ERP modernization with OpenTaps, Cisco Advertisement Marketplace, UST Web Application Framework, Import Express Online, Admin tools, savings platforms, mobile commerce applications, HEB.com, Ethernet LMI, and internal messaging systems.</w:t>
      </w:r>
    </w:p>
    <w:p w14:paraId="685345DF"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6C6E841A">
          <v:rect id="_x0000_i1036" alt="" style="width:468pt;height:.05pt;mso-width-percent:0;mso-height-percent:0;mso-width-percent:0;mso-height-percent:0" o:hralign="center" o:hrstd="t" o:hr="t" fillcolor="#a0a0a0" stroked="f"/>
        </w:pict>
      </w:r>
    </w:p>
    <w:p w14:paraId="01C75A30" w14:textId="77777777"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t>Education</w:t>
      </w:r>
    </w:p>
    <w:p w14:paraId="57DB99F2"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Bachelor of Technology (B.Tech) in Information Technology</w:t>
      </w:r>
    </w:p>
    <w:p w14:paraId="1EADCB72"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Cochin University of Science and Technology</w:t>
      </w:r>
      <w:r w:rsidRPr="007676FC">
        <w:rPr>
          <w:rFonts w:ascii="Times New Roman" w:eastAsia="Times New Roman" w:hAnsi="Times New Roman" w:cs="Times New Roman"/>
          <w:kern w:val="0"/>
          <w14:ligatures w14:val="none"/>
        </w:rPr>
        <w:t>, Kochi, India</w:t>
      </w:r>
    </w:p>
    <w:p w14:paraId="0C62A424"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Cochin University of Science and Technology (CUSAT) is a premier public research university in India, widely recognized for its strong emphasis on </w:t>
      </w:r>
      <w:r w:rsidRPr="007676FC">
        <w:rPr>
          <w:rFonts w:ascii="Times New Roman" w:eastAsia="Times New Roman" w:hAnsi="Times New Roman" w:cs="Times New Roman"/>
          <w:b/>
          <w:bCs/>
          <w:kern w:val="0"/>
          <w14:ligatures w14:val="none"/>
        </w:rPr>
        <w:t>engineering, science, and technology education</w:t>
      </w:r>
      <w:r w:rsidRPr="007676FC">
        <w:rPr>
          <w:rFonts w:ascii="Times New Roman" w:eastAsia="Times New Roman" w:hAnsi="Times New Roman" w:cs="Times New Roman"/>
          <w:kern w:val="0"/>
          <w14:ligatures w14:val="none"/>
        </w:rPr>
        <w:t>, as well as applied research and industry collaboration. The university has consistently contributed to producing skilled engineers and technologists who work across global technology and research organizations.</w:t>
      </w:r>
    </w:p>
    <w:p w14:paraId="3F3FB6BF"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The Bachelor of Technology program in Information Technology provides a rigorous academic foundation covering </w:t>
      </w:r>
      <w:r w:rsidRPr="007676FC">
        <w:rPr>
          <w:rFonts w:ascii="Times New Roman" w:eastAsia="Times New Roman" w:hAnsi="Times New Roman" w:cs="Times New Roman"/>
          <w:b/>
          <w:bCs/>
          <w:kern w:val="0"/>
          <w14:ligatures w14:val="none"/>
        </w:rPr>
        <w:t>computer science fundamentals, software engineering principles, data structures and algorithms, operating systems, computer networks, database systems, and enterprise application development</w:t>
      </w:r>
      <w:r w:rsidRPr="007676FC">
        <w:rPr>
          <w:rFonts w:ascii="Times New Roman" w:eastAsia="Times New Roman" w:hAnsi="Times New Roman" w:cs="Times New Roman"/>
          <w:kern w:val="0"/>
          <w14:ligatures w14:val="none"/>
        </w:rPr>
        <w:t>. The curriculum combines theoretical depth with practical exposure to programming, system design, and problem-solving.</w:t>
      </w:r>
    </w:p>
    <w:p w14:paraId="0A5283AC"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Through this program, Aneeshkumar developed a strong grounding in </w:t>
      </w:r>
      <w:r w:rsidRPr="007676FC">
        <w:rPr>
          <w:rFonts w:ascii="Times New Roman" w:eastAsia="Times New Roman" w:hAnsi="Times New Roman" w:cs="Times New Roman"/>
          <w:b/>
          <w:bCs/>
          <w:kern w:val="0"/>
          <w14:ligatures w14:val="none"/>
        </w:rPr>
        <w:t>object-oriented programming, system architecture, and enterprise computing concepts</w:t>
      </w:r>
      <w:r w:rsidRPr="007676FC">
        <w:rPr>
          <w:rFonts w:ascii="Times New Roman" w:eastAsia="Times New Roman" w:hAnsi="Times New Roman" w:cs="Times New Roman"/>
          <w:kern w:val="0"/>
          <w14:ligatures w14:val="none"/>
        </w:rPr>
        <w:t>, which later became central to his work in large-scale eCommerce platforms, distributed systems, and cloud-native microservices. His undergraduate education established the analytical discipline and technical fundamentals that underpin his long-term career in enterprise software architecture and platform engineering.</w:t>
      </w:r>
    </w:p>
    <w:p w14:paraId="1A921F80"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60B0EC8E">
          <v:rect id="_x0000_i1035" alt="" style="width:468pt;height:.05pt;mso-width-percent:0;mso-height-percent:0;mso-width-percent:0;mso-height-percent:0" o:hralign="center" o:hrstd="t" o:hr="t" fillcolor="#a0a0a0" stroked="f"/>
        </w:pict>
      </w:r>
    </w:p>
    <w:p w14:paraId="72CF25F2"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Professional Certificate in Computer Science</w:t>
      </w:r>
    </w:p>
    <w:p w14:paraId="0FEFBAD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Stanford University</w:t>
      </w:r>
    </w:p>
    <w:p w14:paraId="7ADE87D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Stanford University is globally recognized as one of the world’s leading institutions in </w:t>
      </w:r>
      <w:r w:rsidRPr="007676FC">
        <w:rPr>
          <w:rFonts w:ascii="Times New Roman" w:eastAsia="Times New Roman" w:hAnsi="Times New Roman" w:cs="Times New Roman"/>
          <w:b/>
          <w:bCs/>
          <w:kern w:val="0"/>
          <w14:ligatures w14:val="none"/>
        </w:rPr>
        <w:t>computer science, engineering, and innovation</w:t>
      </w:r>
      <w:r w:rsidRPr="007676FC">
        <w:rPr>
          <w:rFonts w:ascii="Times New Roman" w:eastAsia="Times New Roman" w:hAnsi="Times New Roman" w:cs="Times New Roman"/>
          <w:kern w:val="0"/>
          <w14:ligatures w14:val="none"/>
        </w:rPr>
        <w:t>, with a strong legacy of contributions to software systems, artificial intelligence, and technology entrepreneurship.</w:t>
      </w:r>
    </w:p>
    <w:p w14:paraId="460D36F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The Professional Certificate in Computer Science program is designed to provide advanced, industry-relevant education in </w:t>
      </w:r>
      <w:r w:rsidRPr="007676FC">
        <w:rPr>
          <w:rFonts w:ascii="Times New Roman" w:eastAsia="Times New Roman" w:hAnsi="Times New Roman" w:cs="Times New Roman"/>
          <w:b/>
          <w:bCs/>
          <w:kern w:val="0"/>
          <w14:ligatures w14:val="none"/>
        </w:rPr>
        <w:t>core computing concepts, modern software systems, and applied engineering practices</w:t>
      </w:r>
      <w:r w:rsidRPr="007676FC">
        <w:rPr>
          <w:rFonts w:ascii="Times New Roman" w:eastAsia="Times New Roman" w:hAnsi="Times New Roman" w:cs="Times New Roman"/>
          <w:kern w:val="0"/>
          <w14:ligatures w14:val="none"/>
        </w:rPr>
        <w:t>. The program emphasizes analytical thinking, system-level understanding, and the application of computer science principles to real-world problems.</w:t>
      </w:r>
    </w:p>
    <w:p w14:paraId="04036E7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lastRenderedPageBreak/>
        <w:t xml:space="preserve">Through this certification, Aneeshkumar deepened his understanding of </w:t>
      </w:r>
      <w:r w:rsidRPr="007676FC">
        <w:rPr>
          <w:rFonts w:ascii="Times New Roman" w:eastAsia="Times New Roman" w:hAnsi="Times New Roman" w:cs="Times New Roman"/>
          <w:b/>
          <w:bCs/>
          <w:kern w:val="0"/>
          <w14:ligatures w14:val="none"/>
        </w:rPr>
        <w:t>advanced computing concepts, system design, and emerging technologies</w:t>
      </w:r>
      <w:r w:rsidRPr="007676FC">
        <w:rPr>
          <w:rFonts w:ascii="Times New Roman" w:eastAsia="Times New Roman" w:hAnsi="Times New Roman" w:cs="Times New Roman"/>
          <w:kern w:val="0"/>
          <w14:ligatures w14:val="none"/>
        </w:rPr>
        <w:t>, reinforcing his ability to design scalable, robust, and future-ready software platforms. The program complemented his extensive industry experience by grounding practical work in strong academic and theoretical foundations.</w:t>
      </w:r>
    </w:p>
    <w:p w14:paraId="12B27E71"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64443994">
          <v:rect id="_x0000_i1034" alt="" style="width:468pt;height:.05pt;mso-width-percent:0;mso-height-percent:0;mso-width-percent:0;mso-height-percent:0" o:hralign="center" o:hrstd="t" o:hr="t" fillcolor="#a0a0a0" stroked="f"/>
        </w:pict>
      </w:r>
    </w:p>
    <w:p w14:paraId="64A95E09"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Professional Certificate in Software Design and Architecture</w:t>
      </w:r>
    </w:p>
    <w:p w14:paraId="508966D2"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University of Alberta</w:t>
      </w:r>
    </w:p>
    <w:p w14:paraId="423A612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The University of Alberta is a leading Canadian research university known for excellence in </w:t>
      </w:r>
      <w:r w:rsidRPr="007676FC">
        <w:rPr>
          <w:rFonts w:ascii="Times New Roman" w:eastAsia="Times New Roman" w:hAnsi="Times New Roman" w:cs="Times New Roman"/>
          <w:b/>
          <w:bCs/>
          <w:kern w:val="0"/>
          <w14:ligatures w14:val="none"/>
        </w:rPr>
        <w:t>engineering, computing science, and software architecture research</w:t>
      </w:r>
      <w:r w:rsidRPr="007676FC">
        <w:rPr>
          <w:rFonts w:ascii="Times New Roman" w:eastAsia="Times New Roman" w:hAnsi="Times New Roman" w:cs="Times New Roman"/>
          <w:kern w:val="0"/>
          <w14:ligatures w14:val="none"/>
        </w:rPr>
        <w:t>.</w:t>
      </w:r>
    </w:p>
    <w:p w14:paraId="54AEE1D9"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This professional certification focuses on </w:t>
      </w:r>
      <w:r w:rsidRPr="007676FC">
        <w:rPr>
          <w:rFonts w:ascii="Times New Roman" w:eastAsia="Times New Roman" w:hAnsi="Times New Roman" w:cs="Times New Roman"/>
          <w:b/>
          <w:bCs/>
          <w:kern w:val="0"/>
          <w14:ligatures w14:val="none"/>
        </w:rPr>
        <w:t>software architecture principles, design patterns, architectural styles, quality attributes, and system evolution</w:t>
      </w:r>
      <w:r w:rsidRPr="007676FC">
        <w:rPr>
          <w:rFonts w:ascii="Times New Roman" w:eastAsia="Times New Roman" w:hAnsi="Times New Roman" w:cs="Times New Roman"/>
          <w:kern w:val="0"/>
          <w14:ligatures w14:val="none"/>
        </w:rPr>
        <w:t xml:space="preserve">. The program emphasizes the ability to design systems that are </w:t>
      </w:r>
      <w:r w:rsidRPr="007676FC">
        <w:rPr>
          <w:rFonts w:ascii="Times New Roman" w:eastAsia="Times New Roman" w:hAnsi="Times New Roman" w:cs="Times New Roman"/>
          <w:b/>
          <w:bCs/>
          <w:kern w:val="0"/>
          <w14:ligatures w14:val="none"/>
        </w:rPr>
        <w:t>scalable, maintainable, resilient, and aligned with business goals</w:t>
      </w:r>
      <w:r w:rsidRPr="007676FC">
        <w:rPr>
          <w:rFonts w:ascii="Times New Roman" w:eastAsia="Times New Roman" w:hAnsi="Times New Roman" w:cs="Times New Roman"/>
          <w:kern w:val="0"/>
          <w14:ligatures w14:val="none"/>
        </w:rPr>
        <w:t>, particularly in complex enterprise environments.</w:t>
      </w:r>
    </w:p>
    <w:p w14:paraId="541B2E41"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By completing this specialization, Aneeshkumar strengthened his architectural thinking across </w:t>
      </w:r>
      <w:r w:rsidRPr="007676FC">
        <w:rPr>
          <w:rFonts w:ascii="Times New Roman" w:eastAsia="Times New Roman" w:hAnsi="Times New Roman" w:cs="Times New Roman"/>
          <w:b/>
          <w:bCs/>
          <w:kern w:val="0"/>
          <w14:ligatures w14:val="none"/>
        </w:rPr>
        <w:t>domain-driven design, modularization, trade-off analysis, and architectural decision-making</w:t>
      </w:r>
      <w:r w:rsidRPr="007676FC">
        <w:rPr>
          <w:rFonts w:ascii="Times New Roman" w:eastAsia="Times New Roman" w:hAnsi="Times New Roman" w:cs="Times New Roman"/>
          <w:kern w:val="0"/>
          <w14:ligatures w14:val="none"/>
        </w:rPr>
        <w:t>. The program directly supports his work in designing large-scale microservices platforms, guiding architectural governance, and leading modernization initiatives across global enterprise systems.</w:t>
      </w:r>
    </w:p>
    <w:p w14:paraId="31CA4716"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057C7A06">
          <v:rect id="_x0000_i1033" alt="" style="width:468pt;height:.05pt;mso-width-percent:0;mso-height-percent:0;mso-width-percent:0;mso-height-percent:0" o:hralign="center" o:hrstd="t" o:hr="t" fillcolor="#a0a0a0" stroked="f"/>
        </w:pict>
      </w:r>
    </w:p>
    <w:p w14:paraId="3815D7CE"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Engineering Diploma in Computer Hardware and Maintenance</w:t>
      </w:r>
    </w:p>
    <w:p w14:paraId="3904D83F"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IHRD Model Polytechnic College</w:t>
      </w:r>
      <w:r w:rsidRPr="007676FC">
        <w:rPr>
          <w:rFonts w:ascii="Times New Roman" w:eastAsia="Times New Roman" w:hAnsi="Times New Roman" w:cs="Times New Roman"/>
          <w:kern w:val="0"/>
          <w14:ligatures w14:val="none"/>
        </w:rPr>
        <w:t>, Kerala, India</w:t>
      </w:r>
    </w:p>
    <w:p w14:paraId="09E8BDA2"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IHRD Model Polytechnic College is a well-known technical institution in Kerala, India, focused on </w:t>
      </w:r>
      <w:r w:rsidRPr="007676FC">
        <w:rPr>
          <w:rFonts w:ascii="Times New Roman" w:eastAsia="Times New Roman" w:hAnsi="Times New Roman" w:cs="Times New Roman"/>
          <w:b/>
          <w:bCs/>
          <w:kern w:val="0"/>
          <w14:ligatures w14:val="none"/>
        </w:rPr>
        <w:t>practical engineering education and applied technical skills</w:t>
      </w:r>
      <w:r w:rsidRPr="007676FC">
        <w:rPr>
          <w:rFonts w:ascii="Times New Roman" w:eastAsia="Times New Roman" w:hAnsi="Times New Roman" w:cs="Times New Roman"/>
          <w:kern w:val="0"/>
          <w14:ligatures w14:val="none"/>
        </w:rPr>
        <w:t>.</w:t>
      </w:r>
    </w:p>
    <w:p w14:paraId="40BFB409"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The three-year diploma program in Computer Hardware and Maintenance provided hands-on training in </w:t>
      </w:r>
      <w:r w:rsidRPr="007676FC">
        <w:rPr>
          <w:rFonts w:ascii="Times New Roman" w:eastAsia="Times New Roman" w:hAnsi="Times New Roman" w:cs="Times New Roman"/>
          <w:b/>
          <w:bCs/>
          <w:kern w:val="0"/>
          <w14:ligatures w14:val="none"/>
        </w:rPr>
        <w:t>computer hardware architecture, networking fundamentals, system assembly, troubleshooting, operating systems, and basic electronics</w:t>
      </w:r>
      <w:r w:rsidRPr="007676FC">
        <w:rPr>
          <w:rFonts w:ascii="Times New Roman" w:eastAsia="Times New Roman" w:hAnsi="Times New Roman" w:cs="Times New Roman"/>
          <w:kern w:val="0"/>
          <w14:ligatures w14:val="none"/>
        </w:rPr>
        <w:t>. The curriculum emphasizes real-world technical problem solving and infrastructure-level understanding.</w:t>
      </w:r>
    </w:p>
    <w:p w14:paraId="156AA25A"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This early technical education gave Aneeshkumar a strong foundation in </w:t>
      </w:r>
      <w:r w:rsidRPr="007676FC">
        <w:rPr>
          <w:rFonts w:ascii="Times New Roman" w:eastAsia="Times New Roman" w:hAnsi="Times New Roman" w:cs="Times New Roman"/>
          <w:b/>
          <w:bCs/>
          <w:kern w:val="0"/>
          <w14:ligatures w14:val="none"/>
        </w:rPr>
        <w:t>systems thinking</w:t>
      </w:r>
      <w:r w:rsidRPr="007676FC">
        <w:rPr>
          <w:rFonts w:ascii="Times New Roman" w:eastAsia="Times New Roman" w:hAnsi="Times New Roman" w:cs="Times New Roman"/>
          <w:kern w:val="0"/>
          <w14:ligatures w14:val="none"/>
        </w:rPr>
        <w:t>, helping him understand how software interacts with hardware, operating systems, and networks. This background has proven valuable throughout his career, particularly in performance tuning, production debugging, and designing resilient, end-to-end enterprise systems.</w:t>
      </w:r>
    </w:p>
    <w:p w14:paraId="36E30B72"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7C674C6C">
          <v:rect id="_x0000_i1032" alt="" style="width:468pt;height:.05pt;mso-width-percent:0;mso-height-percent:0;mso-width-percent:0;mso-height-percent:0" o:hralign="center" o:hrstd="t" o:hr="t" fillcolor="#a0a0a0" stroked="f"/>
        </w:pict>
      </w:r>
    </w:p>
    <w:p w14:paraId="3F3AE975"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lastRenderedPageBreak/>
        <w:t>Secondary School Leaving Certificate (SSLC)</w:t>
      </w:r>
    </w:p>
    <w:p w14:paraId="521B0D9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S.N.V.H.S.S N R City</w:t>
      </w:r>
      <w:r w:rsidRPr="007676FC">
        <w:rPr>
          <w:rFonts w:ascii="Times New Roman" w:eastAsia="Times New Roman" w:hAnsi="Times New Roman" w:cs="Times New Roman"/>
          <w:kern w:val="0"/>
          <w14:ligatures w14:val="none"/>
        </w:rPr>
        <w:t>, Kerala, India</w:t>
      </w:r>
    </w:p>
    <w:p w14:paraId="72E421E7"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The Secondary School Leaving Certificate represents the completion of foundational secondary education, covering core subjects including </w:t>
      </w:r>
      <w:r w:rsidRPr="007676FC">
        <w:rPr>
          <w:rFonts w:ascii="Times New Roman" w:eastAsia="Times New Roman" w:hAnsi="Times New Roman" w:cs="Times New Roman"/>
          <w:b/>
          <w:bCs/>
          <w:kern w:val="0"/>
          <w14:ligatures w14:val="none"/>
        </w:rPr>
        <w:t>mathematics, science, and general studies</w:t>
      </w:r>
      <w:r w:rsidRPr="007676FC">
        <w:rPr>
          <w:rFonts w:ascii="Times New Roman" w:eastAsia="Times New Roman" w:hAnsi="Times New Roman" w:cs="Times New Roman"/>
          <w:kern w:val="0"/>
          <w14:ligatures w14:val="none"/>
        </w:rPr>
        <w:t>. This stage of education laid the academic groundwork for Aneeshkumar’s progression into engineering and technology disciplines, fostering early analytical skills and discipline that supported his later technical education and professional growth.</w:t>
      </w:r>
    </w:p>
    <w:p w14:paraId="398CD35B" w14:textId="1EB91138" w:rsid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26DE660B">
          <v:rect id="_x0000_i1031" alt="" style="width:468pt;height:.05pt;mso-width-percent:0;mso-height-percent:0;mso-width-percent:0;mso-height-percent:0" o:hralign="center" o:hrstd="t" o:hr="t" fillcolor="#a0a0a0" stroked="f"/>
        </w:pict>
      </w:r>
    </w:p>
    <w:p w14:paraId="0573C2F0" w14:textId="77777777" w:rsidR="007676FC" w:rsidRPr="007676FC" w:rsidRDefault="007676FC" w:rsidP="007676FC">
      <w:pPr>
        <w:spacing w:after="0" w:line="240" w:lineRule="auto"/>
        <w:rPr>
          <w:rFonts w:ascii="Times New Roman" w:eastAsia="Times New Roman" w:hAnsi="Times New Roman" w:cs="Times New Roman"/>
          <w:kern w:val="0"/>
          <w14:ligatures w14:val="none"/>
        </w:rPr>
      </w:pPr>
    </w:p>
    <w:p w14:paraId="62AD5930" w14:textId="635B1DA3"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t>Honors, Awards, and Global Recognition</w:t>
      </w:r>
    </w:p>
    <w:p w14:paraId="2F4366F2"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Over the course of his career, Aneeshkumar Perukilakattunirappel Sundareswaran has received </w:t>
      </w:r>
      <w:r w:rsidRPr="007676FC">
        <w:rPr>
          <w:rFonts w:ascii="Times New Roman" w:eastAsia="Times New Roman" w:hAnsi="Times New Roman" w:cs="Times New Roman"/>
          <w:b/>
          <w:bCs/>
          <w:kern w:val="0"/>
          <w14:ligatures w14:val="none"/>
        </w:rPr>
        <w:t>multiple national and international awards</w:t>
      </w:r>
      <w:r w:rsidRPr="007676FC">
        <w:rPr>
          <w:rFonts w:ascii="Times New Roman" w:eastAsia="Times New Roman" w:hAnsi="Times New Roman" w:cs="Times New Roman"/>
          <w:kern w:val="0"/>
          <w14:ligatures w14:val="none"/>
        </w:rPr>
        <w:t xml:space="preserve"> recognizing his sustained contributions to enterprise technology, digital transformation, innovation, and professional leadership. These honors reflect both </w:t>
      </w:r>
      <w:r w:rsidRPr="007676FC">
        <w:rPr>
          <w:rFonts w:ascii="Times New Roman" w:eastAsia="Times New Roman" w:hAnsi="Times New Roman" w:cs="Times New Roman"/>
          <w:b/>
          <w:bCs/>
          <w:kern w:val="0"/>
          <w14:ligatures w14:val="none"/>
        </w:rPr>
        <w:t>technical excellence and broader industry impact</w:t>
      </w:r>
      <w:r w:rsidRPr="007676FC">
        <w:rPr>
          <w:rFonts w:ascii="Times New Roman" w:eastAsia="Times New Roman" w:hAnsi="Times New Roman" w:cs="Times New Roman"/>
          <w:kern w:val="0"/>
          <w14:ligatures w14:val="none"/>
        </w:rPr>
        <w:t>.</w:t>
      </w:r>
    </w:p>
    <w:p w14:paraId="47D129F4"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Lifetime Achievement Award – IOASD (January 2025)</w:t>
      </w:r>
    </w:p>
    <w:p w14:paraId="3E435FE4"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Awarded by the </w:t>
      </w:r>
      <w:r w:rsidRPr="007676FC">
        <w:rPr>
          <w:rFonts w:ascii="Times New Roman" w:eastAsia="Times New Roman" w:hAnsi="Times New Roman" w:cs="Times New Roman"/>
          <w:b/>
          <w:bCs/>
          <w:kern w:val="0"/>
          <w14:ligatures w14:val="none"/>
        </w:rPr>
        <w:t>International Organization for Academic and Scientific Development (IOASD)</w:t>
      </w:r>
      <w:r w:rsidRPr="007676FC">
        <w:rPr>
          <w:rFonts w:ascii="Times New Roman" w:eastAsia="Times New Roman" w:hAnsi="Times New Roman" w:cs="Times New Roman"/>
          <w:kern w:val="0"/>
          <w14:ligatures w14:val="none"/>
        </w:rPr>
        <w:t>, this lifetime achievement recognition acknowledges Aneeshkumar’s long-standing contributions to software engineering, research, innovation, and mentorship. The award highlights his influence across industry, academia, and professional communities, recognizing not just individual achievements but sustained impact over nearly two decades.</w:t>
      </w:r>
    </w:p>
    <w:p w14:paraId="39C27709"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Outstanding Achievement Award – Indus International University (January 2025)</w:t>
      </w:r>
    </w:p>
    <w:p w14:paraId="745D598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This award recognizes exceptional professional accomplishments and leadership in the field of technology and engineering. It reflects Aneeshkumar’s role as a distinguished alumnus and industry leader who has successfully bridged academic foundations with large-scale real-world engineering systems.</w:t>
      </w:r>
    </w:p>
    <w:p w14:paraId="3C3F7D69"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Gold Award – Technology Category, Claro Awards 2024</w:t>
      </w:r>
    </w:p>
    <w:p w14:paraId="6ABAED0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The </w:t>
      </w:r>
      <w:r w:rsidRPr="007676FC">
        <w:rPr>
          <w:rFonts w:ascii="Times New Roman" w:eastAsia="Times New Roman" w:hAnsi="Times New Roman" w:cs="Times New Roman"/>
          <w:b/>
          <w:bCs/>
          <w:kern w:val="0"/>
          <w14:ligatures w14:val="none"/>
        </w:rPr>
        <w:t>Claro Awards</w:t>
      </w:r>
      <w:r w:rsidRPr="007676FC">
        <w:rPr>
          <w:rFonts w:ascii="Times New Roman" w:eastAsia="Times New Roman" w:hAnsi="Times New Roman" w:cs="Times New Roman"/>
          <w:kern w:val="0"/>
          <w14:ligatures w14:val="none"/>
        </w:rPr>
        <w:t xml:space="preserve"> are a globally recognized platform celebrating excellence across technology, innovation, and leadership. Winning the </w:t>
      </w:r>
      <w:r w:rsidRPr="007676FC">
        <w:rPr>
          <w:rFonts w:ascii="Times New Roman" w:eastAsia="Times New Roman" w:hAnsi="Times New Roman" w:cs="Times New Roman"/>
          <w:b/>
          <w:bCs/>
          <w:kern w:val="0"/>
          <w14:ligatures w14:val="none"/>
        </w:rPr>
        <w:t>Gold Award in the Technology category</w:t>
      </w:r>
      <w:r w:rsidRPr="007676FC">
        <w:rPr>
          <w:rFonts w:ascii="Times New Roman" w:eastAsia="Times New Roman" w:hAnsi="Times New Roman" w:cs="Times New Roman"/>
          <w:kern w:val="0"/>
          <w14:ligatures w14:val="none"/>
        </w:rPr>
        <w:t xml:space="preserve"> places Aneeshkumar among a select group of professionals recognized for delivering impactful, innovative, and scalable technology solutions with measurable business and societal value.</w:t>
      </w:r>
    </w:p>
    <w:p w14:paraId="2022FA42"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Global Recognition Award – 2024</w:t>
      </w:r>
    </w:p>
    <w:p w14:paraId="78E786F9"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lastRenderedPageBreak/>
        <w:t xml:space="preserve">This award acknowledges individuals whose professional work demonstrates </w:t>
      </w:r>
      <w:r w:rsidRPr="007676FC">
        <w:rPr>
          <w:rFonts w:ascii="Times New Roman" w:eastAsia="Times New Roman" w:hAnsi="Times New Roman" w:cs="Times New Roman"/>
          <w:b/>
          <w:bCs/>
          <w:kern w:val="0"/>
          <w14:ligatures w14:val="none"/>
        </w:rPr>
        <w:t>global relevance, innovation, and leadership</w:t>
      </w:r>
      <w:r w:rsidRPr="007676FC">
        <w:rPr>
          <w:rFonts w:ascii="Times New Roman" w:eastAsia="Times New Roman" w:hAnsi="Times New Roman" w:cs="Times New Roman"/>
          <w:kern w:val="0"/>
          <w14:ligatures w14:val="none"/>
        </w:rPr>
        <w:t>. Aneeshkumar’s recognition reflects his influence on large-scale commerce platforms, cloud-native architectures, and enterprise modernization initiatives that operate at international scale.</w:t>
      </w:r>
    </w:p>
    <w:p w14:paraId="6531E5DB"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Walmart Commerce Platform (WCP) Champion Award – 2024</w:t>
      </w:r>
    </w:p>
    <w:p w14:paraId="464BF5E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Presented by </w:t>
      </w:r>
      <w:r w:rsidRPr="007676FC">
        <w:rPr>
          <w:rFonts w:ascii="Times New Roman" w:eastAsia="Times New Roman" w:hAnsi="Times New Roman" w:cs="Times New Roman"/>
          <w:b/>
          <w:bCs/>
          <w:kern w:val="0"/>
          <w14:ligatures w14:val="none"/>
        </w:rPr>
        <w:t>Walmart</w:t>
      </w:r>
      <w:r w:rsidRPr="007676FC">
        <w:rPr>
          <w:rFonts w:ascii="Times New Roman" w:eastAsia="Times New Roman" w:hAnsi="Times New Roman" w:cs="Times New Roman"/>
          <w:kern w:val="0"/>
          <w14:ligatures w14:val="none"/>
        </w:rPr>
        <w:t>, this internal distinction recognizes exceptional technical leadership and ownership within the Walmart Commerce Platform. The award highlights Aneeshkumar’s critical role in Checkout, Payments, and Cart modernization, high-risk production deployments, and successful large-scale rollouts.</w:t>
      </w:r>
    </w:p>
    <w:p w14:paraId="6B245AC1"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Walmart Codeception – Runner-Up (2019)</w:t>
      </w:r>
    </w:p>
    <w:p w14:paraId="6CBA89C8"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This innovation-focused recognition highlights creative problem-solving and technical excellence demonstrated during Walmart’s internal hackathon-style engineering competition.</w:t>
      </w:r>
    </w:p>
    <w:p w14:paraId="4B44BE9C"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Litmus7 DRAcathon – Runner-Up (2018)</w:t>
      </w:r>
    </w:p>
    <w:p w14:paraId="27513161"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Awarded for innovation and technical leadership during Litmus7’s enterprise architecture and engineering hackathon, emphasizing solution design, execution quality, and collaborative problem-solving.</w:t>
      </w:r>
    </w:p>
    <w:p w14:paraId="70E00D62"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Litmus7 Outstanding Contribution Award – 2016</w:t>
      </w:r>
    </w:p>
    <w:p w14:paraId="5E6E5CD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Recognized for exceptional delivery, architectural leadership, and client impact during early large-scale enterprise transformation initiatives.</w:t>
      </w:r>
    </w:p>
    <w:p w14:paraId="4AEB8D46"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7B724990">
          <v:rect id="_x0000_i1030" alt="" style="width:468pt;height:.05pt;mso-width-percent:0;mso-height-percent:0;mso-width-percent:0;mso-height-percent:0" o:hralign="center" o:hrstd="t" o:hr="t" fillcolor="#a0a0a0" stroked="f"/>
        </w:pict>
      </w:r>
    </w:p>
    <w:p w14:paraId="49979DFB" w14:textId="77777777"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t>Professional Memberships and Fellowships</w:t>
      </w:r>
    </w:p>
    <w:p w14:paraId="58948112"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Aneeshkumar holds </w:t>
      </w:r>
      <w:r w:rsidRPr="007676FC">
        <w:rPr>
          <w:rFonts w:ascii="Times New Roman" w:eastAsia="Times New Roman" w:hAnsi="Times New Roman" w:cs="Times New Roman"/>
          <w:b/>
          <w:bCs/>
          <w:kern w:val="0"/>
          <w14:ligatures w14:val="none"/>
        </w:rPr>
        <w:t>senior and fellow-level memberships</w:t>
      </w:r>
      <w:r w:rsidRPr="007676FC">
        <w:rPr>
          <w:rFonts w:ascii="Times New Roman" w:eastAsia="Times New Roman" w:hAnsi="Times New Roman" w:cs="Times New Roman"/>
          <w:kern w:val="0"/>
          <w14:ligatures w14:val="none"/>
        </w:rPr>
        <w:t xml:space="preserve"> across multiple prestigious global professional organizations. These memberships reflect </w:t>
      </w:r>
      <w:r w:rsidRPr="007676FC">
        <w:rPr>
          <w:rFonts w:ascii="Times New Roman" w:eastAsia="Times New Roman" w:hAnsi="Times New Roman" w:cs="Times New Roman"/>
          <w:b/>
          <w:bCs/>
          <w:kern w:val="0"/>
          <w14:ligatures w14:val="none"/>
        </w:rPr>
        <w:t>peer recognition, professional standing, and sustained contributions</w:t>
      </w:r>
      <w:r w:rsidRPr="007676FC">
        <w:rPr>
          <w:rFonts w:ascii="Times New Roman" w:eastAsia="Times New Roman" w:hAnsi="Times New Roman" w:cs="Times New Roman"/>
          <w:kern w:val="0"/>
          <w14:ligatures w14:val="none"/>
        </w:rPr>
        <w:t xml:space="preserve"> to technology, engineering, and research communities.</w:t>
      </w:r>
    </w:p>
    <w:p w14:paraId="5428760A"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Senior Member – IEEE</w:t>
      </w:r>
    </w:p>
    <w:p w14:paraId="2F454A0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Aneeshkumar is a </w:t>
      </w:r>
      <w:r w:rsidRPr="007676FC">
        <w:rPr>
          <w:rFonts w:ascii="Times New Roman" w:eastAsia="Times New Roman" w:hAnsi="Times New Roman" w:cs="Times New Roman"/>
          <w:b/>
          <w:bCs/>
          <w:kern w:val="0"/>
          <w14:ligatures w14:val="none"/>
        </w:rPr>
        <w:t>Senior Member of the Institute of Electrical and Electronics Engineers (IEEE)</w:t>
      </w:r>
      <w:r w:rsidRPr="007676FC">
        <w:rPr>
          <w:rFonts w:ascii="Times New Roman" w:eastAsia="Times New Roman" w:hAnsi="Times New Roman" w:cs="Times New Roman"/>
          <w:kern w:val="0"/>
          <w14:ligatures w14:val="none"/>
        </w:rPr>
        <w:t>, a distinction awarded to professionals with significant experience, technical maturity, and demonstrated professional achievements. Senior Membership reflects recognition by peers for leadership and contributions to engineering and technology.</w:t>
      </w:r>
    </w:p>
    <w:p w14:paraId="1036CE8F"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Professional Member – BCS (The Chartered Institute for IT)</w:t>
      </w:r>
    </w:p>
    <w:p w14:paraId="219F04C4"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lastRenderedPageBreak/>
        <w:t xml:space="preserve">As a Professional Member of </w:t>
      </w:r>
      <w:r w:rsidRPr="007676FC">
        <w:rPr>
          <w:rFonts w:ascii="Times New Roman" w:eastAsia="Times New Roman" w:hAnsi="Times New Roman" w:cs="Times New Roman"/>
          <w:b/>
          <w:bCs/>
          <w:kern w:val="0"/>
          <w14:ligatures w14:val="none"/>
        </w:rPr>
        <w:t>BCS</w:t>
      </w:r>
      <w:r w:rsidRPr="007676FC">
        <w:rPr>
          <w:rFonts w:ascii="Times New Roman" w:eastAsia="Times New Roman" w:hAnsi="Times New Roman" w:cs="Times New Roman"/>
          <w:kern w:val="0"/>
          <w14:ligatures w14:val="none"/>
        </w:rPr>
        <w:t>, Aneeshkumar is part of the UK’s leading professional body for IT practitioners, emphasizing professional ethics, continuous development, and excellence in computing.</w:t>
      </w:r>
    </w:p>
    <w:p w14:paraId="6C868B3F"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Fellow – Institution of Electronics and Telecommunication Engineers (IETE)</w:t>
      </w:r>
    </w:p>
    <w:p w14:paraId="0098EB00"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Fellowship in </w:t>
      </w:r>
      <w:r w:rsidRPr="007676FC">
        <w:rPr>
          <w:rFonts w:ascii="Times New Roman" w:eastAsia="Times New Roman" w:hAnsi="Times New Roman" w:cs="Times New Roman"/>
          <w:b/>
          <w:bCs/>
          <w:kern w:val="0"/>
          <w14:ligatures w14:val="none"/>
        </w:rPr>
        <w:t>Institution of Electronics and Telecommunication Engineers</w:t>
      </w:r>
      <w:r w:rsidRPr="007676FC">
        <w:rPr>
          <w:rFonts w:ascii="Times New Roman" w:eastAsia="Times New Roman" w:hAnsi="Times New Roman" w:cs="Times New Roman"/>
          <w:kern w:val="0"/>
          <w14:ligatures w14:val="none"/>
        </w:rPr>
        <w:t xml:space="preserve"> recognizes senior professionals who have made notable contributions to electronics, telecommunications, and information technology.</w:t>
      </w:r>
    </w:p>
    <w:p w14:paraId="057BFCE6"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Royal Fellow – International Organization for Academic and Scientific Development (IOASD)</w:t>
      </w:r>
    </w:p>
    <w:p w14:paraId="00A1C93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The Royal Fellowship is a distinguished honor awarded to individuals who demonstrate exceptional contributions to research, innovation, and professional advancement at an international level.</w:t>
      </w:r>
    </w:p>
    <w:p w14:paraId="59B20BA7"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Eminent Fellow – Society for the Advancement of Science and Society (SASS)</w:t>
      </w:r>
    </w:p>
    <w:p w14:paraId="1E75E9BD"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This fellowship recognizes thought leadership, interdisciplinary impact, and contributions to science and society through applied research and innovation.</w:t>
      </w:r>
    </w:p>
    <w:p w14:paraId="2C94B9C0"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Member – Association of AI and IT Professionals (AAITP)</w:t>
      </w:r>
    </w:p>
    <w:p w14:paraId="60A6B62B"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Membership in AAITP reflects active engagement in </w:t>
      </w:r>
      <w:r w:rsidRPr="007676FC">
        <w:rPr>
          <w:rFonts w:ascii="Times New Roman" w:eastAsia="Times New Roman" w:hAnsi="Times New Roman" w:cs="Times New Roman"/>
          <w:b/>
          <w:bCs/>
          <w:kern w:val="0"/>
          <w14:ligatures w14:val="none"/>
        </w:rPr>
        <w:t>artificial intelligence, IT innovation, and applied research</w:t>
      </w:r>
      <w:r w:rsidRPr="007676FC">
        <w:rPr>
          <w:rFonts w:ascii="Times New Roman" w:eastAsia="Times New Roman" w:hAnsi="Times New Roman" w:cs="Times New Roman"/>
          <w:kern w:val="0"/>
          <w14:ligatures w14:val="none"/>
        </w:rPr>
        <w:t>, aligning with Aneeshkumar’s work in AI agents, generative AI, and intelligent enterprise systems.</w:t>
      </w:r>
    </w:p>
    <w:p w14:paraId="76A76B08"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1A146C51">
          <v:rect id="_x0000_i1029" alt="" style="width:468pt;height:.05pt;mso-width-percent:0;mso-height-percent:0;mso-width-percent:0;mso-height-percent:0" o:hralign="center" o:hrstd="t" o:hr="t" fillcolor="#a0a0a0" stroked="f"/>
        </w:pict>
      </w:r>
    </w:p>
    <w:p w14:paraId="0FC202D4" w14:textId="77777777" w:rsidR="007676FC" w:rsidRPr="007676FC" w:rsidRDefault="007676FC" w:rsidP="007676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76FC">
        <w:rPr>
          <w:rFonts w:ascii="Times New Roman" w:eastAsia="Times New Roman" w:hAnsi="Times New Roman" w:cs="Times New Roman"/>
          <w:b/>
          <w:bCs/>
          <w:kern w:val="0"/>
          <w:sz w:val="36"/>
          <w:szCs w:val="36"/>
          <w14:ligatures w14:val="none"/>
        </w:rPr>
        <w:t>Certifications and Professional Credentials</w:t>
      </w:r>
    </w:p>
    <w:p w14:paraId="20F3284E"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 xml:space="preserve">Aneeshkumar holds a broad portfolio of </w:t>
      </w:r>
      <w:r w:rsidRPr="007676FC">
        <w:rPr>
          <w:rFonts w:ascii="Times New Roman" w:eastAsia="Times New Roman" w:hAnsi="Times New Roman" w:cs="Times New Roman"/>
          <w:b/>
          <w:bCs/>
          <w:kern w:val="0"/>
          <w14:ligatures w14:val="none"/>
        </w:rPr>
        <w:t>industry-recognized certifications</w:t>
      </w:r>
      <w:r w:rsidRPr="007676FC">
        <w:rPr>
          <w:rFonts w:ascii="Times New Roman" w:eastAsia="Times New Roman" w:hAnsi="Times New Roman" w:cs="Times New Roman"/>
          <w:kern w:val="0"/>
          <w14:ligatures w14:val="none"/>
        </w:rPr>
        <w:t xml:space="preserve"> spanning </w:t>
      </w:r>
      <w:r w:rsidRPr="007676FC">
        <w:rPr>
          <w:rFonts w:ascii="Times New Roman" w:eastAsia="Times New Roman" w:hAnsi="Times New Roman" w:cs="Times New Roman"/>
          <w:b/>
          <w:bCs/>
          <w:kern w:val="0"/>
          <w14:ligatures w14:val="none"/>
        </w:rPr>
        <w:t>enterprise Java, cloud-native development, data engineering, blockchain, AI, and generative AI</w:t>
      </w:r>
      <w:r w:rsidRPr="007676FC">
        <w:rPr>
          <w:rFonts w:ascii="Times New Roman" w:eastAsia="Times New Roman" w:hAnsi="Times New Roman" w:cs="Times New Roman"/>
          <w:kern w:val="0"/>
          <w14:ligatures w14:val="none"/>
        </w:rPr>
        <w:t>. These credentials demonstrate continuous learning and alignment with evolving technology landscapes.</w:t>
      </w:r>
    </w:p>
    <w:p w14:paraId="2B5DEF09"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Generative AI and Artificial Intelligence</w:t>
      </w:r>
    </w:p>
    <w:p w14:paraId="4DA7F6AC" w14:textId="77777777" w:rsidR="007676FC" w:rsidRPr="007676FC" w:rsidRDefault="007676FC" w:rsidP="007676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Generative AI Architecture and Application Development – Edureka</w:t>
      </w:r>
      <w:r w:rsidRPr="007676FC">
        <w:rPr>
          <w:rFonts w:ascii="Times New Roman" w:eastAsia="Times New Roman" w:hAnsi="Times New Roman" w:cs="Times New Roman"/>
          <w:kern w:val="0"/>
          <w14:ligatures w14:val="none"/>
        </w:rPr>
        <w:br/>
        <w:t>Focused on designing and deploying generative AI systems, LLM-based architectures, and real-world AI applications.</w:t>
      </w:r>
    </w:p>
    <w:p w14:paraId="3FAF0C7C" w14:textId="77777777" w:rsidR="007676FC" w:rsidRPr="007676FC" w:rsidRDefault="007676FC" w:rsidP="007676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Generative AI – Google</w:t>
      </w:r>
      <w:r w:rsidRPr="007676FC">
        <w:rPr>
          <w:rFonts w:ascii="Times New Roman" w:eastAsia="Times New Roman" w:hAnsi="Times New Roman" w:cs="Times New Roman"/>
          <w:kern w:val="0"/>
          <w14:ligatures w14:val="none"/>
        </w:rPr>
        <w:br/>
        <w:t>Covers foundational and applied concepts in generative AI, large language models, and responsible AI development.</w:t>
      </w:r>
    </w:p>
    <w:p w14:paraId="397ECF62" w14:textId="77777777" w:rsidR="007676FC" w:rsidRPr="007676FC" w:rsidRDefault="007676FC" w:rsidP="007676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lastRenderedPageBreak/>
        <w:t>Python for Data Science, AI &amp; Development – IBM</w:t>
      </w:r>
      <w:r w:rsidRPr="007676FC">
        <w:rPr>
          <w:rFonts w:ascii="Times New Roman" w:eastAsia="Times New Roman" w:hAnsi="Times New Roman" w:cs="Times New Roman"/>
          <w:kern w:val="0"/>
          <w14:ligatures w14:val="none"/>
        </w:rPr>
        <w:br/>
        <w:t>Emphasizes Python-based data analysis, machine learning workflows, and applied AI development.</w:t>
      </w:r>
    </w:p>
    <w:p w14:paraId="50E6B060"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0B2DCD38">
          <v:rect id="_x0000_i1028" alt="" style="width:468pt;height:.05pt;mso-width-percent:0;mso-height-percent:0;mso-width-percent:0;mso-height-percent:0" o:hralign="center" o:hrstd="t" o:hr="t" fillcolor="#a0a0a0" stroked="f"/>
        </w:pict>
      </w:r>
    </w:p>
    <w:p w14:paraId="3D09418B"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Enterprise and Full-Stack Development</w:t>
      </w:r>
    </w:p>
    <w:p w14:paraId="27245634" w14:textId="77777777" w:rsidR="007676FC" w:rsidRPr="007676FC" w:rsidRDefault="007676FC" w:rsidP="007676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Back-End Developer Certification – Walmart Global Tech</w:t>
      </w:r>
      <w:r w:rsidRPr="007676FC">
        <w:rPr>
          <w:rFonts w:ascii="Times New Roman" w:eastAsia="Times New Roman" w:hAnsi="Times New Roman" w:cs="Times New Roman"/>
          <w:kern w:val="0"/>
          <w14:ligatures w14:val="none"/>
        </w:rPr>
        <w:br/>
        <w:t>Validates expertise in enterprise backend systems, APIs, microservices, scalability, and production readiness.</w:t>
      </w:r>
    </w:p>
    <w:p w14:paraId="380BC12A" w14:textId="77777777" w:rsidR="007676FC" w:rsidRPr="007676FC" w:rsidRDefault="007676FC" w:rsidP="007676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Front-End Developer Certification – Walmart Global Tech</w:t>
      </w:r>
      <w:r w:rsidRPr="007676FC">
        <w:rPr>
          <w:rFonts w:ascii="Times New Roman" w:eastAsia="Times New Roman" w:hAnsi="Times New Roman" w:cs="Times New Roman"/>
          <w:kern w:val="0"/>
          <w14:ligatures w14:val="none"/>
        </w:rPr>
        <w:br/>
        <w:t>Recognizes proficiency in modern frontend frameworks, UI engineering, and user-centric design.</w:t>
      </w:r>
    </w:p>
    <w:p w14:paraId="35FE2B8B" w14:textId="77777777" w:rsidR="007676FC" w:rsidRPr="007676FC" w:rsidRDefault="007676FC" w:rsidP="007676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Sun Certified Java Programmer (SCJP)</w:t>
      </w:r>
      <w:r w:rsidRPr="007676FC">
        <w:rPr>
          <w:rFonts w:ascii="Times New Roman" w:eastAsia="Times New Roman" w:hAnsi="Times New Roman" w:cs="Times New Roman"/>
          <w:kern w:val="0"/>
          <w14:ligatures w14:val="none"/>
        </w:rPr>
        <w:br/>
        <w:t>A foundational and globally respected certification validating strong command of core Java and object-oriented programming principles.</w:t>
      </w:r>
    </w:p>
    <w:p w14:paraId="72D951AE"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4CC419AB">
          <v:rect id="_x0000_i1027" alt="" style="width:468pt;height:.05pt;mso-width-percent:0;mso-height-percent:0;mso-width-percent:0;mso-height-percent:0" o:hralign="center" o:hrstd="t" o:hr="t" fillcolor="#a0a0a0" stroked="f"/>
        </w:pict>
      </w:r>
    </w:p>
    <w:p w14:paraId="161F666A"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Commerce, Data, and Distributed Systems</w:t>
      </w:r>
    </w:p>
    <w:p w14:paraId="4DA8C10E" w14:textId="77777777" w:rsidR="007676FC" w:rsidRPr="007676FC" w:rsidRDefault="007676FC" w:rsidP="007676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Oracle ATG Web Commerce Suite 10 Implementation Developer</w:t>
      </w:r>
    </w:p>
    <w:p w14:paraId="5E031A0A" w14:textId="77777777" w:rsidR="007676FC" w:rsidRPr="007676FC" w:rsidRDefault="007676FC" w:rsidP="007676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ATG Certified Commerce Developer</w:t>
      </w:r>
    </w:p>
    <w:p w14:paraId="380AD750" w14:textId="77777777" w:rsidR="007676FC" w:rsidRPr="007676FC" w:rsidRDefault="007676FC" w:rsidP="007676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ATG Certified Fundamentals Developer (2010)</w:t>
      </w:r>
    </w:p>
    <w:p w14:paraId="12F2DE33" w14:textId="77777777" w:rsidR="007676FC" w:rsidRPr="007676FC" w:rsidRDefault="007676FC" w:rsidP="007676FC">
      <w:p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kern w:val="0"/>
          <w14:ligatures w14:val="none"/>
        </w:rPr>
        <w:t>These certifications demonstrate deep expertise in Oracle Commerce (ATG), including catalog management, checkout, promotions, integrations, and enterprise-scale commerce implementations.</w:t>
      </w:r>
    </w:p>
    <w:p w14:paraId="0A42FE9B" w14:textId="77777777" w:rsidR="007676FC" w:rsidRPr="007676FC" w:rsidRDefault="007676FC" w:rsidP="007676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IBM Certified Spark Developer</w:t>
      </w:r>
      <w:r w:rsidRPr="007676FC">
        <w:rPr>
          <w:rFonts w:ascii="Times New Roman" w:eastAsia="Times New Roman" w:hAnsi="Times New Roman" w:cs="Times New Roman"/>
          <w:kern w:val="0"/>
          <w14:ligatures w14:val="none"/>
        </w:rPr>
        <w:br/>
        <w:t>Validates skills in distributed data processing and large-scale analytics using Apache Spark.</w:t>
      </w:r>
    </w:p>
    <w:p w14:paraId="472E3D00" w14:textId="77777777"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299E06BE">
          <v:rect id="_x0000_i1026" alt="" style="width:468pt;height:.05pt;mso-width-percent:0;mso-height-percent:0;mso-width-percent:0;mso-height-percent:0" o:hralign="center" o:hrstd="t" o:hr="t" fillcolor="#a0a0a0" stroked="f"/>
        </w:pict>
      </w:r>
    </w:p>
    <w:p w14:paraId="53E707C9" w14:textId="77777777" w:rsidR="007676FC" w:rsidRPr="007676FC" w:rsidRDefault="007676FC" w:rsidP="007676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76FC">
        <w:rPr>
          <w:rFonts w:ascii="Times New Roman" w:eastAsia="Times New Roman" w:hAnsi="Times New Roman" w:cs="Times New Roman"/>
          <w:b/>
          <w:bCs/>
          <w:kern w:val="0"/>
          <w:sz w:val="27"/>
          <w:szCs w:val="27"/>
          <w14:ligatures w14:val="none"/>
        </w:rPr>
        <w:t>Blockchain and Security</w:t>
      </w:r>
    </w:p>
    <w:p w14:paraId="61227B3D" w14:textId="77777777" w:rsidR="007676FC" w:rsidRPr="007676FC" w:rsidRDefault="007676FC" w:rsidP="007676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IBM Certified Blockchain Essentials Developer</w:t>
      </w:r>
      <w:r w:rsidRPr="007676FC">
        <w:rPr>
          <w:rFonts w:ascii="Times New Roman" w:eastAsia="Times New Roman" w:hAnsi="Times New Roman" w:cs="Times New Roman"/>
          <w:kern w:val="0"/>
          <w14:ligatures w14:val="none"/>
        </w:rPr>
        <w:br/>
        <w:t>Covers blockchain fundamentals, distributed ledger technologies, and enterprise blockchain use cases.</w:t>
      </w:r>
    </w:p>
    <w:p w14:paraId="02DECF78" w14:textId="77777777" w:rsidR="007676FC" w:rsidRPr="007676FC" w:rsidRDefault="007676FC" w:rsidP="007676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76FC">
        <w:rPr>
          <w:rFonts w:ascii="Times New Roman" w:eastAsia="Times New Roman" w:hAnsi="Times New Roman" w:cs="Times New Roman"/>
          <w:b/>
          <w:bCs/>
          <w:kern w:val="0"/>
          <w14:ligatures w14:val="none"/>
        </w:rPr>
        <w:t>ANKIT FADIATM Certified Ethical Hacker (AFCEH 5.0)</w:t>
      </w:r>
      <w:r w:rsidRPr="007676FC">
        <w:rPr>
          <w:rFonts w:ascii="Times New Roman" w:eastAsia="Times New Roman" w:hAnsi="Times New Roman" w:cs="Times New Roman"/>
          <w:kern w:val="0"/>
          <w14:ligatures w14:val="none"/>
        </w:rPr>
        <w:br/>
        <w:t>Demonstrates foundational knowledge in ethical hacking, security principles, and system vulnerability assessment.</w:t>
      </w:r>
    </w:p>
    <w:p w14:paraId="7A830BCF" w14:textId="7C44D7B3" w:rsidR="007676FC" w:rsidRPr="007676FC" w:rsidRDefault="00405D62" w:rsidP="007676FC">
      <w:pPr>
        <w:spacing w:after="0" w:line="240" w:lineRule="auto"/>
        <w:rPr>
          <w:rFonts w:ascii="Times New Roman" w:eastAsia="Times New Roman" w:hAnsi="Times New Roman" w:cs="Times New Roman"/>
          <w:kern w:val="0"/>
          <w14:ligatures w14:val="none"/>
        </w:rPr>
      </w:pPr>
      <w:r w:rsidRPr="00405D62">
        <w:rPr>
          <w:rFonts w:ascii="Times New Roman" w:eastAsia="Times New Roman" w:hAnsi="Times New Roman" w:cs="Times New Roman"/>
          <w:noProof/>
          <w:kern w:val="0"/>
        </w:rPr>
        <w:pict w14:anchorId="45D2111E">
          <v:rect id="_x0000_i1025" alt="" style="width:468pt;height:.05pt;mso-width-percent:0;mso-height-percent:0;mso-width-percent:0;mso-height-percent:0" o:hralign="center" o:hrstd="t" o:hr="t" fillcolor="#a0a0a0" stroked="f"/>
        </w:pict>
      </w:r>
    </w:p>
    <w:sectPr w:rsidR="007676FC" w:rsidRPr="00767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1B84"/>
    <w:multiLevelType w:val="multilevel"/>
    <w:tmpl w:val="B8E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33864"/>
    <w:multiLevelType w:val="multilevel"/>
    <w:tmpl w:val="296E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B3B88"/>
    <w:multiLevelType w:val="multilevel"/>
    <w:tmpl w:val="E3CE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76114"/>
    <w:multiLevelType w:val="multilevel"/>
    <w:tmpl w:val="257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765C5"/>
    <w:multiLevelType w:val="multilevel"/>
    <w:tmpl w:val="081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87621"/>
    <w:multiLevelType w:val="multilevel"/>
    <w:tmpl w:val="29C2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22DB6"/>
    <w:multiLevelType w:val="multilevel"/>
    <w:tmpl w:val="A6DE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256326">
    <w:abstractNumId w:val="2"/>
  </w:num>
  <w:num w:numId="2" w16cid:durableId="753206762">
    <w:abstractNumId w:val="3"/>
  </w:num>
  <w:num w:numId="3" w16cid:durableId="1411349719">
    <w:abstractNumId w:val="1"/>
  </w:num>
  <w:num w:numId="4" w16cid:durableId="1284964417">
    <w:abstractNumId w:val="0"/>
  </w:num>
  <w:num w:numId="5" w16cid:durableId="216092478">
    <w:abstractNumId w:val="4"/>
  </w:num>
  <w:num w:numId="6" w16cid:durableId="1973244532">
    <w:abstractNumId w:val="5"/>
  </w:num>
  <w:num w:numId="7" w16cid:durableId="1634947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FC"/>
    <w:rsid w:val="00236D79"/>
    <w:rsid w:val="00405D62"/>
    <w:rsid w:val="00767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AFE46"/>
  <w15:chartTrackingRefBased/>
  <w15:docId w15:val="{7A136748-63DA-4744-BB4E-642DCEC1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6FC"/>
    <w:rPr>
      <w:rFonts w:eastAsiaTheme="majorEastAsia" w:cstheme="majorBidi"/>
      <w:color w:val="272727" w:themeColor="text1" w:themeTint="D8"/>
    </w:rPr>
  </w:style>
  <w:style w:type="paragraph" w:styleId="Title">
    <w:name w:val="Title"/>
    <w:basedOn w:val="Normal"/>
    <w:next w:val="Normal"/>
    <w:link w:val="TitleChar"/>
    <w:uiPriority w:val="10"/>
    <w:qFormat/>
    <w:rsid w:val="00767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6FC"/>
    <w:pPr>
      <w:spacing w:before="160"/>
      <w:jc w:val="center"/>
    </w:pPr>
    <w:rPr>
      <w:i/>
      <w:iCs/>
      <w:color w:val="404040" w:themeColor="text1" w:themeTint="BF"/>
    </w:rPr>
  </w:style>
  <w:style w:type="character" w:customStyle="1" w:styleId="QuoteChar">
    <w:name w:val="Quote Char"/>
    <w:basedOn w:val="DefaultParagraphFont"/>
    <w:link w:val="Quote"/>
    <w:uiPriority w:val="29"/>
    <w:rsid w:val="007676FC"/>
    <w:rPr>
      <w:i/>
      <w:iCs/>
      <w:color w:val="404040" w:themeColor="text1" w:themeTint="BF"/>
    </w:rPr>
  </w:style>
  <w:style w:type="paragraph" w:styleId="ListParagraph">
    <w:name w:val="List Paragraph"/>
    <w:basedOn w:val="Normal"/>
    <w:uiPriority w:val="34"/>
    <w:qFormat/>
    <w:rsid w:val="007676FC"/>
    <w:pPr>
      <w:ind w:left="720"/>
      <w:contextualSpacing/>
    </w:pPr>
  </w:style>
  <w:style w:type="character" w:styleId="IntenseEmphasis">
    <w:name w:val="Intense Emphasis"/>
    <w:basedOn w:val="DefaultParagraphFont"/>
    <w:uiPriority w:val="21"/>
    <w:qFormat/>
    <w:rsid w:val="007676FC"/>
    <w:rPr>
      <w:i/>
      <w:iCs/>
      <w:color w:val="0F4761" w:themeColor="accent1" w:themeShade="BF"/>
    </w:rPr>
  </w:style>
  <w:style w:type="paragraph" w:styleId="IntenseQuote">
    <w:name w:val="Intense Quote"/>
    <w:basedOn w:val="Normal"/>
    <w:next w:val="Normal"/>
    <w:link w:val="IntenseQuoteChar"/>
    <w:uiPriority w:val="30"/>
    <w:qFormat/>
    <w:rsid w:val="00767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6FC"/>
    <w:rPr>
      <w:i/>
      <w:iCs/>
      <w:color w:val="0F4761" w:themeColor="accent1" w:themeShade="BF"/>
    </w:rPr>
  </w:style>
  <w:style w:type="character" w:styleId="IntenseReference">
    <w:name w:val="Intense Reference"/>
    <w:basedOn w:val="DefaultParagraphFont"/>
    <w:uiPriority w:val="32"/>
    <w:qFormat/>
    <w:rsid w:val="007676FC"/>
    <w:rPr>
      <w:b/>
      <w:bCs/>
      <w:smallCaps/>
      <w:color w:val="0F4761" w:themeColor="accent1" w:themeShade="BF"/>
      <w:spacing w:val="5"/>
    </w:rPr>
  </w:style>
  <w:style w:type="paragraph" w:styleId="NormalWeb">
    <w:name w:val="Normal (Web)"/>
    <w:basedOn w:val="Normal"/>
    <w:uiPriority w:val="99"/>
    <w:semiHidden/>
    <w:unhideWhenUsed/>
    <w:rsid w:val="007676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76FC"/>
    <w:rPr>
      <w:b/>
      <w:bCs/>
    </w:rPr>
  </w:style>
  <w:style w:type="character" w:customStyle="1" w:styleId="whitespace-normal">
    <w:name w:val="whitespace-normal"/>
    <w:basedOn w:val="DefaultParagraphFont"/>
    <w:rsid w:val="00767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2648</Words>
  <Characters>19943</Characters>
  <Application>Microsoft Office Word</Application>
  <DocSecurity>0</DocSecurity>
  <Lines>376</Lines>
  <Paragraphs>179</Paragraphs>
  <ScaleCrop>false</ScaleCrop>
  <Company/>
  <LinksUpToDate>false</LinksUpToDate>
  <CharactersWithSpaces>22412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Infleca Innovation</dc:creator>
  <cp:keywords/>
  <dc:description/>
  <cp:lastModifiedBy>Infleca Innovation</cp:lastModifiedBy>
  <cp:revision>1</cp:revision>
  <dcterms:created xsi:type="dcterms:W3CDTF">2026-01-05T02:20:00Z</dcterms:created>
  <dcterms:modified xsi:type="dcterms:W3CDTF">2026-01-05T02:22:00Z</dcterms:modified>
</cp:coreProperties>
</file>