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49"/>
      </w:tblGrid>
      <w:tr>
        <w:tc>
          <w:tcPr>
            <w:tcW w:type="dxa" w:w="9749"/>
            <w:shd w:val="clear" w:color="auto" w:fill="F8FAFC"/>
            <w:tcMar>
              <w:top w:w="130" w:type="dxa"/>
              <w:bottom w:w="130" w:type="dxa"/>
              <w:left w:w="160" w:type="dxa"/>
              <w:right w:w="160" w:type="dxa"/>
            </w:tcMar>
            <w:tcBorders>
              <w:top w:val="single" w:sz="4" w:space="0" w:color="CBD5E1"/>
              <w:left w:val="single" w:sz="36" w:space="0" w:color="1E3A8A"/>
              <w:bottom w:val="single" w:sz="4" w:space="0" w:color="CBD5E1"/>
              <w:right w:val="single" w:sz="4" w:space="0" w:color="CBD5E1"/>
            </w:tcBorders>
          </w:tcPr>
          <w:p>
            <w:pPr>
              <w:spacing w:after="40"/>
            </w:pPr>
            <w:r>
              <w:rPr>
                <w:rFonts w:ascii="Calibri" w:hAnsi="Calibri"/>
                <w:b/>
                <w:color w:val="2563EB"/>
                <w:sz w:val="18"/>
              </w:rPr>
              <w:t>BCSSL LAB 14  |  CASE: CASE-TEST-014  |  STUDENT LAB MANUAL</w:t>
            </w:r>
          </w:p>
          <w:p>
            <w:pPr>
              <w:spacing w:after="40" w:before="40"/>
            </w:pPr>
            <w:r>
              <w:rPr>
                <w:rFonts w:ascii="Calibri" w:hAnsi="Calibri"/>
                <w:b/>
                <w:color w:val="1E3A8A"/>
                <w:sz w:val="32"/>
              </w:rPr>
              <w:t>Document 2: Project Student Guide</w:t>
            </w:r>
          </w:p>
          <w:p>
            <w:pPr>
              <w:spacing w:after="0"/>
            </w:pPr>
            <w:r>
              <w:rPr>
                <w:rFonts w:ascii="Calibri" w:hAnsi="Calibri"/>
                <w:color w:val="475569"/>
                <w:sz w:val="20"/>
              </w:rPr>
              <w:t>Beginner hands-on lab manual for digital forensics investigation and automated analysis</w:t>
            </w:r>
          </w:p>
        </w:tc>
      </w:tr>
    </w:tbl>
    <w:p/>
    <w:p>
      <w:pPr>
        <w:keepNext/>
        <w:spacing w:before="220" w:after="60"/>
      </w:pPr>
      <w:r>
        <w:rPr>
          <w:rFonts w:ascii="Calibri" w:hAnsi="Calibri"/>
          <w:b/>
          <w:color w:val="1E3A8A"/>
          <w:sz w:val="27"/>
        </w:rPr>
        <w:t>1. What You Will Learn</w:t>
      </w:r>
    </w:p>
    <w:p>
      <w:r>
        <w:t>Welcome to your first digital forensics lab! Digital forensics is the science of finding clues on computers and storage drives. In this lab, you will step into the shoes of a cyber investigator solving Case CASE-TEST-014. By the end of this lab, you will know how to:</w:t>
      </w:r>
    </w:p>
    <w:p>
      <w:pPr>
        <w:spacing w:after="40"/>
        <w:ind w:left="360"/>
      </w:pPr>
      <w:r>
        <w:rPr>
          <w:b/>
          <w:color w:val="2563EB"/>
        </w:rPr>
        <w:t xml:space="preserve">•  </w:t>
      </w:r>
      <w:r>
        <w:t>Safely copy and protect digital evidence without altering a single byte of data.</w:t>
      </w:r>
    </w:p>
    <w:p>
      <w:pPr>
        <w:spacing w:after="40"/>
        <w:ind w:left="360"/>
      </w:pPr>
      <w:r>
        <w:rPr>
          <w:b/>
          <w:color w:val="2563EB"/>
        </w:rPr>
        <w:t xml:space="preserve">•  </w:t>
      </w:r>
      <w:r>
        <w:t>Calculate cryptographic file fingerprints to prove evidence has not been changed.</w:t>
      </w:r>
    </w:p>
    <w:p>
      <w:pPr>
        <w:spacing w:after="40"/>
        <w:ind w:left="360"/>
      </w:pPr>
      <w:r>
        <w:rPr>
          <w:b/>
          <w:color w:val="2563EB"/>
        </w:rPr>
        <w:t xml:space="preserve">•  </w:t>
      </w:r>
      <w:r>
        <w:t>Find and recover deleted files using The Sleuth Kit command-line tools.</w:t>
      </w:r>
    </w:p>
    <w:p>
      <w:pPr>
        <w:spacing w:after="40"/>
        <w:ind w:left="360"/>
      </w:pPr>
      <w:r>
        <w:rPr>
          <w:b/>
          <w:color w:val="2563EB"/>
        </w:rPr>
        <w:t xml:space="preserve">•  </w:t>
      </w:r>
      <w:r>
        <w:t>Explore an evidence drive visually using the Autopsy graphical forensic tool.</w:t>
      </w:r>
    </w:p>
    <w:p>
      <w:pPr>
        <w:spacing w:after="40"/>
        <w:ind w:left="360"/>
      </w:pPr>
      <w:r>
        <w:rPr>
          <w:b/>
          <w:color w:val="2563EB"/>
        </w:rPr>
        <w:t xml:space="preserve">•  </w:t>
      </w:r>
      <w:r>
        <w:t>Run an automated web tool that executes nine forensic phases and creates a structured forensic report.</w:t>
      </w:r>
    </w:p>
    <w:tbl>
      <w:tblPr>
        <w:tblW w:type="auto" w:w="0"/>
        <w:jc w:val="center"/>
        <w:tblLook w:firstColumn="1" w:firstRow="1" w:lastColumn="0" w:lastRow="0" w:noHBand="0" w:noVBand="1" w:val="04A0"/>
      </w:tblPr>
      <w:tblGrid>
        <w:gridCol w:w="9749"/>
      </w:tblGrid>
      <w:tr>
        <w:tc>
          <w:tcPr>
            <w:tcW w:type="dxa" w:w="9749"/>
            <w:shd w:val="clear" w:color="auto" w:fill="EFF6FF"/>
            <w:tcMar>
              <w:top w:w="60" w:type="dxa"/>
              <w:bottom w:w="60" w:type="dxa"/>
              <w:left w:w="100" w:type="dxa"/>
              <w:right w:w="100" w:type="dxa"/>
            </w:tcMar>
            <w:tcBorders>
              <w:top w:val="none"/>
              <w:left w:val="single" w:sz="24" w:space="0" w:color="2563EB"/>
              <w:bottom w:val="none"/>
              <w:right w:val="none"/>
            </w:tcBorders>
          </w:tcPr>
          <w:p>
            <w:pPr>
              <w:spacing w:after="20" w:line="269" w:lineRule="auto"/>
            </w:pPr>
            <w:r>
              <w:rPr>
                <w:rFonts w:ascii="Calibri" w:hAnsi="Calibri"/>
                <w:b/>
                <w:color w:val="1E3A8A"/>
                <w:sz w:val="19"/>
              </w:rPr>
              <w:t xml:space="preserve">[WELCOME BEGINNERS] </w:t>
            </w:r>
            <w:r>
              <w:rPr>
                <w:rFonts w:ascii="Calibri" w:hAnsi="Calibri"/>
                <w:color w:val="1F2937"/>
                <w:sz w:val="19"/>
              </w:rPr>
              <w:t>You do not need any prior forensics experience. Every step is clearly explained with simple examples and commands.</w:t>
            </w:r>
          </w:p>
        </w:tc>
      </w:tr>
    </w:tbl>
    <w:p>
      <w:pPr>
        <w:keepNext/>
        <w:spacing w:before="220" w:after="60"/>
      </w:pPr>
      <w:r>
        <w:rPr>
          <w:rFonts w:ascii="Calibri" w:hAnsi="Calibri"/>
          <w:b/>
          <w:color w:val="1E3A8A"/>
          <w:sz w:val="27"/>
        </w:rPr>
        <w:t>2. The Big Picture: How an Investigation Works</w:t>
      </w:r>
    </w:p>
    <w:p>
      <w:r>
        <w:t>Every digital forensics investigation follows a strict, orderly path. We never examine original evidence directly. Instead, we protect the original, make an exact copy, and perform all our tests on the copy. Here is the big picture from start to finish:</w:t>
      </w:r>
    </w:p>
    <w:tbl>
      <w:tblPr>
        <w:tblW w:type="auto" w:w="0"/>
        <w:jc w:val="center"/>
        <w:tblLook w:firstColumn="1" w:firstRow="1" w:lastColumn="0" w:lastRow="0" w:noHBand="0" w:noVBand="1" w:val="04A0"/>
      </w:tblPr>
      <w:tblGrid>
        <w:gridCol w:w="9749"/>
      </w:tblGrid>
      <w:tr>
        <w:tc>
          <w:tcPr>
            <w:tcW w:type="dxa" w:w="9749"/>
            <w:shd w:val="clear" w:color="auto" w:fill="F1F5F9"/>
            <w:tcMar>
              <w:top w:w="50" w:type="dxa"/>
              <w:bottom w:w="50" w:type="dxa"/>
              <w:left w:w="90" w:type="dxa"/>
              <w:right w:w="90" w:type="dxa"/>
            </w:tcMar>
            <w:tcBorders>
              <w:top w:val="single" w:sz="4" w:space="0" w:color="CBD5E1"/>
              <w:left w:val="single" w:sz="12" w:space="0" w:color="64748B"/>
              <w:bottom w:val="single" w:sz="4" w:space="0" w:color="CBD5E1"/>
              <w:right w:val="single" w:sz="4" w:space="0" w:color="CBD5E1"/>
            </w:tcBorders>
          </w:tcPr>
          <w:p>
            <w:pPr>
              <w:spacing w:before="0" w:after="20" w:line="252" w:lineRule="auto"/>
            </w:pPr>
            <w:r>
              <w:rPr>
                <w:rFonts w:ascii="Consolas" w:hAnsi="Consolas"/>
                <w:color w:val="0F172A"/>
                <w:sz w:val="18"/>
              </w:rPr>
              <w:t>[ 1. Disk Image ]  --&gt;  [ 2. Upload ]  --&gt;  [ 3. Protect &amp; Fingerprint ]</w:t>
            </w:r>
          </w:p>
          <w:p>
            <w:pPr>
              <w:spacing w:before="0" w:after="20" w:line="252" w:lineRule="auto"/>
            </w:pPr>
            <w:r>
              <w:rPr>
                <w:rFonts w:ascii="Consolas" w:hAnsi="Consolas"/>
                <w:color w:val="0F172A"/>
                <w:sz w:val="18"/>
              </w:rPr>
              <w:t xml:space="preserve"> (Exact photocopy)       (Send to tool)       (Lock &amp; fingerprint)</w:t>
            </w:r>
          </w:p>
          <w:p>
            <w:pPr>
              <w:spacing w:before="0" w:after="20" w:line="252" w:lineRule="auto"/>
            </w:pPr>
            <w:r>
              <w:rPr>
                <w:rFonts w:ascii="Consolas" w:hAnsi="Consolas"/>
                <w:color w:val="0F172A"/>
                <w:sz w:val="18"/>
              </w:rPr>
              <w:t xml:space="preserve">                                                          |</w:t>
            </w:r>
          </w:p>
          <w:p>
            <w:pPr>
              <w:spacing w:before="0" w:after="20" w:line="252" w:lineRule="auto"/>
            </w:pPr>
            <w:r>
              <w:rPr>
                <w:rFonts w:ascii="Consolas" w:hAnsi="Consolas"/>
                <w:color w:val="0F172A"/>
                <w:sz w:val="18"/>
              </w:rPr>
              <w:t xml:space="preserve">                                                          v</w:t>
            </w:r>
          </w:p>
          <w:p>
            <w:pPr>
              <w:spacing w:before="0" w:after="20" w:line="252" w:lineRule="auto"/>
            </w:pPr>
            <w:r>
              <w:rPr>
                <w:rFonts w:ascii="Consolas" w:hAnsi="Consolas"/>
                <w:color w:val="0F172A"/>
                <w:sz w:val="18"/>
              </w:rPr>
              <w:t>[ 6. Report &amp; ZIP ] &lt;--  [ 5. Timeline ]   &lt;--  [ 4. Recover Files ]</w:t>
            </w:r>
          </w:p>
          <w:p>
            <w:pPr>
              <w:spacing w:before="0" w:after="20" w:line="252" w:lineRule="auto"/>
            </w:pPr>
            <w:r>
              <w:rPr>
                <w:rFonts w:ascii="Consolas" w:hAnsi="Consolas"/>
                <w:color w:val="0F172A"/>
                <w:sz w:val="18"/>
              </w:rPr>
              <w:t xml:space="preserve"> (Final evidence)        (Chronological log)   (Extract deleted data)</w:t>
            </w:r>
          </w:p>
        </w:tc>
      </w:tr>
    </w:tbl>
    <w:p>
      <w:r>
        <w:t>First, we take a disk image (a complete digital copy of the suspect drive). Next, we upload it and lock it so nobody can change it. Then, we calculate digital fingerprints to prove it is authentic. After that, we search for hidden or deleted files and build a timeline of events. Finally, we gather all our facts into a structured forensic report.</w:t>
      </w:r>
    </w:p>
    <w:p>
      <w:pPr>
        <w:keepNext/>
        <w:spacing w:before="220" w:after="60"/>
      </w:pPr>
      <w:r>
        <w:rPr>
          <w:rFonts w:ascii="Calibri" w:hAnsi="Calibri"/>
          <w:b/>
          <w:color w:val="1E3A8A"/>
          <w:sz w:val="27"/>
        </w:rPr>
        <w:t>3. Words You Need to Know (Forensic Glossary)</w:t>
      </w:r>
    </w:p>
    <w:p>
      <w:r>
        <w:t>Forensic examiners use specialized terms. Here are the 10 most important words you will meet in this lab, explained with simple everyday examples:</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3250"/>
        <w:gridCol w:w="3250"/>
        <w:gridCol w:w="3250"/>
      </w:tblGrid>
      <w:tr>
        <w:tc>
          <w:tcPr>
            <w:tcW w:type="dxa" w:w="2160"/>
            <w:shd w:val="clear" w:color="auto" w:fill="1E3A8A"/>
            <w:tcMar>
              <w:top w:w="70" w:type="dxa"/>
              <w:bottom w:w="70" w:type="dxa"/>
              <w:left w:w="80" w:type="dxa"/>
              <w:right w:w="80" w:type="dxa"/>
            </w:tcMar>
          </w:tcPr>
          <w:p>
            <w:pPr>
              <w:jc w:val="left"/>
            </w:pPr>
            <w:r>
              <w:rPr>
                <w:rFonts w:ascii="Calibri" w:hAnsi="Calibri"/>
                <w:b/>
                <w:color w:val="FFFFFF"/>
                <w:sz w:val="19"/>
              </w:rPr>
              <w:t>Forensic Term</w:t>
            </w:r>
          </w:p>
        </w:tc>
        <w:tc>
          <w:tcPr>
            <w:tcW w:type="dxa" w:w="3744"/>
            <w:shd w:val="clear" w:color="auto" w:fill="1E3A8A"/>
            <w:tcMar>
              <w:top w:w="70" w:type="dxa"/>
              <w:bottom w:w="70" w:type="dxa"/>
              <w:left w:w="80" w:type="dxa"/>
              <w:right w:w="80" w:type="dxa"/>
            </w:tcMar>
          </w:tcPr>
          <w:p>
            <w:pPr>
              <w:jc w:val="left"/>
            </w:pPr>
            <w:r>
              <w:rPr>
                <w:rFonts w:ascii="Calibri" w:hAnsi="Calibri"/>
                <w:b/>
                <w:color w:val="FFFFFF"/>
                <w:sz w:val="19"/>
              </w:rPr>
              <w:t>Simple Explanation</w:t>
            </w:r>
          </w:p>
        </w:tc>
        <w:tc>
          <w:tcPr>
            <w:tcW w:type="dxa" w:w="3744"/>
            <w:shd w:val="clear" w:color="auto" w:fill="1E3A8A"/>
            <w:tcMar>
              <w:top w:w="70" w:type="dxa"/>
              <w:bottom w:w="70" w:type="dxa"/>
              <w:left w:w="80" w:type="dxa"/>
              <w:right w:w="80" w:type="dxa"/>
            </w:tcMar>
          </w:tcPr>
          <w:p>
            <w:pPr>
              <w:jc w:val="left"/>
            </w:pPr>
            <w:r>
              <w:rPr>
                <w:rFonts w:ascii="Calibri" w:hAnsi="Calibri"/>
                <w:b/>
                <w:color w:val="FFFFFF"/>
                <w:sz w:val="19"/>
              </w:rPr>
              <w:t>Everyday Life Example</w:t>
            </w:r>
          </w:p>
        </w:tc>
      </w:tr>
      <w:tr>
        <w:tc>
          <w:tcPr>
            <w:tcW w:type="dxa" w:w="2160"/>
            <w:shd w:val="clear" w:color="auto" w:fill="FFFFFF"/>
            <w:tcMar>
              <w:top w:w="50" w:type="dxa"/>
              <w:bottom w:w="50" w:type="dxa"/>
              <w:left w:w="80" w:type="dxa"/>
              <w:right w:w="80" w:type="dxa"/>
            </w:tcMar>
          </w:tcPr>
          <w:p>
            <w:pPr>
              <w:spacing w:after="20" w:line="264" w:lineRule="auto"/>
            </w:pPr>
            <w:r>
              <w:rPr>
                <w:rFonts w:ascii="Calibri" w:hAnsi="Calibri"/>
                <w:color w:val="1F2937"/>
                <w:sz w:val="18"/>
              </w:rPr>
              <w:t>Disk Image</w:t>
            </w:r>
          </w:p>
        </w:tc>
        <w:tc>
          <w:tcPr>
            <w:tcW w:type="dxa" w:w="3744"/>
            <w:shd w:val="clear" w:color="auto" w:fill="FFFFFF"/>
            <w:tcMar>
              <w:top w:w="50" w:type="dxa"/>
              <w:bottom w:w="50" w:type="dxa"/>
              <w:left w:w="80" w:type="dxa"/>
              <w:right w:w="80" w:type="dxa"/>
            </w:tcMar>
          </w:tcPr>
          <w:p>
            <w:pPr>
              <w:spacing w:after="20" w:line="264" w:lineRule="auto"/>
            </w:pPr>
            <w:r>
              <w:rPr>
                <w:rFonts w:ascii="Calibri" w:hAnsi="Calibri"/>
                <w:color w:val="1F2937"/>
                <w:sz w:val="18"/>
              </w:rPr>
              <w:t>An exact bit-for-bit copy of an entire storage drive.</w:t>
            </w:r>
          </w:p>
        </w:tc>
        <w:tc>
          <w:tcPr>
            <w:tcW w:type="dxa" w:w="3744"/>
            <w:shd w:val="clear" w:color="auto" w:fill="FFFFFF"/>
            <w:tcMar>
              <w:top w:w="50" w:type="dxa"/>
              <w:bottom w:w="50" w:type="dxa"/>
              <w:left w:w="80" w:type="dxa"/>
              <w:right w:w="80" w:type="dxa"/>
            </w:tcMar>
          </w:tcPr>
          <w:p>
            <w:pPr>
              <w:spacing w:after="20" w:line="264" w:lineRule="auto"/>
            </w:pPr>
            <w:r>
              <w:rPr>
                <w:rFonts w:ascii="Calibri" w:hAnsi="Calibri"/>
                <w:color w:val="1F2937"/>
                <w:sz w:val="18"/>
              </w:rPr>
              <w:t>Like a complete photocopy of a diary, including all blank pages.</w:t>
            </w:r>
          </w:p>
        </w:tc>
      </w:tr>
      <w:tr>
        <w:tc>
          <w:tcPr>
            <w:tcW w:type="dxa" w:w="2160"/>
            <w:shd w:val="clear" w:color="auto" w:fill="F8FAFC"/>
            <w:tcMar>
              <w:top w:w="50" w:type="dxa"/>
              <w:bottom w:w="50" w:type="dxa"/>
              <w:left w:w="80" w:type="dxa"/>
              <w:right w:w="80" w:type="dxa"/>
            </w:tcMar>
          </w:tcPr>
          <w:p>
            <w:pPr>
              <w:spacing w:after="20" w:line="264" w:lineRule="auto"/>
            </w:pPr>
            <w:r>
              <w:rPr>
                <w:rFonts w:ascii="Calibri" w:hAnsi="Calibri"/>
                <w:color w:val="1F2937"/>
                <w:sz w:val="18"/>
              </w:rPr>
              <w:t>File Fingerprint</w:t>
            </w:r>
          </w:p>
        </w:tc>
        <w:tc>
          <w:tcPr>
            <w:tcW w:type="dxa" w:w="3744"/>
            <w:shd w:val="clear" w:color="auto" w:fill="F8FAFC"/>
            <w:tcMar>
              <w:top w:w="50" w:type="dxa"/>
              <w:bottom w:w="50" w:type="dxa"/>
              <w:left w:w="80" w:type="dxa"/>
              <w:right w:w="80" w:type="dxa"/>
            </w:tcMar>
          </w:tcPr>
          <w:p>
            <w:pPr>
              <w:spacing w:after="20" w:line="264" w:lineRule="auto"/>
            </w:pPr>
            <w:r>
              <w:rPr>
                <w:rFonts w:ascii="Calibri" w:hAnsi="Calibri"/>
                <w:color w:val="1F2937"/>
                <w:sz w:val="18"/>
              </w:rPr>
              <w:t>A unique mathematical signature generated from file contents.</w:t>
            </w:r>
          </w:p>
        </w:tc>
        <w:tc>
          <w:tcPr>
            <w:tcW w:type="dxa" w:w="3744"/>
            <w:shd w:val="clear" w:color="auto" w:fill="F8FAFC"/>
            <w:tcMar>
              <w:top w:w="50" w:type="dxa"/>
              <w:bottom w:w="50" w:type="dxa"/>
              <w:left w:w="80" w:type="dxa"/>
              <w:right w:w="80" w:type="dxa"/>
            </w:tcMar>
          </w:tcPr>
          <w:p>
            <w:pPr>
              <w:spacing w:after="20" w:line="264" w:lineRule="auto"/>
            </w:pPr>
            <w:r>
              <w:rPr>
                <w:rFonts w:ascii="Calibri" w:hAnsi="Calibri"/>
                <w:color w:val="1F2937"/>
                <w:sz w:val="18"/>
              </w:rPr>
              <w:t>Like a human fingerprint; if even one letter changes, the fingerprint changes completely.</w:t>
            </w:r>
          </w:p>
        </w:tc>
      </w:tr>
      <w:tr>
        <w:tc>
          <w:tcPr>
            <w:tcW w:type="dxa" w:w="2160"/>
            <w:shd w:val="clear" w:color="auto" w:fill="FFFFFF"/>
            <w:tcMar>
              <w:top w:w="50" w:type="dxa"/>
              <w:bottom w:w="50" w:type="dxa"/>
              <w:left w:w="80" w:type="dxa"/>
              <w:right w:w="80" w:type="dxa"/>
            </w:tcMar>
          </w:tcPr>
          <w:p>
            <w:pPr>
              <w:spacing w:after="20" w:line="264" w:lineRule="auto"/>
            </w:pPr>
            <w:r>
              <w:rPr>
                <w:rFonts w:ascii="Calibri" w:hAnsi="Calibri"/>
                <w:color w:val="1F2937"/>
                <w:sz w:val="18"/>
              </w:rPr>
              <w:t>Read-Only Protection</w:t>
            </w:r>
          </w:p>
        </w:tc>
        <w:tc>
          <w:tcPr>
            <w:tcW w:type="dxa" w:w="3744"/>
            <w:shd w:val="clear" w:color="auto" w:fill="FFFFFF"/>
            <w:tcMar>
              <w:top w:w="50" w:type="dxa"/>
              <w:bottom w:w="50" w:type="dxa"/>
              <w:left w:w="80" w:type="dxa"/>
              <w:right w:w="80" w:type="dxa"/>
            </w:tcMar>
          </w:tcPr>
          <w:p>
            <w:pPr>
              <w:spacing w:after="20" w:line="264" w:lineRule="auto"/>
            </w:pPr>
            <w:r>
              <w:rPr>
                <w:rFonts w:ascii="Calibri" w:hAnsi="Calibri"/>
                <w:color w:val="1F2937"/>
                <w:sz w:val="18"/>
              </w:rPr>
              <w:t>Locking a file so its contents cannot be modified or erased.</w:t>
            </w:r>
          </w:p>
        </w:tc>
        <w:tc>
          <w:tcPr>
            <w:tcW w:type="dxa" w:w="3744"/>
            <w:shd w:val="clear" w:color="auto" w:fill="FFFFFF"/>
            <w:tcMar>
              <w:top w:w="50" w:type="dxa"/>
              <w:bottom w:w="50" w:type="dxa"/>
              <w:left w:w="80" w:type="dxa"/>
              <w:right w:w="80" w:type="dxa"/>
            </w:tcMar>
          </w:tcPr>
          <w:p>
            <w:pPr>
              <w:spacing w:after="20" w:line="264" w:lineRule="auto"/>
            </w:pPr>
            <w:r>
              <w:rPr>
                <w:rFonts w:ascii="Calibri" w:hAnsi="Calibri"/>
                <w:color w:val="1F2937"/>
                <w:sz w:val="18"/>
              </w:rPr>
              <w:t>Like putting an important document inside a locked glass display case.</w:t>
            </w:r>
          </w:p>
        </w:tc>
      </w:tr>
      <w:tr>
        <w:tc>
          <w:tcPr>
            <w:tcW w:type="dxa" w:w="2160"/>
            <w:shd w:val="clear" w:color="auto" w:fill="F8FAFC"/>
            <w:tcMar>
              <w:top w:w="50" w:type="dxa"/>
              <w:bottom w:w="50" w:type="dxa"/>
              <w:left w:w="80" w:type="dxa"/>
              <w:right w:w="80" w:type="dxa"/>
            </w:tcMar>
          </w:tcPr>
          <w:p>
            <w:pPr>
              <w:spacing w:after="20" w:line="264" w:lineRule="auto"/>
            </w:pPr>
            <w:r>
              <w:rPr>
                <w:rFonts w:ascii="Calibri" w:hAnsi="Calibri"/>
                <w:color w:val="1F2937"/>
                <w:sz w:val="18"/>
              </w:rPr>
              <w:t>Partition</w:t>
            </w:r>
          </w:p>
        </w:tc>
        <w:tc>
          <w:tcPr>
            <w:tcW w:type="dxa" w:w="3744"/>
            <w:shd w:val="clear" w:color="auto" w:fill="F8FAFC"/>
            <w:tcMar>
              <w:top w:w="50" w:type="dxa"/>
              <w:bottom w:w="50" w:type="dxa"/>
              <w:left w:w="80" w:type="dxa"/>
              <w:right w:w="80" w:type="dxa"/>
            </w:tcMar>
          </w:tcPr>
          <w:p>
            <w:pPr>
              <w:spacing w:after="20" w:line="264" w:lineRule="auto"/>
            </w:pPr>
            <w:r>
              <w:rPr>
                <w:rFonts w:ascii="Calibri" w:hAnsi="Calibri"/>
                <w:color w:val="1F2937"/>
                <w:sz w:val="18"/>
              </w:rPr>
              <w:t>Dividing a single physical hard drive into separate logical storage sections.</w:t>
            </w:r>
          </w:p>
        </w:tc>
        <w:tc>
          <w:tcPr>
            <w:tcW w:type="dxa" w:w="3744"/>
            <w:shd w:val="clear" w:color="auto" w:fill="F8FAFC"/>
            <w:tcMar>
              <w:top w:w="50" w:type="dxa"/>
              <w:bottom w:w="50" w:type="dxa"/>
              <w:left w:w="80" w:type="dxa"/>
              <w:right w:w="80" w:type="dxa"/>
            </w:tcMar>
          </w:tcPr>
          <w:p>
            <w:pPr>
              <w:spacing w:after="20" w:line="264" w:lineRule="auto"/>
            </w:pPr>
            <w:r>
              <w:rPr>
                <w:rFonts w:ascii="Calibri" w:hAnsi="Calibri"/>
                <w:color w:val="1F2937"/>
                <w:sz w:val="18"/>
              </w:rPr>
              <w:t>Like putting up dividing walls inside a large warehouse to make separate rooms.</w:t>
            </w:r>
          </w:p>
        </w:tc>
      </w:tr>
      <w:tr>
        <w:tc>
          <w:tcPr>
            <w:tcW w:type="dxa" w:w="2160"/>
            <w:shd w:val="clear" w:color="auto" w:fill="FFFFFF"/>
            <w:tcMar>
              <w:top w:w="50" w:type="dxa"/>
              <w:bottom w:w="50" w:type="dxa"/>
              <w:left w:w="80" w:type="dxa"/>
              <w:right w:w="80" w:type="dxa"/>
            </w:tcMar>
          </w:tcPr>
          <w:p>
            <w:pPr>
              <w:spacing w:after="20" w:line="264" w:lineRule="auto"/>
            </w:pPr>
            <w:r>
              <w:rPr>
                <w:rFonts w:ascii="Calibri" w:hAnsi="Calibri"/>
                <w:color w:val="1F2937"/>
                <w:sz w:val="18"/>
              </w:rPr>
              <w:t>Sector</w:t>
            </w:r>
          </w:p>
        </w:tc>
        <w:tc>
          <w:tcPr>
            <w:tcW w:type="dxa" w:w="3744"/>
            <w:shd w:val="clear" w:color="auto" w:fill="FFFFFF"/>
            <w:tcMar>
              <w:top w:w="50" w:type="dxa"/>
              <w:bottom w:w="50" w:type="dxa"/>
              <w:left w:w="80" w:type="dxa"/>
              <w:right w:w="80" w:type="dxa"/>
            </w:tcMar>
          </w:tcPr>
          <w:p>
            <w:pPr>
              <w:spacing w:after="20" w:line="264" w:lineRule="auto"/>
            </w:pPr>
            <w:r>
              <w:rPr>
                <w:rFonts w:ascii="Calibri" w:hAnsi="Calibri"/>
                <w:color w:val="1F2937"/>
                <w:sz w:val="18"/>
              </w:rPr>
              <w:t>The smallest addressable chunk of storage on a disk (usually 512 bytes).</w:t>
            </w:r>
          </w:p>
        </w:tc>
        <w:tc>
          <w:tcPr>
            <w:tcW w:type="dxa" w:w="3744"/>
            <w:shd w:val="clear" w:color="auto" w:fill="FFFFFF"/>
            <w:tcMar>
              <w:top w:w="50" w:type="dxa"/>
              <w:bottom w:w="50" w:type="dxa"/>
              <w:left w:w="80" w:type="dxa"/>
              <w:right w:w="80" w:type="dxa"/>
            </w:tcMar>
          </w:tcPr>
          <w:p>
            <w:pPr>
              <w:spacing w:after="20" w:line="264" w:lineRule="auto"/>
            </w:pPr>
            <w:r>
              <w:rPr>
                <w:rFonts w:ascii="Calibri" w:hAnsi="Calibri"/>
                <w:color w:val="1F2937"/>
                <w:sz w:val="18"/>
              </w:rPr>
              <w:t>Like an individual numbered parking space painted in a large parking lot.</w:t>
            </w:r>
          </w:p>
        </w:tc>
      </w:tr>
      <w:tr>
        <w:tc>
          <w:tcPr>
            <w:tcW w:type="dxa" w:w="2160"/>
            <w:shd w:val="clear" w:color="auto" w:fill="F8FAFC"/>
            <w:tcMar>
              <w:top w:w="50" w:type="dxa"/>
              <w:bottom w:w="50" w:type="dxa"/>
              <w:left w:w="80" w:type="dxa"/>
              <w:right w:w="80" w:type="dxa"/>
            </w:tcMar>
          </w:tcPr>
          <w:p>
            <w:pPr>
              <w:spacing w:after="20" w:line="264" w:lineRule="auto"/>
            </w:pPr>
            <w:r>
              <w:rPr>
                <w:rFonts w:ascii="Calibri" w:hAnsi="Calibri"/>
                <w:color w:val="1F2937"/>
                <w:sz w:val="18"/>
              </w:rPr>
              <w:t>File System</w:t>
            </w:r>
          </w:p>
        </w:tc>
        <w:tc>
          <w:tcPr>
            <w:tcW w:type="dxa" w:w="3744"/>
            <w:shd w:val="clear" w:color="auto" w:fill="F8FAFC"/>
            <w:tcMar>
              <w:top w:w="50" w:type="dxa"/>
              <w:bottom w:w="50" w:type="dxa"/>
              <w:left w:w="80" w:type="dxa"/>
              <w:right w:w="80" w:type="dxa"/>
            </w:tcMar>
          </w:tcPr>
          <w:p>
            <w:pPr>
              <w:spacing w:after="20" w:line="264" w:lineRule="auto"/>
            </w:pPr>
            <w:r>
              <w:rPr>
                <w:rFonts w:ascii="Calibri" w:hAnsi="Calibri"/>
                <w:color w:val="1F2937"/>
                <w:sz w:val="18"/>
              </w:rPr>
              <w:t>The organized index the operating system uses to track file locations.</w:t>
            </w:r>
          </w:p>
        </w:tc>
        <w:tc>
          <w:tcPr>
            <w:tcW w:type="dxa" w:w="3744"/>
            <w:shd w:val="clear" w:color="auto" w:fill="F8FAFC"/>
            <w:tcMar>
              <w:top w:w="50" w:type="dxa"/>
              <w:bottom w:w="50" w:type="dxa"/>
              <w:left w:w="80" w:type="dxa"/>
              <w:right w:w="80" w:type="dxa"/>
            </w:tcMar>
          </w:tcPr>
          <w:p>
            <w:pPr>
              <w:spacing w:after="20" w:line="264" w:lineRule="auto"/>
            </w:pPr>
            <w:r>
              <w:rPr>
                <w:rFonts w:ascii="Calibri" w:hAnsi="Calibri"/>
                <w:color w:val="1F2937"/>
                <w:sz w:val="18"/>
              </w:rPr>
              <w:t>Like a library catalog that records the shelf number for every book in the library.</w:t>
            </w:r>
          </w:p>
        </w:tc>
      </w:tr>
      <w:tr>
        <w:tc>
          <w:tcPr>
            <w:tcW w:type="dxa" w:w="2160"/>
            <w:shd w:val="clear" w:color="auto" w:fill="FFFFFF"/>
            <w:tcMar>
              <w:top w:w="50" w:type="dxa"/>
              <w:bottom w:w="50" w:type="dxa"/>
              <w:left w:w="80" w:type="dxa"/>
              <w:right w:w="80" w:type="dxa"/>
            </w:tcMar>
          </w:tcPr>
          <w:p>
            <w:pPr>
              <w:spacing w:after="20" w:line="264" w:lineRule="auto"/>
            </w:pPr>
            <w:r>
              <w:rPr>
                <w:rFonts w:ascii="Calibri" w:hAnsi="Calibri"/>
                <w:color w:val="1F2937"/>
                <w:sz w:val="18"/>
              </w:rPr>
              <w:t>Inode / Metadata</w:t>
            </w:r>
          </w:p>
        </w:tc>
        <w:tc>
          <w:tcPr>
            <w:tcW w:type="dxa" w:w="3744"/>
            <w:shd w:val="clear" w:color="auto" w:fill="FFFFFF"/>
            <w:tcMar>
              <w:top w:w="50" w:type="dxa"/>
              <w:bottom w:w="50" w:type="dxa"/>
              <w:left w:w="80" w:type="dxa"/>
              <w:right w:w="80" w:type="dxa"/>
            </w:tcMar>
          </w:tcPr>
          <w:p>
            <w:pPr>
              <w:spacing w:after="20" w:line="264" w:lineRule="auto"/>
            </w:pPr>
            <w:r>
              <w:rPr>
                <w:rFonts w:ascii="Calibri" w:hAnsi="Calibri"/>
                <w:color w:val="1F2937"/>
                <w:sz w:val="18"/>
              </w:rPr>
              <w:t>A catalog record storing a file's size, creation dates, and sector pointers.</w:t>
            </w:r>
          </w:p>
        </w:tc>
        <w:tc>
          <w:tcPr>
            <w:tcW w:type="dxa" w:w="3744"/>
            <w:shd w:val="clear" w:color="auto" w:fill="FFFFFF"/>
            <w:tcMar>
              <w:top w:w="50" w:type="dxa"/>
              <w:bottom w:w="50" w:type="dxa"/>
              <w:left w:w="80" w:type="dxa"/>
              <w:right w:w="80" w:type="dxa"/>
            </w:tcMar>
          </w:tcPr>
          <w:p>
            <w:pPr>
              <w:spacing w:after="20" w:line="264" w:lineRule="auto"/>
            </w:pPr>
            <w:r>
              <w:rPr>
                <w:rFonts w:ascii="Calibri" w:hAnsi="Calibri"/>
                <w:color w:val="1F2937"/>
                <w:sz w:val="18"/>
              </w:rPr>
              <w:t>Like a library book card showing the author, publish date, and call number.</w:t>
            </w:r>
          </w:p>
        </w:tc>
      </w:tr>
      <w:tr>
        <w:tc>
          <w:tcPr>
            <w:tcW w:type="dxa" w:w="2160"/>
            <w:shd w:val="clear" w:color="auto" w:fill="F8FAFC"/>
            <w:tcMar>
              <w:top w:w="50" w:type="dxa"/>
              <w:bottom w:w="50" w:type="dxa"/>
              <w:left w:w="80" w:type="dxa"/>
              <w:right w:w="80" w:type="dxa"/>
            </w:tcMar>
          </w:tcPr>
          <w:p>
            <w:pPr>
              <w:spacing w:after="20" w:line="264" w:lineRule="auto"/>
            </w:pPr>
            <w:r>
              <w:rPr>
                <w:rFonts w:ascii="Calibri" w:hAnsi="Calibri"/>
                <w:color w:val="1F2937"/>
                <w:sz w:val="18"/>
              </w:rPr>
              <w:t>Deleting a File</w:t>
            </w:r>
          </w:p>
        </w:tc>
        <w:tc>
          <w:tcPr>
            <w:tcW w:type="dxa" w:w="3744"/>
            <w:shd w:val="clear" w:color="auto" w:fill="F8FAFC"/>
            <w:tcMar>
              <w:top w:w="50" w:type="dxa"/>
              <w:bottom w:w="50" w:type="dxa"/>
              <w:left w:w="80" w:type="dxa"/>
              <w:right w:w="80" w:type="dxa"/>
            </w:tcMar>
          </w:tcPr>
          <w:p>
            <w:pPr>
              <w:spacing w:after="20" w:line="264" w:lineRule="auto"/>
            </w:pPr>
            <w:r>
              <w:rPr>
                <w:rFonts w:ascii="Calibri" w:hAnsi="Calibri"/>
                <w:color w:val="1F2937"/>
                <w:sz w:val="18"/>
              </w:rPr>
              <w:t>Removing the file's catalog entry while leaving its actual data on disk.</w:t>
            </w:r>
          </w:p>
        </w:tc>
        <w:tc>
          <w:tcPr>
            <w:tcW w:type="dxa" w:w="3744"/>
            <w:shd w:val="clear" w:color="auto" w:fill="F8FAFC"/>
            <w:tcMar>
              <w:top w:w="50" w:type="dxa"/>
              <w:bottom w:w="50" w:type="dxa"/>
              <w:left w:w="80" w:type="dxa"/>
              <w:right w:w="80" w:type="dxa"/>
            </w:tcMar>
          </w:tcPr>
          <w:p>
            <w:pPr>
              <w:spacing w:after="20" w:line="264" w:lineRule="auto"/>
            </w:pPr>
            <w:r>
              <w:rPr>
                <w:rFonts w:ascii="Calibri" w:hAnsi="Calibri"/>
                <w:color w:val="1F2937"/>
                <w:sz w:val="18"/>
              </w:rPr>
              <w:t>Like removing a book's card from the catalog while the book stays on the shelf.</w:t>
            </w:r>
          </w:p>
        </w:tc>
      </w:tr>
      <w:tr>
        <w:tc>
          <w:tcPr>
            <w:tcW w:type="dxa" w:w="2160"/>
            <w:shd w:val="clear" w:color="auto" w:fill="FFFFFF"/>
            <w:tcMar>
              <w:top w:w="50" w:type="dxa"/>
              <w:bottom w:w="50" w:type="dxa"/>
              <w:left w:w="80" w:type="dxa"/>
              <w:right w:w="80" w:type="dxa"/>
            </w:tcMar>
          </w:tcPr>
          <w:p>
            <w:pPr>
              <w:spacing w:after="20" w:line="264" w:lineRule="auto"/>
            </w:pPr>
            <w:r>
              <w:rPr>
                <w:rFonts w:ascii="Calibri" w:hAnsi="Calibri"/>
                <w:color w:val="1F2937"/>
                <w:sz w:val="18"/>
              </w:rPr>
              <w:t>Recovery</w:t>
            </w:r>
          </w:p>
        </w:tc>
        <w:tc>
          <w:tcPr>
            <w:tcW w:type="dxa" w:w="3744"/>
            <w:shd w:val="clear" w:color="auto" w:fill="FFFFFF"/>
            <w:tcMar>
              <w:top w:w="50" w:type="dxa"/>
              <w:bottom w:w="50" w:type="dxa"/>
              <w:left w:w="80" w:type="dxa"/>
              <w:right w:w="80" w:type="dxa"/>
            </w:tcMar>
          </w:tcPr>
          <w:p>
            <w:pPr>
              <w:spacing w:after="20" w:line="264" w:lineRule="auto"/>
            </w:pPr>
            <w:r>
              <w:rPr>
                <w:rFonts w:ascii="Calibri" w:hAnsi="Calibri"/>
                <w:color w:val="1F2937"/>
                <w:sz w:val="18"/>
              </w:rPr>
              <w:t>Using file system metadata and cluster pointers to restore deleted files.</w:t>
            </w:r>
          </w:p>
        </w:tc>
        <w:tc>
          <w:tcPr>
            <w:tcW w:type="dxa" w:w="3744"/>
            <w:shd w:val="clear" w:color="auto" w:fill="FFFFFF"/>
            <w:tcMar>
              <w:top w:w="50" w:type="dxa"/>
              <w:bottom w:w="50" w:type="dxa"/>
              <w:left w:w="80" w:type="dxa"/>
              <w:right w:w="80" w:type="dxa"/>
            </w:tcMar>
          </w:tcPr>
          <w:p>
            <w:pPr>
              <w:spacing w:after="20" w:line="264" w:lineRule="auto"/>
            </w:pPr>
            <w:r>
              <w:rPr>
                <w:rFonts w:ascii="Calibri" w:hAnsi="Calibri"/>
                <w:color w:val="1F2937"/>
                <w:sz w:val="18"/>
              </w:rPr>
              <w:t>Like using a librarian's checkout log to find a book that lost its index card.</w:t>
            </w:r>
          </w:p>
        </w:tc>
      </w:tr>
      <w:tr>
        <w:tc>
          <w:tcPr>
            <w:tcW w:type="dxa" w:w="2160"/>
            <w:shd w:val="clear" w:color="auto" w:fill="F8FAFC"/>
            <w:tcMar>
              <w:top w:w="50" w:type="dxa"/>
              <w:bottom w:w="50" w:type="dxa"/>
              <w:left w:w="80" w:type="dxa"/>
              <w:right w:w="80" w:type="dxa"/>
            </w:tcMar>
          </w:tcPr>
          <w:p>
            <w:pPr>
              <w:spacing w:after="20" w:line="264" w:lineRule="auto"/>
            </w:pPr>
            <w:r>
              <w:rPr>
                <w:rFonts w:ascii="Calibri" w:hAnsi="Calibri"/>
                <w:color w:val="1F2937"/>
                <w:sz w:val="18"/>
              </w:rPr>
              <w:t>Timeline (MACB)</w:t>
            </w:r>
          </w:p>
        </w:tc>
        <w:tc>
          <w:tcPr>
            <w:tcW w:type="dxa" w:w="3744"/>
            <w:shd w:val="clear" w:color="auto" w:fill="F8FAFC"/>
            <w:tcMar>
              <w:top w:w="50" w:type="dxa"/>
              <w:bottom w:w="50" w:type="dxa"/>
              <w:left w:w="80" w:type="dxa"/>
              <w:right w:w="80" w:type="dxa"/>
            </w:tcMar>
          </w:tcPr>
          <w:p>
            <w:pPr>
              <w:spacing w:after="20" w:line="264" w:lineRule="auto"/>
            </w:pPr>
            <w:r>
              <w:rPr>
                <w:rFonts w:ascii="Calibri" w:hAnsi="Calibri"/>
                <w:color w:val="1F2937"/>
                <w:sz w:val="18"/>
              </w:rPr>
              <w:t>A chronological schedule showing when files were Modified, Accessed, Changed, or Born.</w:t>
            </w:r>
          </w:p>
        </w:tc>
        <w:tc>
          <w:tcPr>
            <w:tcW w:type="dxa" w:w="3744"/>
            <w:shd w:val="clear" w:color="auto" w:fill="F8FAFC"/>
            <w:tcMar>
              <w:top w:w="50" w:type="dxa"/>
              <w:bottom w:w="50" w:type="dxa"/>
              <w:left w:w="80" w:type="dxa"/>
              <w:right w:w="80" w:type="dxa"/>
            </w:tcMar>
          </w:tcPr>
          <w:p>
            <w:pPr>
              <w:spacing w:after="20" w:line="264" w:lineRule="auto"/>
            </w:pPr>
            <w:r>
              <w:rPr>
                <w:rFonts w:ascii="Calibri" w:hAnsi="Calibri"/>
                <w:color w:val="1F2937"/>
                <w:sz w:val="18"/>
              </w:rPr>
              <w:t>Like a building security guard's logbook recording when someone entered a room.</w:t>
            </w:r>
          </w:p>
        </w:tc>
      </w:tr>
    </w:tbl>
    <w:p>
      <w:pPr>
        <w:keepNext/>
        <w:spacing w:before="220" w:after="60"/>
      </w:pPr>
      <w:r>
        <w:rPr>
          <w:rFonts w:ascii="Calibri" w:hAnsi="Calibri"/>
          <w:b/>
          <w:color w:val="1E3A8A"/>
          <w:sz w:val="27"/>
        </w:rPr>
        <w:t>4. Step 1: Protect the Evidence</w:t>
      </w:r>
    </w:p>
    <w:p>
      <w:r>
        <w:t>In forensics, evidence integrity is the number one rule. If you accidentally change even one letter in an evidence file, your findings may be rejected. We protect evidence by making a working copy, applying read-only protection, and calculating its file fingerprint.</w:t>
      </w:r>
    </w:p>
    <w:p>
      <w:pPr>
        <w:keepNext/>
        <w:spacing w:before="160" w:after="60"/>
      </w:pPr>
      <w:r>
        <w:rPr>
          <w:rFonts w:ascii="Calibri" w:hAnsi="Calibri"/>
          <w:b/>
          <w:color w:val="1E40AF"/>
          <w:sz w:val="23"/>
        </w:rPr>
        <w:t>Hands-On Step 1A: Copy the Practice Evidence Image</w:t>
      </w:r>
    </w:p>
    <w:p>
      <w:r>
        <w:t>What to do: Open Windows PowerShell and copy the practice evidence file to your working folder.</w:t>
      </w:r>
    </w:p>
    <w:tbl>
      <w:tblPr>
        <w:tblW w:type="auto" w:w="0"/>
        <w:jc w:val="center"/>
        <w:tblLook w:firstColumn="1" w:firstRow="1" w:lastColumn="0" w:lastRow="0" w:noHBand="0" w:noVBand="1" w:val="04A0"/>
      </w:tblPr>
      <w:tblGrid>
        <w:gridCol w:w="9749"/>
      </w:tblGrid>
      <w:tr>
        <w:tc>
          <w:tcPr>
            <w:tcW w:type="dxa" w:w="9749"/>
            <w:shd w:val="clear" w:color="auto" w:fill="F1F5F9"/>
            <w:tcMar>
              <w:top w:w="50" w:type="dxa"/>
              <w:bottom w:w="50" w:type="dxa"/>
              <w:left w:w="90" w:type="dxa"/>
              <w:right w:w="90" w:type="dxa"/>
            </w:tcMar>
            <w:tcBorders>
              <w:top w:val="single" w:sz="4" w:space="0" w:color="CBD5E1"/>
              <w:left w:val="single" w:sz="12" w:space="0" w:color="64748B"/>
              <w:bottom w:val="single" w:sz="4" w:space="0" w:color="CBD5E1"/>
              <w:right w:val="single" w:sz="4" w:space="0" w:color="CBD5E1"/>
            </w:tcBorders>
          </w:tcPr>
          <w:p>
            <w:pPr>
              <w:spacing w:before="0" w:after="20" w:line="252" w:lineRule="auto"/>
            </w:pPr>
            <w:r>
              <w:rPr>
                <w:rFonts w:ascii="Consolas" w:hAnsi="Consolas"/>
                <w:color w:val="0F172A"/>
                <w:sz w:val="18"/>
              </w:rPr>
              <w:t>Copy-Item "&lt;image-file&gt;" "&lt;working-copy&gt;"</w:t>
            </w:r>
          </w:p>
        </w:tc>
      </w:tr>
    </w:tbl>
    <w:p>
      <w:r>
        <w:t>What you should see: PowerShell runs silently and creates the duplicate file in your chosen working folder.</w:t>
      </w:r>
    </w:p>
    <w:p>
      <w:pPr>
        <w:keepNext/>
        <w:spacing w:before="160" w:after="60"/>
      </w:pPr>
      <w:r>
        <w:rPr>
          <w:rFonts w:ascii="Calibri" w:hAnsi="Calibri"/>
          <w:b/>
          <w:color w:val="1E40AF"/>
          <w:sz w:val="23"/>
        </w:rPr>
        <w:t>Hands-On Step 1B: Apply Read-Only Protection</w:t>
      </w:r>
    </w:p>
    <w:p>
      <w:r>
        <w:t>What to do: Set the software read-only attribute on the file so Windows prevents accidental changes.</w:t>
      </w:r>
    </w:p>
    <w:tbl>
      <w:tblPr>
        <w:tblW w:type="auto" w:w="0"/>
        <w:jc w:val="center"/>
        <w:tblLook w:firstColumn="1" w:firstRow="1" w:lastColumn="0" w:lastRow="0" w:noHBand="0" w:noVBand="1" w:val="04A0"/>
      </w:tblPr>
      <w:tblGrid>
        <w:gridCol w:w="9749"/>
      </w:tblGrid>
      <w:tr>
        <w:tc>
          <w:tcPr>
            <w:tcW w:type="dxa" w:w="9749"/>
            <w:shd w:val="clear" w:color="auto" w:fill="F1F5F9"/>
            <w:tcMar>
              <w:top w:w="50" w:type="dxa"/>
              <w:bottom w:w="50" w:type="dxa"/>
              <w:left w:w="90" w:type="dxa"/>
              <w:right w:w="90" w:type="dxa"/>
            </w:tcMar>
            <w:tcBorders>
              <w:top w:val="single" w:sz="4" w:space="0" w:color="CBD5E1"/>
              <w:left w:val="single" w:sz="12" w:space="0" w:color="64748B"/>
              <w:bottom w:val="single" w:sz="4" w:space="0" w:color="CBD5E1"/>
              <w:right w:val="single" w:sz="4" w:space="0" w:color="CBD5E1"/>
            </w:tcBorders>
          </w:tcPr>
          <w:p>
            <w:pPr>
              <w:spacing w:before="0" w:after="20" w:line="252" w:lineRule="auto"/>
            </w:pPr>
            <w:r>
              <w:rPr>
                <w:rFonts w:ascii="Consolas" w:hAnsi="Consolas"/>
                <w:color w:val="0F172A"/>
                <w:sz w:val="18"/>
              </w:rPr>
              <w:t>Set-ItemProperty "&lt;working-copy&gt;" -Name IsReadOnly -Value $true</w:t>
            </w:r>
          </w:p>
        </w:tc>
      </w:tr>
    </w:tbl>
    <w:p>
      <w:r>
        <w:t>What you should see: Verify the read-only attribute by checking its property in PowerShell:</w:t>
      </w:r>
    </w:p>
    <w:tbl>
      <w:tblPr>
        <w:tblW w:type="auto" w:w="0"/>
        <w:jc w:val="center"/>
        <w:tblLook w:firstColumn="1" w:firstRow="1" w:lastColumn="0" w:lastRow="0" w:noHBand="0" w:noVBand="1" w:val="04A0"/>
      </w:tblPr>
      <w:tblGrid>
        <w:gridCol w:w="9749"/>
      </w:tblGrid>
      <w:tr>
        <w:tc>
          <w:tcPr>
            <w:tcW w:type="dxa" w:w="9749"/>
            <w:shd w:val="clear" w:color="auto" w:fill="F1F5F9"/>
            <w:tcMar>
              <w:top w:w="50" w:type="dxa"/>
              <w:bottom w:w="50" w:type="dxa"/>
              <w:left w:w="90" w:type="dxa"/>
              <w:right w:w="90" w:type="dxa"/>
            </w:tcMar>
            <w:tcBorders>
              <w:top w:val="single" w:sz="4" w:space="0" w:color="CBD5E1"/>
              <w:left w:val="single" w:sz="12" w:space="0" w:color="64748B"/>
              <w:bottom w:val="single" w:sz="4" w:space="0" w:color="CBD5E1"/>
              <w:right w:val="single" w:sz="4" w:space="0" w:color="CBD5E1"/>
            </w:tcBorders>
          </w:tcPr>
          <w:p>
            <w:pPr>
              <w:spacing w:before="0" w:after="20" w:line="252" w:lineRule="auto"/>
            </w:pPr>
            <w:r>
              <w:rPr>
                <w:rFonts w:ascii="Consolas" w:hAnsi="Consolas"/>
                <w:color w:val="0F172A"/>
                <w:sz w:val="18"/>
              </w:rPr>
              <w:t>(Get-Item "&lt;working-copy&gt;").IsReadOnly</w:t>
            </w:r>
          </w:p>
          <w:p>
            <w:pPr>
              <w:spacing w:before="0" w:after="20" w:line="252" w:lineRule="auto"/>
            </w:pPr>
            <w:r>
              <w:rPr>
                <w:rFonts w:ascii="Consolas" w:hAnsi="Consolas"/>
                <w:color w:val="0F172A"/>
                <w:sz w:val="18"/>
              </w:rPr>
              <w:t># Output should be: True</w:t>
            </w:r>
          </w:p>
        </w:tc>
      </w:tr>
    </w:tbl>
    <w:p>
      <w:pPr>
        <w:keepNext/>
        <w:spacing w:before="160" w:after="60"/>
      </w:pPr>
      <w:r>
        <w:rPr>
          <w:rFonts w:ascii="Calibri" w:hAnsi="Calibri"/>
          <w:b/>
          <w:color w:val="1E40AF"/>
          <w:sz w:val="23"/>
        </w:rPr>
        <w:t>Hands-On Step 1c - Calculate the File Fingerprint</w:t>
      </w:r>
    </w:p>
    <w:p>
      <w:r>
        <w:t>What to do: Calculate the cryptographic fingerprint of your working copy using PowerShell's built-in command.</w:t>
      </w:r>
    </w:p>
    <w:tbl>
      <w:tblPr>
        <w:tblW w:type="auto" w:w="0"/>
        <w:jc w:val="center"/>
        <w:tblLook w:firstColumn="1" w:firstRow="1" w:lastColumn="0" w:lastRow="0" w:noHBand="0" w:noVBand="1" w:val="04A0"/>
      </w:tblPr>
      <w:tblGrid>
        <w:gridCol w:w="9749"/>
      </w:tblGrid>
      <w:tr>
        <w:tc>
          <w:tcPr>
            <w:tcW w:type="dxa" w:w="9749"/>
            <w:shd w:val="clear" w:color="auto" w:fill="F1F5F9"/>
            <w:tcMar>
              <w:top w:w="50" w:type="dxa"/>
              <w:bottom w:w="50" w:type="dxa"/>
              <w:left w:w="90" w:type="dxa"/>
              <w:right w:w="90" w:type="dxa"/>
            </w:tcMar>
            <w:tcBorders>
              <w:top w:val="single" w:sz="4" w:space="0" w:color="CBD5E1"/>
              <w:left w:val="single" w:sz="12" w:space="0" w:color="64748B"/>
              <w:bottom w:val="single" w:sz="4" w:space="0" w:color="CBD5E1"/>
              <w:right w:val="single" w:sz="4" w:space="0" w:color="CBD5E1"/>
            </w:tcBorders>
          </w:tcPr>
          <w:p>
            <w:pPr>
              <w:spacing w:before="0" w:after="20" w:line="252" w:lineRule="auto"/>
            </w:pPr>
            <w:r>
              <w:rPr>
                <w:rFonts w:ascii="Consolas" w:hAnsi="Consolas"/>
                <w:color w:val="0F172A"/>
                <w:sz w:val="18"/>
              </w:rPr>
              <w:t>Get-FileHash "&lt;working-copy&gt;"</w:t>
            </w:r>
          </w:p>
        </w:tc>
      </w:tr>
    </w:tbl>
    <w:p>
      <w:r>
        <w:t>What you should see: A table displaying the calculated algorithm and fingerprint string. Save a screenshot for your worksheet!</w:t>
      </w:r>
    </w:p>
    <w:p>
      <w:r>
        <w:t>Why this matters: If a single byte in the file is modified, the fingerprint changes completely. This property is called the avalanche effect. Comparing pre-analysis and post-analysis fingerprints proves in an investigation that the evidence was never altered during examination.</w:t>
      </w:r>
    </w:p>
    <w:p>
      <w:pPr>
        <w:keepNext/>
        <w:spacing w:before="220" w:after="60"/>
      </w:pPr>
      <w:r>
        <w:rPr>
          <w:rFonts w:ascii="Calibri" w:hAnsi="Calibri"/>
          <w:b/>
          <w:color w:val="1E3A8A"/>
          <w:sz w:val="27"/>
        </w:rPr>
        <w:t>5. Step 2: Find and Recover Deleted Files with The Sleuth Kit</w:t>
      </w:r>
    </w:p>
    <w:p>
      <w:r>
        <w:t>The Sleuth Kit is a collection of command-line tools that let you see deep inside a disk image. We will use four Sleuth Kit tools: mmls, fls, icat, and tsk_recover.</w:t>
      </w:r>
    </w:p>
    <w:p>
      <w:pPr>
        <w:keepNext/>
        <w:spacing w:before="160" w:after="60"/>
      </w:pPr>
      <w:r>
        <w:rPr>
          <w:rFonts w:ascii="Calibri" w:hAnsi="Calibri"/>
          <w:b/>
          <w:color w:val="1E40AF"/>
          <w:sz w:val="23"/>
        </w:rPr>
        <w:t>Hands-On Step 2A: Inspect Partitions with mmls</w:t>
      </w:r>
    </w:p>
    <w:p>
      <w:r>
        <w:t>What to do: Run mmls to see how the disk is divided into sections. In digital forensics, disk drives are divided into sectors of 512 bytes each. To find the byte offset of a partition, you multiply its starting sector by 512.</w:t>
      </w:r>
    </w:p>
    <w:tbl>
      <w:tblPr>
        <w:tblW w:type="auto" w:w="0"/>
        <w:jc w:val="center"/>
        <w:tblLook w:firstColumn="1" w:firstRow="1" w:lastColumn="0" w:lastRow="0" w:noHBand="0" w:noVBand="1" w:val="04A0"/>
      </w:tblPr>
      <w:tblGrid>
        <w:gridCol w:w="9749"/>
      </w:tblGrid>
      <w:tr>
        <w:tc>
          <w:tcPr>
            <w:tcW w:type="dxa" w:w="9749"/>
            <w:shd w:val="clear" w:color="auto" w:fill="F1F5F9"/>
            <w:tcMar>
              <w:top w:w="50" w:type="dxa"/>
              <w:bottom w:w="50" w:type="dxa"/>
              <w:left w:w="90" w:type="dxa"/>
              <w:right w:w="90" w:type="dxa"/>
            </w:tcMar>
            <w:tcBorders>
              <w:top w:val="single" w:sz="4" w:space="0" w:color="CBD5E1"/>
              <w:left w:val="single" w:sz="12" w:space="0" w:color="64748B"/>
              <w:bottom w:val="single" w:sz="4" w:space="0" w:color="CBD5E1"/>
              <w:right w:val="single" w:sz="4" w:space="0" w:color="CBD5E1"/>
            </w:tcBorders>
          </w:tcPr>
          <w:p>
            <w:pPr>
              <w:spacing w:before="0" w:after="20" w:line="252" w:lineRule="auto"/>
            </w:pPr>
            <w:r>
              <w:rPr>
                <w:rFonts w:ascii="Consolas" w:hAnsi="Consolas"/>
                <w:color w:val="0F172A"/>
                <w:sz w:val="18"/>
              </w:rPr>
              <w:t>mmls &lt;image-file&gt;</w:t>
            </w:r>
          </w:p>
        </w:tc>
      </w:tr>
    </w:tbl>
    <w:p>
      <w:r>
        <w:t>What you should see: A table listing partition slots and start sectors. If the image is a floppy disk without partitions, it will report 'Cannot determine partition type', meaning the file system starts at sector 0.</w:t>
      </w:r>
    </w:p>
    <w:p>
      <w:pPr>
        <w:keepNext/>
        <w:spacing w:before="160" w:after="60"/>
      </w:pPr>
      <w:r>
        <w:rPr>
          <w:rFonts w:ascii="Calibri" w:hAnsi="Calibri"/>
          <w:b/>
          <w:color w:val="1E40AF"/>
          <w:sz w:val="23"/>
        </w:rPr>
        <w:t>Hands-On Step 2B: List Files and Find Deleted Items with fls</w:t>
      </w:r>
    </w:p>
    <w:p>
      <w:r>
        <w:t>What to do: Run fls to view all files. The flags mean: -r searches recursively into all subfolders, and -p shows the full path of each file. In Windows PowerShell, use Select-Object -First 50 instead of the Linux head command.</w:t>
      </w:r>
    </w:p>
    <w:tbl>
      <w:tblPr>
        <w:tblW w:type="auto" w:w="0"/>
        <w:jc w:val="center"/>
        <w:tblLook w:firstColumn="1" w:firstRow="1" w:lastColumn="0" w:lastRow="0" w:noHBand="0" w:noVBand="1" w:val="04A0"/>
      </w:tblPr>
      <w:tblGrid>
        <w:gridCol w:w="9749"/>
      </w:tblGrid>
      <w:tr>
        <w:tc>
          <w:tcPr>
            <w:tcW w:type="dxa" w:w="9749"/>
            <w:shd w:val="clear" w:color="auto" w:fill="F1F5F9"/>
            <w:tcMar>
              <w:top w:w="50" w:type="dxa"/>
              <w:bottom w:w="50" w:type="dxa"/>
              <w:left w:w="90" w:type="dxa"/>
              <w:right w:w="90" w:type="dxa"/>
            </w:tcMar>
            <w:tcBorders>
              <w:top w:val="single" w:sz="4" w:space="0" w:color="CBD5E1"/>
              <w:left w:val="single" w:sz="12" w:space="0" w:color="64748B"/>
              <w:bottom w:val="single" w:sz="4" w:space="0" w:color="CBD5E1"/>
              <w:right w:val="single" w:sz="4" w:space="0" w:color="CBD5E1"/>
            </w:tcBorders>
          </w:tcPr>
          <w:p>
            <w:pPr>
              <w:spacing w:before="0" w:after="20" w:line="252" w:lineRule="auto"/>
            </w:pPr>
            <w:r>
              <w:rPr>
                <w:rFonts w:ascii="Consolas" w:hAnsi="Consolas"/>
                <w:color w:val="0F172A"/>
                <w:sz w:val="18"/>
              </w:rPr>
              <w:t>fls -r -p &lt;image-file&gt; | Select-Object -First 50</w:t>
            </w:r>
          </w:p>
        </w:tc>
      </w:tr>
    </w:tbl>
    <w:p>
      <w:r>
        <w:t>What you should see: A list of directory entries. Deleted files are marked with an asterisk (*) and an inode catalog number.</w:t>
      </w:r>
    </w:p>
    <w:p>
      <w:pPr>
        <w:keepNext/>
        <w:spacing w:before="160" w:after="60"/>
      </w:pPr>
      <w:r>
        <w:rPr>
          <w:rFonts w:ascii="Calibri" w:hAnsi="Calibri"/>
          <w:b/>
          <w:color w:val="1E40AF"/>
          <w:sz w:val="23"/>
        </w:rPr>
        <w:t>Hands-On Step 2c - Recover a Specific File with icat</w:t>
      </w:r>
    </w:p>
    <w:p>
      <w:r>
        <w:t>What to do: Extract the contents of a specific deleted inode number. Use cmd /c with quotation marks so Windows handles file redirection properly without altering file bytes.</w:t>
      </w:r>
    </w:p>
    <w:tbl>
      <w:tblPr>
        <w:tblW w:type="auto" w:w="0"/>
        <w:jc w:val="center"/>
        <w:tblLook w:firstColumn="1" w:firstRow="1" w:lastColumn="0" w:lastRow="0" w:noHBand="0" w:noVBand="1" w:val="04A0"/>
      </w:tblPr>
      <w:tblGrid>
        <w:gridCol w:w="9749"/>
      </w:tblGrid>
      <w:tr>
        <w:tc>
          <w:tcPr>
            <w:tcW w:type="dxa" w:w="9749"/>
            <w:shd w:val="clear" w:color="auto" w:fill="F1F5F9"/>
            <w:tcMar>
              <w:top w:w="50" w:type="dxa"/>
              <w:bottom w:w="50" w:type="dxa"/>
              <w:left w:w="90" w:type="dxa"/>
              <w:right w:w="90" w:type="dxa"/>
            </w:tcMar>
            <w:tcBorders>
              <w:top w:val="single" w:sz="4" w:space="0" w:color="CBD5E1"/>
              <w:left w:val="single" w:sz="12" w:space="0" w:color="64748B"/>
              <w:bottom w:val="single" w:sz="4" w:space="0" w:color="CBD5E1"/>
              <w:right w:val="single" w:sz="4" w:space="0" w:color="CBD5E1"/>
            </w:tcBorders>
          </w:tcPr>
          <w:p>
            <w:pPr>
              <w:spacing w:before="0" w:after="20" w:line="252" w:lineRule="auto"/>
            </w:pPr>
            <w:r>
              <w:rPr>
                <w:rFonts w:ascii="Consolas" w:hAnsi="Consolas"/>
                <w:color w:val="0F172A"/>
                <w:sz w:val="18"/>
              </w:rPr>
              <w:t>cmd /c "icat &lt;image-file&gt; &lt;inode-number&gt; &gt; &lt;output-file&gt;"</w:t>
            </w:r>
          </w:p>
        </w:tc>
      </w:tr>
    </w:tbl>
    <w:p>
      <w:r>
        <w:t>What you should see: Open your output file in Notepad. You will see the recovered secret message text!</w:t>
      </w:r>
    </w:p>
    <w:p>
      <w:pPr>
        <w:keepNext/>
        <w:spacing w:before="160" w:after="60"/>
      </w:pPr>
      <w:r>
        <w:rPr>
          <w:rFonts w:ascii="Calibri" w:hAnsi="Calibri"/>
          <w:b/>
          <w:color w:val="1E40AF"/>
          <w:sz w:val="23"/>
        </w:rPr>
        <w:t>Hands-On Step 2d - Recover All Deleted Files with tsk_recover</w:t>
      </w:r>
    </w:p>
    <w:p>
      <w:r>
        <w:t>What to do: Automatically extract every deleted file into a target folder using tsk_recover with the -e flag.</w:t>
      </w:r>
    </w:p>
    <w:tbl>
      <w:tblPr>
        <w:tblW w:type="auto" w:w="0"/>
        <w:jc w:val="center"/>
        <w:tblLook w:firstColumn="1" w:firstRow="1" w:lastColumn="0" w:lastRow="0" w:noHBand="0" w:noVBand="1" w:val="04A0"/>
      </w:tblPr>
      <w:tblGrid>
        <w:gridCol w:w="9749"/>
      </w:tblGrid>
      <w:tr>
        <w:tc>
          <w:tcPr>
            <w:tcW w:type="dxa" w:w="9749"/>
            <w:shd w:val="clear" w:color="auto" w:fill="F1F5F9"/>
            <w:tcMar>
              <w:top w:w="50" w:type="dxa"/>
              <w:bottom w:w="50" w:type="dxa"/>
              <w:left w:w="90" w:type="dxa"/>
              <w:right w:w="90" w:type="dxa"/>
            </w:tcMar>
            <w:tcBorders>
              <w:top w:val="single" w:sz="4" w:space="0" w:color="CBD5E1"/>
              <w:left w:val="single" w:sz="12" w:space="0" w:color="64748B"/>
              <w:bottom w:val="single" w:sz="4" w:space="0" w:color="CBD5E1"/>
              <w:right w:val="single" w:sz="4" w:space="0" w:color="CBD5E1"/>
            </w:tcBorders>
          </w:tcPr>
          <w:p>
            <w:pPr>
              <w:spacing w:before="0" w:after="20" w:line="252" w:lineRule="auto"/>
            </w:pPr>
            <w:r>
              <w:rPr>
                <w:rFonts w:ascii="Consolas" w:hAnsi="Consolas"/>
                <w:color w:val="0F172A"/>
                <w:sz w:val="18"/>
              </w:rPr>
              <w:t>tsk_recover -e &lt;image-file&gt; &lt;output-folder&gt;</w:t>
            </w:r>
          </w:p>
        </w:tc>
      </w:tr>
    </w:tbl>
    <w:p>
      <w:r>
        <w:t>What you should see: The tool outputs a summary message reporting the number of files recovered (for example: Files Recovered: 12).</w:t>
      </w:r>
    </w:p>
    <w:tbl>
      <w:tblPr>
        <w:tblW w:type="auto" w:w="0"/>
        <w:jc w:val="center"/>
        <w:tblLook w:firstColumn="1" w:firstRow="1" w:lastColumn="0" w:lastRow="0" w:noHBand="0" w:noVBand="1" w:val="04A0"/>
      </w:tblPr>
      <w:tblGrid>
        <w:gridCol w:w="9749"/>
      </w:tblGrid>
      <w:tr>
        <w:tc>
          <w:tcPr>
            <w:tcW w:type="dxa" w:w="9749"/>
            <w:shd w:val="clear" w:color="auto" w:fill="EFF6FF"/>
            <w:tcMar>
              <w:top w:w="60" w:type="dxa"/>
              <w:bottom w:w="60" w:type="dxa"/>
              <w:left w:w="100" w:type="dxa"/>
              <w:right w:w="100" w:type="dxa"/>
            </w:tcMar>
            <w:tcBorders>
              <w:top w:val="none"/>
              <w:left w:val="single" w:sz="24" w:space="0" w:color="2563EB"/>
              <w:bottom w:val="none"/>
              <w:right w:val="none"/>
            </w:tcBorders>
          </w:tcPr>
          <w:p>
            <w:pPr>
              <w:spacing w:after="20" w:line="269" w:lineRule="auto"/>
            </w:pPr>
            <w:r>
              <w:rPr>
                <w:rFonts w:ascii="Calibri" w:hAnsi="Calibri"/>
                <w:b/>
                <w:color w:val="1E3A8A"/>
                <w:sz w:val="19"/>
              </w:rPr>
              <w:t xml:space="preserve">[FORENSIC CONCEPT] </w:t>
            </w:r>
            <w:r>
              <w:rPr>
                <w:rFonts w:ascii="Calibri" w:hAnsi="Calibri"/>
                <w:color w:val="1F2937"/>
                <w:sz w:val="19"/>
              </w:rPr>
              <w:t>Recovery vs. Carving: tsk_recover uses file system metadata (catalog entries) to find where deleted files were stored. This is called metadata recovery. Signature carving, by contrast, scans raw unallocated sectors for file headers (like PNG or PDF signatures) when catalog records are completely lost.</w:t>
            </w:r>
          </w:p>
        </w:tc>
      </w:tr>
    </w:tbl>
    <w:p>
      <w:pPr>
        <w:keepNext/>
        <w:spacing w:before="220" w:after="60"/>
      </w:pPr>
      <w:r>
        <w:rPr>
          <w:rFonts w:ascii="Calibri" w:hAnsi="Calibri"/>
          <w:b/>
          <w:color w:val="1E3A8A"/>
          <w:sz w:val="27"/>
        </w:rPr>
        <w:t>6. Step 3: Look at It in Autopsy</w:t>
      </w:r>
    </w:p>
    <w:p>
      <w:r>
        <w:t>Autopsy is a graphical user interface tool that sits on top of The Sleuth Kit. It lets you explore evidence visually with buttons and trees instead of typing terminal commands.</w:t>
      </w:r>
    </w:p>
    <w:p>
      <w:pPr>
        <w:keepNext/>
        <w:spacing w:before="120" w:after="40"/>
      </w:pPr>
      <w:r>
        <w:rPr>
          <w:rFonts w:ascii="Calibri" w:hAnsi="Calibri"/>
          <w:b/>
          <w:color w:val="334155"/>
          <w:sz w:val="21"/>
        </w:rPr>
        <w:t>Step 3.1: Open Autopsy</w:t>
      </w:r>
    </w:p>
    <w:p>
      <w:pPr>
        <w:spacing w:after="40"/>
      </w:pPr>
      <w:r>
        <w:t>Launch Autopsy from your applications menu or desktop shortcut.</w:t>
      </w:r>
    </w:p>
    <w:p>
      <w:pPr>
        <w:keepNext/>
        <w:spacing w:before="120" w:after="40"/>
      </w:pPr>
      <w:r>
        <w:rPr>
          <w:rFonts w:ascii="Calibri" w:hAnsi="Calibri"/>
          <w:b/>
          <w:color w:val="334155"/>
          <w:sz w:val="21"/>
        </w:rPr>
        <w:t>Step 3.2: Create a New Case</w:t>
      </w:r>
    </w:p>
    <w:p>
      <w:pPr>
        <w:spacing w:after="40"/>
      </w:pPr>
      <w:r>
        <w:t>Click the 'Create New Case' button. Name the case CASE-TEST-014. Choose a base folder and click Next, then Finish.</w:t>
      </w:r>
    </w:p>
    <w:p>
      <w:pPr>
        <w:keepNext/>
        <w:spacing w:before="120" w:after="40"/>
      </w:pPr>
      <w:r>
        <w:rPr>
          <w:rFonts w:ascii="Calibri" w:hAnsi="Calibri"/>
          <w:b/>
          <w:color w:val="334155"/>
          <w:sz w:val="21"/>
        </w:rPr>
        <w:t>Step 3.3: Add the Data Source</w:t>
      </w:r>
    </w:p>
    <w:p>
      <w:pPr>
        <w:spacing w:after="40"/>
      </w:pPr>
      <w:r>
        <w:t>In the Add Data Source wizard, select 'Disk Image or VM File' and click Next. Select your practice evidence image file.</w:t>
      </w:r>
    </w:p>
    <w:p>
      <w:pPr>
        <w:keepNext/>
        <w:spacing w:before="120" w:after="40"/>
      </w:pPr>
      <w:r>
        <w:rPr>
          <w:rFonts w:ascii="Calibri" w:hAnsi="Calibri"/>
          <w:b/>
          <w:color w:val="334155"/>
          <w:sz w:val="21"/>
        </w:rPr>
        <w:t>Step 3.4: Configure Ingest Modules</w:t>
      </w:r>
    </w:p>
    <w:p>
      <w:pPr>
        <w:spacing w:after="40"/>
      </w:pPr>
      <w:r>
        <w:t>Keep the default ingest modules selected (File Type Identification and Keyword Search). Click Next, then Finish.</w:t>
      </w:r>
    </w:p>
    <w:p>
      <w:pPr>
        <w:keepNext/>
        <w:spacing w:before="120" w:after="40"/>
      </w:pPr>
      <w:r>
        <w:rPr>
          <w:rFonts w:ascii="Calibri" w:hAnsi="Calibri"/>
          <w:b/>
          <w:color w:val="334155"/>
          <w:sz w:val="21"/>
        </w:rPr>
        <w:t>Step 3.5: Explore Deleted Files</w:t>
      </w:r>
    </w:p>
    <w:p>
      <w:pPr>
        <w:spacing w:after="40"/>
      </w:pPr>
      <w:r>
        <w:t>In the left-hand navigation tree, expand 'File Views' and click 'Deleted Files'. You will see all deleted files listed in a table with a red mark.</w:t>
      </w:r>
    </w:p>
    <w:p>
      <w:pPr>
        <w:keepNext/>
        <w:spacing w:before="120" w:after="40"/>
      </w:pPr>
      <w:r>
        <w:rPr>
          <w:rFonts w:ascii="Calibri" w:hAnsi="Calibri"/>
          <w:b/>
          <w:color w:val="334155"/>
          <w:sz w:val="21"/>
        </w:rPr>
        <w:t>Step 3.6: Inspect Hex and Text Views</w:t>
      </w:r>
    </w:p>
    <w:p>
      <w:pPr>
        <w:spacing w:after="40"/>
      </w:pPr>
      <w:r>
        <w:t>Click on any deleted file in the table. In the bottom viewer window, switch between 'Hex' and 'Strings' tabs. Notice the raw bytes on the left and readable text characters on the right.</w:t>
      </w:r>
    </w:p>
    <w:tbl>
      <w:tblPr>
        <w:tblW w:type="auto" w:w="0"/>
        <w:jc w:val="center"/>
        <w:tblLook w:firstColumn="1" w:firstRow="1" w:lastColumn="0" w:lastRow="0" w:noHBand="0" w:noVBand="1" w:val="04A0"/>
      </w:tblPr>
      <w:tblGrid>
        <w:gridCol w:w="9749"/>
      </w:tblGrid>
      <w:tr>
        <w:tc>
          <w:tcPr>
            <w:tcW w:type="dxa" w:w="9749"/>
            <w:shd w:val="clear" w:color="auto" w:fill="FFFBEB"/>
            <w:tcMar>
              <w:top w:w="60" w:type="dxa"/>
              <w:bottom w:w="60" w:type="dxa"/>
              <w:left w:w="100" w:type="dxa"/>
              <w:right w:w="100" w:type="dxa"/>
            </w:tcMar>
            <w:tcBorders>
              <w:top w:val="none"/>
              <w:left w:val="single" w:sz="24" w:space="0" w:color="D97706"/>
              <w:bottom w:val="none"/>
              <w:right w:val="none"/>
            </w:tcBorders>
          </w:tcPr>
          <w:p>
            <w:pPr>
              <w:spacing w:after="20" w:line="269" w:lineRule="auto"/>
            </w:pPr>
            <w:r>
              <w:rPr>
                <w:rFonts w:ascii="Calibri" w:hAnsi="Calibri"/>
                <w:b/>
                <w:color w:val="92400E"/>
                <w:sz w:val="19"/>
              </w:rPr>
              <w:t xml:space="preserve">[AUTOMATION NOTE] </w:t>
            </w:r>
            <w:r>
              <w:rPr>
                <w:rFonts w:ascii="Calibri" w:hAnsi="Calibri"/>
                <w:color w:val="1F2937"/>
                <w:sz w:val="19"/>
              </w:rPr>
              <w:t>Notice how long Autopsy took to start up! Autopsy is a large Java application that initializes many modules. In our automated web tool, if Autopsy takes longer than 25 seconds, the tool automatically switches to The Sleuth Kit CLI. This ensures the automated pipeline never hangs.</w:t>
            </w:r>
          </w:p>
        </w:tc>
      </w:tr>
    </w:tbl>
    <w:p>
      <w:pPr>
        <w:keepNext/>
        <w:spacing w:before="220" w:after="60"/>
      </w:pPr>
      <w:r>
        <w:rPr>
          <w:rFonts w:ascii="Calibri" w:hAnsi="Calibri"/>
          <w:b/>
          <w:color w:val="1E3A8A"/>
          <w:sz w:val="27"/>
        </w:rPr>
        <w:t>7. Step 4: Run the Digital Forensics Analyzer Tool</w:t>
      </w:r>
    </w:p>
    <w:p>
      <w:r>
        <w:t>Now that you understand the manual commands, you are ready to see how the automated tool does everything in seconds! The Digital Forensics Analyzer runs all nine forensic phases automatically.</w:t>
      </w:r>
    </w:p>
    <w:p>
      <w:pPr>
        <w:keepNext/>
        <w:spacing w:before="120" w:after="40"/>
      </w:pPr>
      <w:r>
        <w:rPr>
          <w:rFonts w:ascii="Calibri" w:hAnsi="Calibri"/>
          <w:b/>
          <w:color w:val="334155"/>
          <w:sz w:val="21"/>
        </w:rPr>
        <w:t>Step 4.1: Verify the Web Server is Running</w:t>
      </w:r>
    </w:p>
    <w:p>
      <w:pPr>
        <w:spacing w:after="40"/>
      </w:pPr>
      <w:r>
        <w:t>Make sure the instructor or developer has started the server. If not, open PowerShell in your project folder and run:</w:t>
      </w:r>
    </w:p>
    <w:tbl>
      <w:tblPr>
        <w:tblW w:type="auto" w:w="0"/>
        <w:jc w:val="center"/>
        <w:tblLook w:firstColumn="1" w:firstRow="1" w:lastColumn="0" w:lastRow="0" w:noHBand="0" w:noVBand="1" w:val="04A0"/>
      </w:tblPr>
      <w:tblGrid>
        <w:gridCol w:w="9749"/>
      </w:tblGrid>
      <w:tr>
        <w:tc>
          <w:tcPr>
            <w:tcW w:type="dxa" w:w="9749"/>
            <w:shd w:val="clear" w:color="auto" w:fill="F1F5F9"/>
            <w:tcMar>
              <w:top w:w="50" w:type="dxa"/>
              <w:bottom w:w="50" w:type="dxa"/>
              <w:left w:w="90" w:type="dxa"/>
              <w:right w:w="90" w:type="dxa"/>
            </w:tcMar>
            <w:tcBorders>
              <w:top w:val="single" w:sz="4" w:space="0" w:color="CBD5E1"/>
              <w:left w:val="single" w:sz="12" w:space="0" w:color="64748B"/>
              <w:bottom w:val="single" w:sz="4" w:space="0" w:color="CBD5E1"/>
              <w:right w:val="single" w:sz="4" w:space="0" w:color="CBD5E1"/>
            </w:tcBorders>
          </w:tcPr>
          <w:p>
            <w:pPr>
              <w:spacing w:before="0" w:after="20" w:line="252" w:lineRule="auto"/>
            </w:pPr>
            <w:r>
              <w:rPr>
                <w:rFonts w:ascii="Consolas" w:hAnsi="Consolas"/>
                <w:color w:val="0F172A"/>
                <w:sz w:val="18"/>
              </w:rPr>
              <w:t>python app.py</w:t>
            </w:r>
          </w:p>
        </w:tc>
      </w:tr>
    </w:tbl>
    <w:p>
      <w:pPr>
        <w:keepNext/>
        <w:spacing w:before="120" w:after="40"/>
      </w:pPr>
      <w:r>
        <w:rPr>
          <w:rFonts w:ascii="Calibri" w:hAnsi="Calibri"/>
          <w:b/>
          <w:color w:val="334155"/>
          <w:sz w:val="21"/>
        </w:rPr>
        <w:t>Step 4.2: Open the Web Dashboard</w:t>
      </w:r>
    </w:p>
    <w:p>
      <w:pPr>
        <w:spacing w:after="40"/>
      </w:pPr>
      <w:r>
        <w:t>Open your web browser (Chrome, Edge, or Firefox) and navigate to the tool's local page (your instructor will tell you how).</w:t>
      </w:r>
    </w:p>
    <w:tbl>
      <w:tblPr>
        <w:tblW w:type="auto" w:w="0"/>
        <w:jc w:val="center"/>
        <w:tblLook w:firstColumn="1" w:firstRow="1" w:lastColumn="0" w:lastRow="0" w:noHBand="0" w:noVBand="1" w:val="04A0"/>
      </w:tblPr>
      <w:tblGrid>
        <w:gridCol w:w="9749"/>
      </w:tblGrid>
      <w:tr>
        <w:tc>
          <w:tcPr>
            <w:tcW w:type="dxa" w:w="9749"/>
            <w:shd w:val="clear" w:color="auto" w:fill="F1F5F9"/>
            <w:tcMar>
              <w:top w:w="50" w:type="dxa"/>
              <w:bottom w:w="50" w:type="dxa"/>
              <w:left w:w="90" w:type="dxa"/>
              <w:right w:w="90" w:type="dxa"/>
            </w:tcMar>
            <w:tcBorders>
              <w:top w:val="single" w:sz="4" w:space="0" w:color="CBD5E1"/>
              <w:left w:val="single" w:sz="12" w:space="0" w:color="64748B"/>
              <w:bottom w:val="single" w:sz="4" w:space="0" w:color="CBD5E1"/>
              <w:right w:val="single" w:sz="4" w:space="0" w:color="CBD5E1"/>
            </w:tcBorders>
          </w:tcPr>
          <w:p>
            <w:pPr>
              <w:spacing w:before="0" w:after="20" w:line="252" w:lineRule="auto"/>
            </w:pPr>
            <w:r>
              <w:rPr>
                <w:rFonts w:ascii="Consolas" w:hAnsi="Consolas"/>
                <w:color w:val="0F172A"/>
                <w:sz w:val="18"/>
              </w:rPr>
              <w:t># Open the web page in your browser as instructed</w:t>
            </w:r>
          </w:p>
        </w:tc>
      </w:tr>
    </w:tbl>
    <w:p>
      <w:pPr>
        <w:keepNext/>
        <w:spacing w:before="120" w:after="40"/>
      </w:pPr>
      <w:r>
        <w:rPr>
          <w:rFonts w:ascii="Calibri" w:hAnsi="Calibri"/>
          <w:b/>
          <w:color w:val="334155"/>
          <w:sz w:val="21"/>
        </w:rPr>
        <w:t>Step 4.3: Enter Case Details and Select Evidence</w:t>
      </w:r>
    </w:p>
    <w:p>
      <w:pPr>
        <w:spacing w:after="40"/>
      </w:pPr>
      <w:r>
        <w:t>On the upload page, enter Case Number: CASE-TEST-014, Examiner: your name, and click 'Choose File' to select practice_evidence.dd.</w:t>
      </w:r>
    </w:p>
    <w:tbl>
      <w:tblPr>
        <w:tblW w:type="auto" w:w="0"/>
        <w:jc w:val="center"/>
        <w:tblLook w:firstColumn="1" w:firstRow="1" w:lastColumn="0" w:lastRow="0" w:noHBand="0" w:noVBand="1" w:val="04A0"/>
      </w:tblPr>
      <w:tblGrid>
        <w:gridCol w:w="9749"/>
      </w:tblGrid>
      <w:tr>
        <w:tc>
          <w:tcPr>
            <w:tcW w:type="dxa" w:w="9749"/>
            <w:shd w:val="clear" w:color="auto" w:fill="F1F5F9"/>
            <w:tcMar>
              <w:top w:w="50" w:type="dxa"/>
              <w:bottom w:w="50" w:type="dxa"/>
              <w:left w:w="90" w:type="dxa"/>
              <w:right w:w="90" w:type="dxa"/>
            </w:tcMar>
            <w:tcBorders>
              <w:top w:val="single" w:sz="4" w:space="0" w:color="CBD5E1"/>
              <w:left w:val="single" w:sz="12" w:space="0" w:color="64748B"/>
              <w:bottom w:val="single" w:sz="4" w:space="0" w:color="CBD5E1"/>
              <w:right w:val="single" w:sz="4" w:space="0" w:color="CBD5E1"/>
            </w:tcBorders>
          </w:tcPr>
          <w:p>
            <w:pPr>
              <w:spacing w:before="0" w:after="20" w:line="252" w:lineRule="auto"/>
            </w:pPr>
            <w:r>
              <w:rPr>
                <w:rFonts w:ascii="Consolas" w:hAnsi="Consolas"/>
                <w:color w:val="0F172A"/>
                <w:sz w:val="18"/>
              </w:rPr>
              <w:t># Complete the web intake form</w:t>
            </w:r>
          </w:p>
        </w:tc>
      </w:tr>
    </w:tbl>
    <w:p>
      <w:pPr>
        <w:keepNext/>
        <w:spacing w:before="120" w:after="40"/>
      </w:pPr>
      <w:r>
        <w:rPr>
          <w:rFonts w:ascii="Calibri" w:hAnsi="Calibri"/>
          <w:b/>
          <w:color w:val="334155"/>
          <w:sz w:val="21"/>
        </w:rPr>
        <w:t>Step 4.4: Click Start Analysis</w:t>
      </w:r>
    </w:p>
    <w:p>
      <w:pPr>
        <w:spacing w:after="40"/>
      </w:pPr>
      <w:r>
        <w:t>Click the green 'Start Analysis' button. The tool begins executing the 9-phase forensic pipeline in the background.</w:t>
      </w:r>
    </w:p>
    <w:tbl>
      <w:tblPr>
        <w:tblW w:type="auto" w:w="0"/>
        <w:jc w:val="center"/>
        <w:tblLook w:firstColumn="1" w:firstRow="1" w:lastColumn="0" w:lastRow="0" w:noHBand="0" w:noVBand="1" w:val="04A0"/>
      </w:tblPr>
      <w:tblGrid>
        <w:gridCol w:w="9749"/>
      </w:tblGrid>
      <w:tr>
        <w:tc>
          <w:tcPr>
            <w:tcW w:type="dxa" w:w="9749"/>
            <w:shd w:val="clear" w:color="auto" w:fill="F1F5F9"/>
            <w:tcMar>
              <w:top w:w="50" w:type="dxa"/>
              <w:bottom w:w="50" w:type="dxa"/>
              <w:left w:w="90" w:type="dxa"/>
              <w:right w:w="90" w:type="dxa"/>
            </w:tcMar>
            <w:tcBorders>
              <w:top w:val="single" w:sz="4" w:space="0" w:color="CBD5E1"/>
              <w:left w:val="single" w:sz="12" w:space="0" w:color="64748B"/>
              <w:bottom w:val="single" w:sz="4" w:space="0" w:color="CBD5E1"/>
              <w:right w:val="single" w:sz="4" w:space="0" w:color="CBD5E1"/>
            </w:tcBorders>
          </w:tcPr>
          <w:p>
            <w:pPr>
              <w:spacing w:before="0" w:after="20" w:line="252" w:lineRule="auto"/>
            </w:pPr>
            <w:r>
              <w:rPr>
                <w:rFonts w:ascii="Consolas" w:hAnsi="Consolas"/>
                <w:color w:val="0F172A"/>
                <w:sz w:val="18"/>
              </w:rPr>
              <w:t># Click 'Start Analysis' to begin</w:t>
            </w:r>
          </w:p>
        </w:tc>
      </w:tr>
    </w:tbl>
    <w:p>
      <w:r>
        <w:rPr>
          <w:b/>
        </w:rPr>
        <w:t>What the Tool Does Behind the Scenes When You Click Start:</w:t>
      </w:r>
    </w:p>
    <w:p>
      <w:pPr>
        <w:spacing w:after="30"/>
        <w:ind w:left="288"/>
      </w:pPr>
      <w:r>
        <w:t>• Phase 1: Locks the evidence as read-only and makes a working copy in your case folder.</w:t>
      </w:r>
    </w:p>
    <w:p>
      <w:pPr>
        <w:spacing w:after="30"/>
        <w:ind w:left="288"/>
      </w:pPr>
      <w:r>
        <w:t>• Phase 2: Computes baseline file fingerprints to establish initial integrity.</w:t>
      </w:r>
    </w:p>
    <w:p>
      <w:pPr>
        <w:spacing w:after="30"/>
        <w:ind w:left="288"/>
      </w:pPr>
      <w:r>
        <w:t>• Phase 3: Scans the partition table to find where files begin.</w:t>
      </w:r>
    </w:p>
    <w:p>
      <w:pPr>
        <w:spacing w:after="30"/>
        <w:ind w:left="288"/>
      </w:pPr>
      <w:r>
        <w:t>• Phase 4: Enumerates active and deleted files into a bodyfile index.</w:t>
      </w:r>
    </w:p>
    <w:p>
      <w:pPr>
        <w:spacing w:after="30"/>
        <w:ind w:left="288"/>
      </w:pPr>
      <w:r>
        <w:t>• Phase 5: Automatically extracts all deleted files into the recovered files folder.</w:t>
      </w:r>
    </w:p>
    <w:p>
      <w:pPr>
        <w:spacing w:after="30"/>
        <w:ind w:left="288"/>
      </w:pPr>
      <w:r>
        <w:t>• Phase 6: Extracts readable text strings and notes their exact byte offsets.</w:t>
      </w:r>
    </w:p>
    <w:p>
      <w:pPr>
        <w:spacing w:after="30"/>
        <w:ind w:left="288"/>
      </w:pPr>
      <w:r>
        <w:t>• Phase 7: Builds a chronological activity timeline spreadsheet.</w:t>
      </w:r>
    </w:p>
    <w:p>
      <w:pPr>
        <w:spacing w:after="30"/>
        <w:ind w:left="288"/>
      </w:pPr>
      <w:r>
        <w:t>• Phase 8: Scans for disguised files (magic byte mismatches) and checks keywords.</w:t>
      </w:r>
    </w:p>
    <w:p>
      <w:pPr>
        <w:spacing w:after="30"/>
        <w:ind w:left="288"/>
      </w:pPr>
      <w:r>
        <w:t>• Phase 9: Compiles the structured forensic report (HTML &amp; PDF) and builds the ZIP package.</w:t>
      </w:r>
    </w:p>
    <w:p>
      <w:pPr>
        <w:keepNext/>
        <w:spacing w:before="160" w:after="60"/>
      </w:pPr>
      <w:r>
        <w:rPr>
          <w:rFonts w:ascii="Calibri" w:hAnsi="Calibri"/>
          <w:b/>
          <w:color w:val="1E40AF"/>
          <w:sz w:val="23"/>
        </w:rPr>
        <w:t>How to Read the Structured Forensic Report</w:t>
      </w:r>
    </w:p>
    <w:p>
      <w:r>
        <w:t>Once the tool completes the analysis, click 'View Structured Report'. The report is organized into five easy-to-read sections:</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3250"/>
        <w:gridCol w:w="3250"/>
        <w:gridCol w:w="3250"/>
      </w:tblGrid>
      <w:tr>
        <w:tc>
          <w:tcPr>
            <w:tcW w:type="dxa" w:w="2592"/>
            <w:shd w:val="clear" w:color="auto" w:fill="1E3A8A"/>
            <w:tcMar>
              <w:top w:w="70" w:type="dxa"/>
              <w:bottom w:w="70" w:type="dxa"/>
              <w:left w:w="80" w:type="dxa"/>
              <w:right w:w="80" w:type="dxa"/>
            </w:tcMar>
          </w:tcPr>
          <w:p>
            <w:pPr>
              <w:jc w:val="left"/>
            </w:pPr>
            <w:r>
              <w:rPr>
                <w:rFonts w:ascii="Calibri" w:hAnsi="Calibri"/>
                <w:b/>
                <w:color w:val="FFFFFF"/>
                <w:sz w:val="19"/>
              </w:rPr>
              <w:t>Report Section</w:t>
            </w:r>
          </w:p>
        </w:tc>
        <w:tc>
          <w:tcPr>
            <w:tcW w:type="dxa" w:w="3600"/>
            <w:shd w:val="clear" w:color="auto" w:fill="1E3A8A"/>
            <w:tcMar>
              <w:top w:w="70" w:type="dxa"/>
              <w:bottom w:w="70" w:type="dxa"/>
              <w:left w:w="80" w:type="dxa"/>
              <w:right w:w="80" w:type="dxa"/>
            </w:tcMar>
          </w:tcPr>
          <w:p>
            <w:pPr>
              <w:jc w:val="left"/>
            </w:pPr>
            <w:r>
              <w:rPr>
                <w:rFonts w:ascii="Calibri" w:hAnsi="Calibri"/>
                <w:b/>
                <w:color w:val="FFFFFF"/>
                <w:sz w:val="19"/>
              </w:rPr>
              <w:t>What It Shows</w:t>
            </w:r>
          </w:p>
        </w:tc>
        <w:tc>
          <w:tcPr>
            <w:tcW w:type="dxa" w:w="3456"/>
            <w:shd w:val="clear" w:color="auto" w:fill="1E3A8A"/>
            <w:tcMar>
              <w:top w:w="70" w:type="dxa"/>
              <w:bottom w:w="70" w:type="dxa"/>
              <w:left w:w="80" w:type="dxa"/>
              <w:right w:w="80" w:type="dxa"/>
            </w:tcMar>
          </w:tcPr>
          <w:p>
            <w:pPr>
              <w:jc w:val="left"/>
            </w:pPr>
            <w:r>
              <w:rPr>
                <w:rFonts w:ascii="Calibri" w:hAnsi="Calibri"/>
                <w:b/>
                <w:color w:val="FFFFFF"/>
                <w:sz w:val="19"/>
              </w:rPr>
              <w:t>What You Should Look For</w:t>
            </w:r>
          </w:p>
        </w:tc>
      </w:tr>
      <w:tr>
        <w:tc>
          <w:tcPr>
            <w:tcW w:type="dxa" w:w="2592"/>
            <w:shd w:val="clear" w:color="auto" w:fill="FFFFFF"/>
            <w:tcMar>
              <w:top w:w="50" w:type="dxa"/>
              <w:bottom w:w="50" w:type="dxa"/>
              <w:left w:w="80" w:type="dxa"/>
              <w:right w:w="80" w:type="dxa"/>
            </w:tcMar>
          </w:tcPr>
          <w:p>
            <w:pPr>
              <w:spacing w:after="20" w:line="264" w:lineRule="auto"/>
            </w:pPr>
            <w:r>
              <w:rPr>
                <w:rFonts w:ascii="Calibri" w:hAnsi="Calibri"/>
                <w:color w:val="1F2937"/>
                <w:sz w:val="18"/>
              </w:rPr>
              <w:t>Executive Summary</w:t>
            </w:r>
          </w:p>
        </w:tc>
        <w:tc>
          <w:tcPr>
            <w:tcW w:type="dxa" w:w="3600"/>
            <w:shd w:val="clear" w:color="auto" w:fill="FFFFFF"/>
            <w:tcMar>
              <w:top w:w="50" w:type="dxa"/>
              <w:bottom w:w="50" w:type="dxa"/>
              <w:left w:w="80" w:type="dxa"/>
              <w:right w:w="80" w:type="dxa"/>
            </w:tcMar>
          </w:tcPr>
          <w:p>
            <w:pPr>
              <w:spacing w:after="20" w:line="264" w:lineRule="auto"/>
            </w:pPr>
            <w:r>
              <w:rPr>
                <w:rFonts w:ascii="Calibri" w:hAnsi="Calibri"/>
                <w:color w:val="1F2937"/>
                <w:sz w:val="18"/>
              </w:rPr>
              <w:t>Case number, examiner name, and job timestamp.</w:t>
            </w:r>
          </w:p>
        </w:tc>
        <w:tc>
          <w:tcPr>
            <w:tcW w:type="dxa" w:w="3456"/>
            <w:shd w:val="clear" w:color="auto" w:fill="FFFFFF"/>
            <w:tcMar>
              <w:top w:w="50" w:type="dxa"/>
              <w:bottom w:w="50" w:type="dxa"/>
              <w:left w:w="80" w:type="dxa"/>
              <w:right w:w="80" w:type="dxa"/>
            </w:tcMar>
          </w:tcPr>
          <w:p>
            <w:pPr>
              <w:spacing w:after="20" w:line="264" w:lineRule="auto"/>
            </w:pPr>
            <w:r>
              <w:rPr>
                <w:rFonts w:ascii="Calibri" w:hAnsi="Calibri"/>
                <w:color w:val="1F2937"/>
                <w:sz w:val="18"/>
              </w:rPr>
              <w:t>Confirm your name and case CASE-TEST-014 appear correctly.</w:t>
            </w:r>
          </w:p>
        </w:tc>
      </w:tr>
      <w:tr>
        <w:tc>
          <w:tcPr>
            <w:tcW w:type="dxa" w:w="2592"/>
            <w:shd w:val="clear" w:color="auto" w:fill="F8FAFC"/>
            <w:tcMar>
              <w:top w:w="50" w:type="dxa"/>
              <w:bottom w:w="50" w:type="dxa"/>
              <w:left w:w="80" w:type="dxa"/>
              <w:right w:w="80" w:type="dxa"/>
            </w:tcMar>
          </w:tcPr>
          <w:p>
            <w:pPr>
              <w:spacing w:after="20" w:line="264" w:lineRule="auto"/>
            </w:pPr>
            <w:r>
              <w:rPr>
                <w:rFonts w:ascii="Calibri" w:hAnsi="Calibri"/>
                <w:color w:val="1F2937"/>
                <w:sz w:val="18"/>
              </w:rPr>
              <w:t>Evidence Integrity</w:t>
            </w:r>
          </w:p>
        </w:tc>
        <w:tc>
          <w:tcPr>
            <w:tcW w:type="dxa" w:w="3600"/>
            <w:shd w:val="clear" w:color="auto" w:fill="F8FAFC"/>
            <w:tcMar>
              <w:top w:w="50" w:type="dxa"/>
              <w:bottom w:w="50" w:type="dxa"/>
              <w:left w:w="80" w:type="dxa"/>
              <w:right w:w="80" w:type="dxa"/>
            </w:tcMar>
          </w:tcPr>
          <w:p>
            <w:pPr>
              <w:spacing w:after="20" w:line="264" w:lineRule="auto"/>
            </w:pPr>
            <w:r>
              <w:rPr>
                <w:rFonts w:ascii="Calibri" w:hAnsi="Calibri"/>
                <w:color w:val="1F2937"/>
                <w:sz w:val="18"/>
              </w:rPr>
              <w:t>Pre-analysis and post-analysis cryptographic fingerprints.</w:t>
            </w:r>
          </w:p>
        </w:tc>
        <w:tc>
          <w:tcPr>
            <w:tcW w:type="dxa" w:w="3456"/>
            <w:shd w:val="clear" w:color="auto" w:fill="F8FAFC"/>
            <w:tcMar>
              <w:top w:w="50" w:type="dxa"/>
              <w:bottom w:w="50" w:type="dxa"/>
              <w:left w:w="80" w:type="dxa"/>
              <w:right w:w="80" w:type="dxa"/>
            </w:tcMar>
          </w:tcPr>
          <w:p>
            <w:pPr>
              <w:spacing w:after="20" w:line="264" w:lineRule="auto"/>
            </w:pPr>
            <w:r>
              <w:rPr>
                <w:rFonts w:ascii="Calibri" w:hAnsi="Calibri"/>
                <w:color w:val="1F2937"/>
                <w:sz w:val="18"/>
              </w:rPr>
              <w:t>Verify that the integrity status reports PASS.</w:t>
            </w:r>
          </w:p>
        </w:tc>
      </w:tr>
      <w:tr>
        <w:tc>
          <w:tcPr>
            <w:tcW w:type="dxa" w:w="2592"/>
            <w:shd w:val="clear" w:color="auto" w:fill="FFFFFF"/>
            <w:tcMar>
              <w:top w:w="50" w:type="dxa"/>
              <w:bottom w:w="50" w:type="dxa"/>
              <w:left w:w="80" w:type="dxa"/>
              <w:right w:w="80" w:type="dxa"/>
            </w:tcMar>
          </w:tcPr>
          <w:p>
            <w:pPr>
              <w:spacing w:after="20" w:line="264" w:lineRule="auto"/>
            </w:pPr>
            <w:r>
              <w:rPr>
                <w:rFonts w:ascii="Calibri" w:hAnsi="Calibri"/>
                <w:color w:val="1F2937"/>
                <w:sz w:val="18"/>
              </w:rPr>
              <w:t>Recovered Files Table</w:t>
            </w:r>
          </w:p>
        </w:tc>
        <w:tc>
          <w:tcPr>
            <w:tcW w:type="dxa" w:w="3600"/>
            <w:shd w:val="clear" w:color="auto" w:fill="FFFFFF"/>
            <w:tcMar>
              <w:top w:w="50" w:type="dxa"/>
              <w:bottom w:w="50" w:type="dxa"/>
              <w:left w:w="80" w:type="dxa"/>
              <w:right w:w="80" w:type="dxa"/>
            </w:tcMar>
          </w:tcPr>
          <w:p>
            <w:pPr>
              <w:spacing w:after="20" w:line="264" w:lineRule="auto"/>
            </w:pPr>
            <w:r>
              <w:rPr>
                <w:rFonts w:ascii="Calibri" w:hAnsi="Calibri"/>
                <w:color w:val="1F2937"/>
                <w:sz w:val="18"/>
              </w:rPr>
              <w:t>List of all 12 deleted files restored by The Sleuth Kit.</w:t>
            </w:r>
          </w:p>
        </w:tc>
        <w:tc>
          <w:tcPr>
            <w:tcW w:type="dxa" w:w="3456"/>
            <w:shd w:val="clear" w:color="auto" w:fill="FFFFFF"/>
            <w:tcMar>
              <w:top w:w="50" w:type="dxa"/>
              <w:bottom w:w="50" w:type="dxa"/>
              <w:left w:w="80" w:type="dxa"/>
              <w:right w:w="80" w:type="dxa"/>
            </w:tcMar>
          </w:tcPr>
          <w:p>
            <w:pPr>
              <w:spacing w:after="20" w:line="264" w:lineRule="auto"/>
            </w:pPr>
            <w:r>
              <w:rPr>
                <w:rFonts w:ascii="Calibri" w:hAnsi="Calibri"/>
                <w:color w:val="1F2937"/>
                <w:sz w:val="18"/>
              </w:rPr>
              <w:t>Check file names, sizes, and file extension statuses.</w:t>
            </w:r>
          </w:p>
        </w:tc>
      </w:tr>
      <w:tr>
        <w:tc>
          <w:tcPr>
            <w:tcW w:type="dxa" w:w="2592"/>
            <w:shd w:val="clear" w:color="auto" w:fill="F8FAFC"/>
            <w:tcMar>
              <w:top w:w="50" w:type="dxa"/>
              <w:bottom w:w="50" w:type="dxa"/>
              <w:left w:w="80" w:type="dxa"/>
              <w:right w:w="80" w:type="dxa"/>
            </w:tcMar>
          </w:tcPr>
          <w:p>
            <w:pPr>
              <w:spacing w:after="20" w:line="264" w:lineRule="auto"/>
            </w:pPr>
            <w:r>
              <w:rPr>
                <w:rFonts w:ascii="Calibri" w:hAnsi="Calibri"/>
                <w:color w:val="1F2937"/>
                <w:sz w:val="18"/>
              </w:rPr>
              <w:t>Disguised Files Alert</w:t>
            </w:r>
          </w:p>
        </w:tc>
        <w:tc>
          <w:tcPr>
            <w:tcW w:type="dxa" w:w="3600"/>
            <w:shd w:val="clear" w:color="auto" w:fill="F8FAFC"/>
            <w:tcMar>
              <w:top w:w="50" w:type="dxa"/>
              <w:bottom w:w="50" w:type="dxa"/>
              <w:left w:w="80" w:type="dxa"/>
              <w:right w:w="80" w:type="dxa"/>
            </w:tcMar>
          </w:tcPr>
          <w:p>
            <w:pPr>
              <w:spacing w:after="20" w:line="264" w:lineRule="auto"/>
            </w:pPr>
            <w:r>
              <w:rPr>
                <w:rFonts w:ascii="Calibri" w:hAnsi="Calibri"/>
                <w:color w:val="1F2937"/>
                <w:sz w:val="18"/>
              </w:rPr>
              <w:t>Files whose internal magic bytes do not match their file extension.</w:t>
            </w:r>
          </w:p>
        </w:tc>
        <w:tc>
          <w:tcPr>
            <w:tcW w:type="dxa" w:w="3456"/>
            <w:shd w:val="clear" w:color="auto" w:fill="F8FAFC"/>
            <w:tcMar>
              <w:top w:w="50" w:type="dxa"/>
              <w:bottom w:w="50" w:type="dxa"/>
              <w:left w:w="80" w:type="dxa"/>
              <w:right w:w="80" w:type="dxa"/>
            </w:tcMar>
          </w:tcPr>
          <w:p>
            <w:pPr>
              <w:spacing w:after="20" w:line="264" w:lineRule="auto"/>
            </w:pPr>
            <w:r>
              <w:rPr>
                <w:rFonts w:ascii="Calibri" w:hAnsi="Calibri"/>
                <w:color w:val="1F2937"/>
                <w:sz w:val="18"/>
              </w:rPr>
              <w:t>Look for _ISGUISE.TXT flagged with an image signature.</w:t>
            </w:r>
          </w:p>
        </w:tc>
      </w:tr>
      <w:tr>
        <w:tc>
          <w:tcPr>
            <w:tcW w:type="dxa" w:w="2592"/>
            <w:shd w:val="clear" w:color="auto" w:fill="FFFFFF"/>
            <w:tcMar>
              <w:top w:w="50" w:type="dxa"/>
              <w:bottom w:w="50" w:type="dxa"/>
              <w:left w:w="80" w:type="dxa"/>
              <w:right w:w="80" w:type="dxa"/>
            </w:tcMar>
          </w:tcPr>
          <w:p>
            <w:pPr>
              <w:spacing w:after="20" w:line="264" w:lineRule="auto"/>
            </w:pPr>
            <w:r>
              <w:rPr>
                <w:rFonts w:ascii="Calibri" w:hAnsi="Calibri"/>
                <w:color w:val="1F2937"/>
                <w:sz w:val="18"/>
              </w:rPr>
              <w:t>Timeline Analysis</w:t>
            </w:r>
          </w:p>
        </w:tc>
        <w:tc>
          <w:tcPr>
            <w:tcW w:type="dxa" w:w="3600"/>
            <w:shd w:val="clear" w:color="auto" w:fill="FFFFFF"/>
            <w:tcMar>
              <w:top w:w="50" w:type="dxa"/>
              <w:bottom w:w="50" w:type="dxa"/>
              <w:left w:w="80" w:type="dxa"/>
              <w:right w:w="80" w:type="dxa"/>
            </w:tcMar>
          </w:tcPr>
          <w:p>
            <w:pPr>
              <w:spacing w:after="20" w:line="264" w:lineRule="auto"/>
            </w:pPr>
            <w:r>
              <w:rPr>
                <w:rFonts w:ascii="Calibri" w:hAnsi="Calibri"/>
                <w:color w:val="1F2937"/>
                <w:sz w:val="18"/>
              </w:rPr>
              <w:t>Chronological table of file activity timestamps.</w:t>
            </w:r>
          </w:p>
        </w:tc>
        <w:tc>
          <w:tcPr>
            <w:tcW w:type="dxa" w:w="3456"/>
            <w:shd w:val="clear" w:color="auto" w:fill="FFFFFF"/>
            <w:tcMar>
              <w:top w:w="50" w:type="dxa"/>
              <w:bottom w:w="50" w:type="dxa"/>
              <w:left w:w="80" w:type="dxa"/>
              <w:right w:w="80" w:type="dxa"/>
            </w:tcMar>
          </w:tcPr>
          <w:p>
            <w:pPr>
              <w:spacing w:after="20" w:line="264" w:lineRule="auto"/>
            </w:pPr>
            <w:r>
              <w:rPr>
                <w:rFonts w:ascii="Calibri" w:hAnsi="Calibri"/>
                <w:color w:val="1F2937"/>
                <w:sz w:val="18"/>
              </w:rPr>
              <w:t>Identify the exact date and time the deleted files were created.</w:t>
            </w:r>
          </w:p>
        </w:tc>
      </w:tr>
    </w:tbl>
    <w:p>
      <w:pPr>
        <w:keepNext/>
        <w:spacing w:before="220" w:after="60"/>
      </w:pPr>
      <w:r>
        <w:rPr>
          <w:rFonts w:ascii="Calibri" w:hAnsi="Calibri"/>
          <w:b/>
          <w:color w:val="1E3A8A"/>
          <w:sz w:val="27"/>
        </w:rPr>
        <w:t>8. What to Hand In</w:t>
      </w:r>
    </w:p>
    <w:p>
      <w:r>
        <w:t>At the end of the lab, assemble your work into a single submission folder and hand it in to your instructor. Use this checklist to ensure you have included everything:</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3250"/>
        <w:gridCol w:w="3250"/>
        <w:gridCol w:w="3250"/>
      </w:tblGrid>
      <w:tr>
        <w:tc>
          <w:tcPr>
            <w:tcW w:type="dxa" w:w="2880"/>
            <w:shd w:val="clear" w:color="auto" w:fill="1E3A8A"/>
            <w:tcMar>
              <w:top w:w="70" w:type="dxa"/>
              <w:bottom w:w="70" w:type="dxa"/>
              <w:left w:w="80" w:type="dxa"/>
              <w:right w:w="80" w:type="dxa"/>
            </w:tcMar>
          </w:tcPr>
          <w:p>
            <w:pPr>
              <w:jc w:val="left"/>
            </w:pPr>
            <w:r>
              <w:rPr>
                <w:rFonts w:ascii="Calibri" w:hAnsi="Calibri"/>
                <w:b/>
                <w:color w:val="FFFFFF"/>
                <w:sz w:val="19"/>
              </w:rPr>
              <w:t>Submission Item</w:t>
            </w:r>
          </w:p>
        </w:tc>
        <w:tc>
          <w:tcPr>
            <w:tcW w:type="dxa" w:w="5472"/>
            <w:shd w:val="clear" w:color="auto" w:fill="1E3A8A"/>
            <w:tcMar>
              <w:top w:w="70" w:type="dxa"/>
              <w:bottom w:w="70" w:type="dxa"/>
              <w:left w:w="80" w:type="dxa"/>
              <w:right w:w="80" w:type="dxa"/>
            </w:tcMar>
          </w:tcPr>
          <w:p>
            <w:pPr>
              <w:jc w:val="left"/>
            </w:pPr>
            <w:r>
              <w:rPr>
                <w:rFonts w:ascii="Calibri" w:hAnsi="Calibri"/>
                <w:b/>
                <w:color w:val="FFFFFF"/>
                <w:sz w:val="19"/>
              </w:rPr>
              <w:t>File Name or Description</w:t>
            </w:r>
          </w:p>
        </w:tc>
        <w:tc>
          <w:tcPr>
            <w:tcW w:type="dxa" w:w="1440"/>
            <w:shd w:val="clear" w:color="auto" w:fill="1E3A8A"/>
            <w:tcMar>
              <w:top w:w="70" w:type="dxa"/>
              <w:bottom w:w="70" w:type="dxa"/>
              <w:left w:w="80" w:type="dxa"/>
              <w:right w:w="80" w:type="dxa"/>
            </w:tcMar>
          </w:tcPr>
          <w:p>
            <w:pPr>
              <w:jc w:val="left"/>
            </w:pPr>
            <w:r>
              <w:rPr>
                <w:rFonts w:ascii="Calibri" w:hAnsi="Calibri"/>
                <w:b/>
                <w:color w:val="FFFFFF"/>
                <w:sz w:val="19"/>
              </w:rPr>
              <w:t>Required Check</w:t>
            </w:r>
          </w:p>
        </w:tc>
      </w:tr>
      <w:tr>
        <w:tc>
          <w:tcPr>
            <w:tcW w:type="dxa" w:w="2880"/>
            <w:shd w:val="clear" w:color="auto" w:fill="FFFFFF"/>
            <w:tcMar>
              <w:top w:w="50" w:type="dxa"/>
              <w:bottom w:w="50" w:type="dxa"/>
              <w:left w:w="80" w:type="dxa"/>
              <w:right w:w="80" w:type="dxa"/>
            </w:tcMar>
          </w:tcPr>
          <w:p>
            <w:pPr>
              <w:spacing w:after="20" w:line="264" w:lineRule="auto"/>
            </w:pPr>
            <w:r>
              <w:rPr>
                <w:rFonts w:ascii="Calibri" w:hAnsi="Calibri"/>
                <w:color w:val="1F2937"/>
                <w:sz w:val="18"/>
              </w:rPr>
              <w:t>Student Worksheet</w:t>
            </w:r>
          </w:p>
        </w:tc>
        <w:tc>
          <w:tcPr>
            <w:tcW w:type="dxa" w:w="5472"/>
            <w:shd w:val="clear" w:color="auto" w:fill="FFFFFF"/>
            <w:tcMar>
              <w:top w:w="50" w:type="dxa"/>
              <w:bottom w:w="50" w:type="dxa"/>
              <w:left w:w="80" w:type="dxa"/>
              <w:right w:w="80" w:type="dxa"/>
            </w:tcMar>
          </w:tcPr>
          <w:p>
            <w:pPr>
              <w:spacing w:after="20" w:line="264" w:lineRule="auto"/>
            </w:pPr>
            <w:r>
              <w:rPr>
                <w:rFonts w:ascii="Calibri" w:hAnsi="Calibri"/>
                <w:color w:val="1F2937"/>
                <w:sz w:val="18"/>
              </w:rPr>
              <w:t>3_Project_Student_Worksheet.docx (completed with your answers)</w:t>
            </w:r>
          </w:p>
        </w:tc>
        <w:tc>
          <w:tcPr>
            <w:tcW w:type="dxa" w:w="1440"/>
            <w:shd w:val="clear" w:color="auto" w:fill="FFFFFF"/>
            <w:tcMar>
              <w:top w:w="50" w:type="dxa"/>
              <w:bottom w:w="50" w:type="dxa"/>
              <w:left w:w="80" w:type="dxa"/>
              <w:right w:w="80" w:type="dxa"/>
            </w:tcMar>
          </w:tcPr>
          <w:p>
            <w:pPr>
              <w:spacing w:after="20" w:line="264" w:lineRule="auto"/>
            </w:pPr>
            <w:r>
              <w:rPr>
                <w:rFonts w:ascii="Calibri" w:hAnsi="Calibri"/>
                <w:color w:val="1F2937"/>
                <w:sz w:val="18"/>
              </w:rPr>
              <w:t>[  ] READY</w:t>
            </w:r>
          </w:p>
        </w:tc>
      </w:tr>
      <w:tr>
        <w:tc>
          <w:tcPr>
            <w:tcW w:type="dxa" w:w="2880"/>
            <w:shd w:val="clear" w:color="auto" w:fill="F8FAFC"/>
            <w:tcMar>
              <w:top w:w="50" w:type="dxa"/>
              <w:bottom w:w="50" w:type="dxa"/>
              <w:left w:w="80" w:type="dxa"/>
              <w:right w:w="80" w:type="dxa"/>
            </w:tcMar>
          </w:tcPr>
          <w:p>
            <w:pPr>
              <w:spacing w:after="20" w:line="264" w:lineRule="auto"/>
            </w:pPr>
            <w:r>
              <w:rPr>
                <w:rFonts w:ascii="Calibri" w:hAnsi="Calibri"/>
                <w:color w:val="1F2937"/>
                <w:sz w:val="18"/>
              </w:rPr>
              <w:t>Structured Forensic Report</w:t>
            </w:r>
          </w:p>
        </w:tc>
        <w:tc>
          <w:tcPr>
            <w:tcW w:type="dxa" w:w="5472"/>
            <w:shd w:val="clear" w:color="auto" w:fill="F8FAFC"/>
            <w:tcMar>
              <w:top w:w="50" w:type="dxa"/>
              <w:bottom w:w="50" w:type="dxa"/>
              <w:left w:w="80" w:type="dxa"/>
              <w:right w:w="80" w:type="dxa"/>
            </w:tcMar>
          </w:tcPr>
          <w:p>
            <w:pPr>
              <w:spacing w:after="20" w:line="264" w:lineRule="auto"/>
            </w:pPr>
            <w:r>
              <w:rPr>
                <w:rFonts w:ascii="Calibri" w:hAnsi="Calibri"/>
                <w:color w:val="1F2937"/>
                <w:sz w:val="18"/>
              </w:rPr>
              <w:t>report.pdf (downloaded from the web dashboard)</w:t>
            </w:r>
          </w:p>
        </w:tc>
        <w:tc>
          <w:tcPr>
            <w:tcW w:type="dxa" w:w="1440"/>
            <w:shd w:val="clear" w:color="auto" w:fill="F8FAFC"/>
            <w:tcMar>
              <w:top w:w="50" w:type="dxa"/>
              <w:bottom w:w="50" w:type="dxa"/>
              <w:left w:w="80" w:type="dxa"/>
              <w:right w:w="80" w:type="dxa"/>
            </w:tcMar>
          </w:tcPr>
          <w:p>
            <w:pPr>
              <w:spacing w:after="20" w:line="264" w:lineRule="auto"/>
            </w:pPr>
            <w:r>
              <w:rPr>
                <w:rFonts w:ascii="Calibri" w:hAnsi="Calibri"/>
                <w:color w:val="1F2937"/>
                <w:sz w:val="18"/>
              </w:rPr>
              <w:t>[  ] READY</w:t>
            </w:r>
          </w:p>
        </w:tc>
      </w:tr>
      <w:tr>
        <w:tc>
          <w:tcPr>
            <w:tcW w:type="dxa" w:w="2880"/>
            <w:shd w:val="clear" w:color="auto" w:fill="FFFFFF"/>
            <w:tcMar>
              <w:top w:w="50" w:type="dxa"/>
              <w:bottom w:w="50" w:type="dxa"/>
              <w:left w:w="80" w:type="dxa"/>
              <w:right w:w="80" w:type="dxa"/>
            </w:tcMar>
          </w:tcPr>
          <w:p>
            <w:pPr>
              <w:spacing w:after="20" w:line="264" w:lineRule="auto"/>
            </w:pPr>
            <w:r>
              <w:rPr>
                <w:rFonts w:ascii="Calibri" w:hAnsi="Calibri"/>
                <w:color w:val="1F2937"/>
                <w:sz w:val="18"/>
              </w:rPr>
              <w:t>Case Deliverables Archive</w:t>
            </w:r>
          </w:p>
        </w:tc>
        <w:tc>
          <w:tcPr>
            <w:tcW w:type="dxa" w:w="5472"/>
            <w:shd w:val="clear" w:color="auto" w:fill="FFFFFF"/>
            <w:tcMar>
              <w:top w:w="50" w:type="dxa"/>
              <w:bottom w:w="50" w:type="dxa"/>
              <w:left w:w="80" w:type="dxa"/>
              <w:right w:w="80" w:type="dxa"/>
            </w:tcMar>
          </w:tcPr>
          <w:p>
            <w:pPr>
              <w:spacing w:after="20" w:line="264" w:lineRule="auto"/>
            </w:pPr>
            <w:r>
              <w:rPr>
                <w:rFonts w:ascii="Calibri" w:hAnsi="Calibri"/>
                <w:color w:val="1F2937"/>
                <w:sz w:val="18"/>
              </w:rPr>
              <w:t>case_package.zip (downloaded from the web dashboard)</w:t>
            </w:r>
          </w:p>
        </w:tc>
        <w:tc>
          <w:tcPr>
            <w:tcW w:type="dxa" w:w="1440"/>
            <w:shd w:val="clear" w:color="auto" w:fill="FFFFFF"/>
            <w:tcMar>
              <w:top w:w="50" w:type="dxa"/>
              <w:bottom w:w="50" w:type="dxa"/>
              <w:left w:w="80" w:type="dxa"/>
              <w:right w:w="80" w:type="dxa"/>
            </w:tcMar>
          </w:tcPr>
          <w:p>
            <w:pPr>
              <w:spacing w:after="20" w:line="264" w:lineRule="auto"/>
            </w:pPr>
            <w:r>
              <w:rPr>
                <w:rFonts w:ascii="Calibri" w:hAnsi="Calibri"/>
                <w:color w:val="1F2937"/>
                <w:sz w:val="18"/>
              </w:rPr>
              <w:t>[  ] READY</w:t>
            </w:r>
          </w:p>
        </w:tc>
      </w:tr>
      <w:tr>
        <w:tc>
          <w:tcPr>
            <w:tcW w:type="dxa" w:w="2880"/>
            <w:shd w:val="clear" w:color="auto" w:fill="F8FAFC"/>
            <w:tcMar>
              <w:top w:w="50" w:type="dxa"/>
              <w:bottom w:w="50" w:type="dxa"/>
              <w:left w:w="80" w:type="dxa"/>
              <w:right w:w="80" w:type="dxa"/>
            </w:tcMar>
          </w:tcPr>
          <w:p>
            <w:pPr>
              <w:spacing w:after="20" w:line="264" w:lineRule="auto"/>
            </w:pPr>
            <w:r>
              <w:rPr>
                <w:rFonts w:ascii="Calibri" w:hAnsi="Calibri"/>
                <w:color w:val="1F2937"/>
                <w:sz w:val="18"/>
              </w:rPr>
              <w:t>PowerShell Fingerprint Screenshot</w:t>
            </w:r>
          </w:p>
        </w:tc>
        <w:tc>
          <w:tcPr>
            <w:tcW w:type="dxa" w:w="5472"/>
            <w:shd w:val="clear" w:color="auto" w:fill="F8FAFC"/>
            <w:tcMar>
              <w:top w:w="50" w:type="dxa"/>
              <w:bottom w:w="50" w:type="dxa"/>
              <w:left w:w="80" w:type="dxa"/>
              <w:right w:w="80" w:type="dxa"/>
            </w:tcMar>
          </w:tcPr>
          <w:p>
            <w:pPr>
              <w:spacing w:after="20" w:line="264" w:lineRule="auto"/>
            </w:pPr>
            <w:r>
              <w:rPr>
                <w:rFonts w:ascii="Calibri" w:hAnsi="Calibri"/>
                <w:color w:val="1F2937"/>
                <w:sz w:val="18"/>
              </w:rPr>
              <w:t>Screenshot showing Get-FileHash command and output</w:t>
            </w:r>
          </w:p>
        </w:tc>
        <w:tc>
          <w:tcPr>
            <w:tcW w:type="dxa" w:w="1440"/>
            <w:shd w:val="clear" w:color="auto" w:fill="F8FAFC"/>
            <w:tcMar>
              <w:top w:w="50" w:type="dxa"/>
              <w:bottom w:w="50" w:type="dxa"/>
              <w:left w:w="80" w:type="dxa"/>
              <w:right w:w="80" w:type="dxa"/>
            </w:tcMar>
          </w:tcPr>
          <w:p>
            <w:pPr>
              <w:spacing w:after="20" w:line="264" w:lineRule="auto"/>
            </w:pPr>
            <w:r>
              <w:rPr>
                <w:rFonts w:ascii="Calibri" w:hAnsi="Calibri"/>
                <w:color w:val="1F2937"/>
                <w:sz w:val="18"/>
              </w:rPr>
              <w:t>[  ] READY</w:t>
            </w:r>
          </w:p>
        </w:tc>
      </w:tr>
      <w:tr>
        <w:tc>
          <w:tcPr>
            <w:tcW w:type="dxa" w:w="2880"/>
            <w:shd w:val="clear" w:color="auto" w:fill="FFFFFF"/>
            <w:tcMar>
              <w:top w:w="50" w:type="dxa"/>
              <w:bottom w:w="50" w:type="dxa"/>
              <w:left w:w="80" w:type="dxa"/>
              <w:right w:w="80" w:type="dxa"/>
            </w:tcMar>
          </w:tcPr>
          <w:p>
            <w:pPr>
              <w:spacing w:after="20" w:line="264" w:lineRule="auto"/>
            </w:pPr>
            <w:r>
              <w:rPr>
                <w:rFonts w:ascii="Calibri" w:hAnsi="Calibri"/>
                <w:color w:val="1F2937"/>
                <w:sz w:val="18"/>
              </w:rPr>
              <w:t>Autopsy Deleted Files Screenshot</w:t>
            </w:r>
          </w:p>
        </w:tc>
        <w:tc>
          <w:tcPr>
            <w:tcW w:type="dxa" w:w="5472"/>
            <w:shd w:val="clear" w:color="auto" w:fill="FFFFFF"/>
            <w:tcMar>
              <w:top w:w="50" w:type="dxa"/>
              <w:bottom w:w="50" w:type="dxa"/>
              <w:left w:w="80" w:type="dxa"/>
              <w:right w:w="80" w:type="dxa"/>
            </w:tcMar>
          </w:tcPr>
          <w:p>
            <w:pPr>
              <w:spacing w:after="20" w:line="264" w:lineRule="auto"/>
            </w:pPr>
            <w:r>
              <w:rPr>
                <w:rFonts w:ascii="Calibri" w:hAnsi="Calibri"/>
                <w:color w:val="1F2937"/>
                <w:sz w:val="18"/>
              </w:rPr>
              <w:t>Screenshot of Autopsy GUI showing the Deleted Files tree</w:t>
            </w:r>
          </w:p>
        </w:tc>
        <w:tc>
          <w:tcPr>
            <w:tcW w:type="dxa" w:w="1440"/>
            <w:shd w:val="clear" w:color="auto" w:fill="FFFFFF"/>
            <w:tcMar>
              <w:top w:w="50" w:type="dxa"/>
              <w:bottom w:w="50" w:type="dxa"/>
              <w:left w:w="80" w:type="dxa"/>
              <w:right w:w="80" w:type="dxa"/>
            </w:tcMar>
          </w:tcPr>
          <w:p>
            <w:pPr>
              <w:spacing w:after="20" w:line="264" w:lineRule="auto"/>
            </w:pPr>
            <w:r>
              <w:rPr>
                <w:rFonts w:ascii="Calibri" w:hAnsi="Calibri"/>
                <w:color w:val="1F2937"/>
                <w:sz w:val="18"/>
              </w:rPr>
              <w:t>[  ] READY</w:t>
            </w:r>
          </w:p>
        </w:tc>
      </w:tr>
    </w:tbl>
    <w:p>
      <w:pPr>
        <w:keepNext/>
        <w:spacing w:before="220" w:after="60"/>
      </w:pPr>
      <w:r>
        <w:rPr>
          <w:rFonts w:ascii="Calibri" w:hAnsi="Calibri"/>
          <w:b/>
          <w:color w:val="1E3A8A"/>
          <w:sz w:val="27"/>
        </w:rPr>
        <w:t>9. If Something Goes Wrong (Troubleshooting Guide)</w:t>
      </w:r>
    </w:p>
    <w:p>
      <w:r>
        <w:t>Don't panic if you hit an error! Forensics work involves many tools and system security settings. Here are the five most common issues and how to fix them:</w:t>
      </w:r>
    </w:p>
    <w:p>
      <w:pPr>
        <w:keepNext/>
        <w:spacing w:before="120" w:after="40"/>
      </w:pPr>
      <w:r>
        <w:rPr>
          <w:rFonts w:ascii="Calibri" w:hAnsi="Calibri"/>
          <w:b/>
          <w:color w:val="334155"/>
          <w:sz w:val="21"/>
        </w:rPr>
        <w:t>Problem 1: PowerShell says 'running scripts is disabled on this system'</w:t>
      </w:r>
    </w:p>
    <w:p>
      <w:pPr>
        <w:spacing w:after="20"/>
      </w:pPr>
      <w:r>
        <w:t>Cause: Windows has a security policy that prevents unsigned scripts from running by default.</w:t>
      </w:r>
    </w:p>
    <w:p>
      <w:pPr>
        <w:spacing w:after="40"/>
      </w:pPr>
      <w:r>
        <w:t>Fix: Run this command in PowerShell to bypass the restriction for your current session:</w:t>
      </w:r>
    </w:p>
    <w:tbl>
      <w:tblPr>
        <w:tblW w:type="auto" w:w="0"/>
        <w:jc w:val="center"/>
        <w:tblLook w:firstColumn="1" w:firstRow="1" w:lastColumn="0" w:lastRow="0" w:noHBand="0" w:noVBand="1" w:val="04A0"/>
      </w:tblPr>
      <w:tblGrid>
        <w:gridCol w:w="9749"/>
      </w:tblGrid>
      <w:tr>
        <w:tc>
          <w:tcPr>
            <w:tcW w:type="dxa" w:w="9749"/>
            <w:shd w:val="clear" w:color="auto" w:fill="F1F5F9"/>
            <w:tcMar>
              <w:top w:w="50" w:type="dxa"/>
              <w:bottom w:w="50" w:type="dxa"/>
              <w:left w:w="90" w:type="dxa"/>
              <w:right w:w="90" w:type="dxa"/>
            </w:tcMar>
            <w:tcBorders>
              <w:top w:val="single" w:sz="4" w:space="0" w:color="CBD5E1"/>
              <w:left w:val="single" w:sz="12" w:space="0" w:color="64748B"/>
              <w:bottom w:val="single" w:sz="4" w:space="0" w:color="CBD5E1"/>
              <w:right w:val="single" w:sz="4" w:space="0" w:color="CBD5E1"/>
            </w:tcBorders>
          </w:tcPr>
          <w:p>
            <w:pPr>
              <w:spacing w:before="0" w:after="20" w:line="252" w:lineRule="auto"/>
            </w:pPr>
            <w:r>
              <w:rPr>
                <w:rFonts w:ascii="Consolas" w:hAnsi="Consolas"/>
                <w:color w:val="0F172A"/>
                <w:sz w:val="18"/>
              </w:rPr>
              <w:t>Set-ExecutionPolicy -Scope Process Bypass</w:t>
            </w:r>
          </w:p>
        </w:tc>
      </w:tr>
    </w:tbl>
    <w:p>
      <w:pPr>
        <w:keepNext/>
        <w:spacing w:before="120" w:after="40"/>
      </w:pPr>
      <w:r>
        <w:rPr>
          <w:rFonts w:ascii="Calibri" w:hAnsi="Calibri"/>
          <w:b/>
          <w:color w:val="334155"/>
          <w:sz w:val="21"/>
        </w:rPr>
        <w:t>Problem 2: PowerShell does not recognize the 'head' command</w:t>
      </w:r>
    </w:p>
    <w:p>
      <w:pPr>
        <w:spacing w:after="20"/>
      </w:pPr>
      <w:r>
        <w:t>Cause: 'head' is a Linux command. Windows PowerShell does not have a head command.</w:t>
      </w:r>
    </w:p>
    <w:p>
      <w:pPr>
        <w:spacing w:after="40"/>
      </w:pPr>
      <w:r>
        <w:t>Fix: Pipe your output into Select-Object -First 50 instead:</w:t>
      </w:r>
    </w:p>
    <w:tbl>
      <w:tblPr>
        <w:tblW w:type="auto" w:w="0"/>
        <w:jc w:val="center"/>
        <w:tblLook w:firstColumn="1" w:firstRow="1" w:lastColumn="0" w:lastRow="0" w:noHBand="0" w:noVBand="1" w:val="04A0"/>
      </w:tblPr>
      <w:tblGrid>
        <w:gridCol w:w="9749"/>
      </w:tblGrid>
      <w:tr>
        <w:tc>
          <w:tcPr>
            <w:tcW w:type="dxa" w:w="9749"/>
            <w:shd w:val="clear" w:color="auto" w:fill="F1F5F9"/>
            <w:tcMar>
              <w:top w:w="50" w:type="dxa"/>
              <w:bottom w:w="50" w:type="dxa"/>
              <w:left w:w="90" w:type="dxa"/>
              <w:right w:w="90" w:type="dxa"/>
            </w:tcMar>
            <w:tcBorders>
              <w:top w:val="single" w:sz="4" w:space="0" w:color="CBD5E1"/>
              <w:left w:val="single" w:sz="12" w:space="0" w:color="64748B"/>
              <w:bottom w:val="single" w:sz="4" w:space="0" w:color="CBD5E1"/>
              <w:right w:val="single" w:sz="4" w:space="0" w:color="CBD5E1"/>
            </w:tcBorders>
          </w:tcPr>
          <w:p>
            <w:pPr>
              <w:spacing w:before="0" w:after="20" w:line="252" w:lineRule="auto"/>
            </w:pPr>
            <w:r>
              <w:rPr>
                <w:rFonts w:ascii="Consolas" w:hAnsi="Consolas"/>
                <w:color w:val="0F172A"/>
                <w:sz w:val="18"/>
              </w:rPr>
              <w:t>fls -r -p &lt;image-file&gt; | Select-Object -First 50</w:t>
            </w:r>
          </w:p>
        </w:tc>
      </w:tr>
    </w:tbl>
    <w:p>
      <w:pPr>
        <w:keepNext/>
        <w:spacing w:before="120" w:after="40"/>
      </w:pPr>
      <w:r>
        <w:rPr>
          <w:rFonts w:ascii="Calibri" w:hAnsi="Calibri"/>
          <w:b/>
          <w:color w:val="334155"/>
          <w:sz w:val="21"/>
        </w:rPr>
        <w:t>Problem 3: The file created by icat is empty or has strange corrupted characters</w:t>
      </w:r>
    </w:p>
    <w:p>
      <w:pPr>
        <w:spacing w:after="20"/>
      </w:pPr>
      <w:r>
        <w:t>Cause: PowerShell text redirection modifies binary encoding and adds extra characters.</w:t>
      </w:r>
    </w:p>
    <w:p>
      <w:pPr>
        <w:spacing w:after="40"/>
      </w:pPr>
      <w:r>
        <w:t>Fix: Wrap the command in cmd /c so the standard Windows command prompt handles the redirection:</w:t>
      </w:r>
    </w:p>
    <w:tbl>
      <w:tblPr>
        <w:tblW w:type="auto" w:w="0"/>
        <w:jc w:val="center"/>
        <w:tblLook w:firstColumn="1" w:firstRow="1" w:lastColumn="0" w:lastRow="0" w:noHBand="0" w:noVBand="1" w:val="04A0"/>
      </w:tblPr>
      <w:tblGrid>
        <w:gridCol w:w="9749"/>
      </w:tblGrid>
      <w:tr>
        <w:tc>
          <w:tcPr>
            <w:tcW w:type="dxa" w:w="9749"/>
            <w:shd w:val="clear" w:color="auto" w:fill="F1F5F9"/>
            <w:tcMar>
              <w:top w:w="50" w:type="dxa"/>
              <w:bottom w:w="50" w:type="dxa"/>
              <w:left w:w="90" w:type="dxa"/>
              <w:right w:w="90" w:type="dxa"/>
            </w:tcMar>
            <w:tcBorders>
              <w:top w:val="single" w:sz="4" w:space="0" w:color="CBD5E1"/>
              <w:left w:val="single" w:sz="12" w:space="0" w:color="64748B"/>
              <w:bottom w:val="single" w:sz="4" w:space="0" w:color="CBD5E1"/>
              <w:right w:val="single" w:sz="4" w:space="0" w:color="CBD5E1"/>
            </w:tcBorders>
          </w:tcPr>
          <w:p>
            <w:pPr>
              <w:spacing w:before="0" w:after="20" w:line="252" w:lineRule="auto"/>
            </w:pPr>
            <w:r>
              <w:rPr>
                <w:rFonts w:ascii="Consolas" w:hAnsi="Consolas"/>
                <w:color w:val="0F172A"/>
                <w:sz w:val="18"/>
              </w:rPr>
              <w:t>cmd /c "icat &lt;image-file&gt; &lt;inode&gt; &gt; &lt;output-file&gt;"</w:t>
            </w:r>
          </w:p>
        </w:tc>
      </w:tr>
    </w:tbl>
    <w:p>
      <w:pPr>
        <w:keepNext/>
        <w:spacing w:before="120" w:after="40"/>
      </w:pPr>
      <w:r>
        <w:rPr>
          <w:rFonts w:ascii="Calibri" w:hAnsi="Calibri"/>
          <w:b/>
          <w:color w:val="334155"/>
          <w:sz w:val="21"/>
        </w:rPr>
        <w:t>Problem 4: Your antivirus suddenly pops up and deletes your recovered files</w:t>
      </w:r>
    </w:p>
    <w:p>
      <w:pPr>
        <w:spacing w:after="20"/>
      </w:pPr>
      <w:r>
        <w:t>Cause: Antivirus scanners detect test strings or simulated malware inside recovered forensic files.</w:t>
      </w:r>
    </w:p>
    <w:p>
      <w:pPr>
        <w:spacing w:after="40"/>
      </w:pPr>
      <w:r>
        <w:t>Fix: Open PowerShell as Administrator and add an exclusion for your case folder:</w:t>
      </w:r>
    </w:p>
    <w:tbl>
      <w:tblPr>
        <w:tblW w:type="auto" w:w="0"/>
        <w:jc w:val="center"/>
        <w:tblLook w:firstColumn="1" w:firstRow="1" w:lastColumn="0" w:lastRow="0" w:noHBand="0" w:noVBand="1" w:val="04A0"/>
      </w:tblPr>
      <w:tblGrid>
        <w:gridCol w:w="9749"/>
      </w:tblGrid>
      <w:tr>
        <w:tc>
          <w:tcPr>
            <w:tcW w:type="dxa" w:w="9749"/>
            <w:shd w:val="clear" w:color="auto" w:fill="F1F5F9"/>
            <w:tcMar>
              <w:top w:w="50" w:type="dxa"/>
              <w:bottom w:w="50" w:type="dxa"/>
              <w:left w:w="90" w:type="dxa"/>
              <w:right w:w="90" w:type="dxa"/>
            </w:tcMar>
            <w:tcBorders>
              <w:top w:val="single" w:sz="4" w:space="0" w:color="CBD5E1"/>
              <w:left w:val="single" w:sz="12" w:space="0" w:color="64748B"/>
              <w:bottom w:val="single" w:sz="4" w:space="0" w:color="CBD5E1"/>
              <w:right w:val="single" w:sz="4" w:space="0" w:color="CBD5E1"/>
            </w:tcBorders>
          </w:tcPr>
          <w:p>
            <w:pPr>
              <w:spacing w:before="0" w:after="20" w:line="252" w:lineRule="auto"/>
            </w:pPr>
            <w:r>
              <w:rPr>
                <w:rFonts w:ascii="Consolas" w:hAnsi="Consolas"/>
                <w:color w:val="0F172A"/>
                <w:sz w:val="18"/>
              </w:rPr>
              <w:t>Add-MpPreference -ExclusionPath "&lt;your-case-folder&gt;"</w:t>
            </w:r>
          </w:p>
        </w:tc>
      </w:tr>
    </w:tbl>
    <w:p>
      <w:pPr>
        <w:keepNext/>
        <w:spacing w:before="120" w:after="40"/>
      </w:pPr>
      <w:r>
        <w:rPr>
          <w:rFonts w:ascii="Calibri" w:hAnsi="Calibri"/>
          <w:b/>
          <w:color w:val="334155"/>
          <w:sz w:val="21"/>
        </w:rPr>
        <w:t>Problem 5: Autopsy takes forever to start or the web tool says 'Autopsy timed out'</w:t>
      </w:r>
    </w:p>
    <w:p>
      <w:pPr>
        <w:spacing w:after="20"/>
      </w:pPr>
      <w:r>
        <w:t>Cause: Autopsy is a large Java application that takes over 25 seconds to start up on Windows.</w:t>
      </w:r>
    </w:p>
    <w:p>
      <w:pPr>
        <w:spacing w:after="40"/>
      </w:pPr>
      <w:r>
        <w:t>Fix: This is completely normal! The automated tool is designed to stop waiting after 25 seconds and automatically use The Sleuth Kit instead. Your results are 100% complete and accurate.</w:t>
      </w:r>
    </w:p>
    <w:tbl>
      <w:tblPr>
        <w:tblW w:type="auto" w:w="0"/>
        <w:jc w:val="center"/>
        <w:tblLook w:firstColumn="1" w:firstRow="1" w:lastColumn="0" w:lastRow="0" w:noHBand="0" w:noVBand="1" w:val="04A0"/>
      </w:tblPr>
      <w:tblGrid>
        <w:gridCol w:w="9749"/>
      </w:tblGrid>
      <w:tr>
        <w:tc>
          <w:tcPr>
            <w:tcW w:type="dxa" w:w="9749"/>
            <w:shd w:val="clear" w:color="auto" w:fill="F1F5F9"/>
            <w:tcMar>
              <w:top w:w="50" w:type="dxa"/>
              <w:bottom w:w="50" w:type="dxa"/>
              <w:left w:w="90" w:type="dxa"/>
              <w:right w:w="90" w:type="dxa"/>
            </w:tcMar>
            <w:tcBorders>
              <w:top w:val="single" w:sz="4" w:space="0" w:color="CBD5E1"/>
              <w:left w:val="single" w:sz="12" w:space="0" w:color="64748B"/>
              <w:bottom w:val="single" w:sz="4" w:space="0" w:color="CBD5E1"/>
              <w:right w:val="single" w:sz="4" w:space="0" w:color="CBD5E1"/>
            </w:tcBorders>
          </w:tcPr>
          <w:p>
            <w:pPr>
              <w:spacing w:before="0" w:after="20" w:line="252" w:lineRule="auto"/>
            </w:pPr>
            <w:r>
              <w:rPr>
                <w:rFonts w:ascii="Consolas" w:hAnsi="Consolas"/>
                <w:color w:val="0F172A"/>
                <w:sz w:val="18"/>
              </w:rPr>
              <w:t># No action needed! The tool switches to The Sleuth Kit automatically.</w:t>
            </w:r>
          </w:p>
        </w:tc>
      </w:tr>
    </w:tbl>
    <w:sectPr w:rsidR="00FC693F" w:rsidRPr="0006063C" w:rsidSect="00034616">
      <w:headerReference w:type="default" r:id="rId9"/>
      <w:footerReference w:type="default" r:id="rId10"/>
      <w:pgSz w:w="11909" w:h="16834"/>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2_Project_Student_Guide  |  Page </w:t>
    </w:r>
    <w:fldSimple w:instr="PAGE"/>
    <w:r>
      <w:rPr>
        <w:rFonts w:ascii="Calibri" w:hAnsi="Calibri"/>
        <w:color w:val="64748B"/>
        <w:sz w:val="17"/>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BCSSL Lab 14 | Student Lab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before="0"/>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64748B"/>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64748B"/>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